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C366F9" w14:textId="77777777" w:rsidR="00A15F0C" w:rsidRDefault="00A15F0C" w:rsidP="00A15F0C">
      <w:pPr>
        <w:jc w:val="center"/>
      </w:pPr>
      <w:r>
        <w:rPr>
          <w:rFonts w:ascii="Arial" w:hAnsi="Arial"/>
          <w:b/>
          <w:sz w:val="28"/>
        </w:rPr>
        <w:t>Additional file 1 – STROBE checklist</w:t>
      </w:r>
    </w:p>
    <w:p w14:paraId="43525777" w14:textId="77777777" w:rsidR="00A15F0C" w:rsidRDefault="00A15F0C" w:rsidP="00A15F0C">
      <w:pPr>
        <w:jc w:val="center"/>
      </w:pPr>
      <w:r>
        <w:rPr>
          <w:b/>
          <w:sz w:val="20"/>
        </w:rPr>
        <w:t>STROBE Statement—checklist of items reported in the manuscript</w:t>
      </w:r>
    </w:p>
    <w:p w14:paraId="48F2577B" w14:textId="77777777" w:rsidR="00A15F0C" w:rsidRDefault="00A15F0C" w:rsidP="00A15F0C">
      <w:pPr>
        <w:jc w:val="center"/>
      </w:pPr>
      <w:r>
        <w:rPr>
          <w:i/>
          <w:sz w:val="18"/>
        </w:rPr>
        <w:t>Clinical and epidemiological profile of testicular torsion in a tertiary public urological emergency service in Brazil: a retrospective descriptive case series</w:t>
      </w:r>
    </w:p>
    <w:p w14:paraId="1412EF11" w14:textId="77777777" w:rsidR="00A15F0C" w:rsidRDefault="00A15F0C" w:rsidP="00A15F0C">
      <w:pPr>
        <w:spacing w:after="120"/>
      </w:pPr>
      <w:r>
        <w:rPr>
          <w:sz w:val="17"/>
        </w:rPr>
        <w:t>Reporting approach: the STROBE cohort checklist was applied to this retrospective descriptive case series. Page numbers refer to the final clean manuscript supplied for production.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609"/>
        <w:gridCol w:w="3065"/>
        <w:gridCol w:w="792"/>
        <w:gridCol w:w="2464"/>
      </w:tblGrid>
      <w:tr w:rsidR="00A15F0C" w14:paraId="01A1B81F" w14:textId="77777777" w:rsidTr="003B047E">
        <w:trPr>
          <w:tblHeader/>
          <w:jc w:val="center"/>
        </w:trPr>
        <w:tc>
          <w:tcPr>
            <w:tcW w:w="1656" w:type="dxa"/>
            <w:shd w:val="clear" w:color="auto" w:fill="D9E2F3"/>
            <w:vAlign w:val="center"/>
          </w:tcPr>
          <w:p w14:paraId="356A0970" w14:textId="77777777" w:rsidR="00A15F0C" w:rsidRDefault="00A15F0C" w:rsidP="003B047E">
            <w:r>
              <w:rPr>
                <w:b/>
                <w:sz w:val="16"/>
              </w:rPr>
              <w:t>Section/topic</w:t>
            </w:r>
          </w:p>
        </w:tc>
        <w:tc>
          <w:tcPr>
            <w:tcW w:w="648" w:type="dxa"/>
            <w:shd w:val="clear" w:color="auto" w:fill="D9E2F3"/>
            <w:vAlign w:val="center"/>
          </w:tcPr>
          <w:p w14:paraId="3FF8D23F" w14:textId="77777777" w:rsidR="00A15F0C" w:rsidRDefault="00A15F0C" w:rsidP="003B047E">
            <w:r>
              <w:rPr>
                <w:b/>
                <w:sz w:val="16"/>
              </w:rPr>
              <w:t>Item</w:t>
            </w:r>
          </w:p>
        </w:tc>
        <w:tc>
          <w:tcPr>
            <w:tcW w:w="4608" w:type="dxa"/>
            <w:shd w:val="clear" w:color="auto" w:fill="D9E2F3"/>
            <w:vAlign w:val="center"/>
          </w:tcPr>
          <w:p w14:paraId="47A69C71" w14:textId="77777777" w:rsidR="00A15F0C" w:rsidRDefault="00A15F0C" w:rsidP="003B047E">
            <w:r>
              <w:rPr>
                <w:b/>
                <w:sz w:val="16"/>
              </w:rPr>
              <w:t>STROBE recommendation</w:t>
            </w:r>
          </w:p>
        </w:tc>
        <w:tc>
          <w:tcPr>
            <w:tcW w:w="864" w:type="dxa"/>
            <w:shd w:val="clear" w:color="auto" w:fill="D9E2F3"/>
            <w:vAlign w:val="center"/>
          </w:tcPr>
          <w:p w14:paraId="5DCC87EC" w14:textId="77777777" w:rsidR="00A15F0C" w:rsidRDefault="00A15F0C" w:rsidP="003B047E">
            <w:r>
              <w:rPr>
                <w:b/>
                <w:sz w:val="16"/>
              </w:rPr>
              <w:t>Page(s)</w:t>
            </w:r>
          </w:p>
        </w:tc>
        <w:tc>
          <w:tcPr>
            <w:tcW w:w="3456" w:type="dxa"/>
            <w:shd w:val="clear" w:color="auto" w:fill="D9E2F3"/>
            <w:vAlign w:val="center"/>
          </w:tcPr>
          <w:p w14:paraId="0A873FA8" w14:textId="77777777" w:rsidR="00A15F0C" w:rsidRDefault="00A15F0C" w:rsidP="003B047E">
            <w:r>
              <w:rPr>
                <w:b/>
                <w:sz w:val="16"/>
              </w:rPr>
              <w:t>Where reported / comment</w:t>
            </w:r>
          </w:p>
        </w:tc>
      </w:tr>
      <w:tr w:rsidR="00A15F0C" w14:paraId="4B15F4AF" w14:textId="77777777" w:rsidTr="003B047E">
        <w:trPr>
          <w:jc w:val="center"/>
        </w:trPr>
        <w:tc>
          <w:tcPr>
            <w:tcW w:w="1656" w:type="dxa"/>
          </w:tcPr>
          <w:p w14:paraId="3421378F" w14:textId="77777777" w:rsidR="00A15F0C" w:rsidRDefault="00A15F0C" w:rsidP="003B047E">
            <w:r>
              <w:rPr>
                <w:rFonts w:ascii="Arial" w:hAnsi="Arial"/>
                <w:sz w:val="15"/>
              </w:rPr>
              <w:t>Title and abstract</w:t>
            </w:r>
          </w:p>
        </w:tc>
        <w:tc>
          <w:tcPr>
            <w:tcW w:w="648" w:type="dxa"/>
          </w:tcPr>
          <w:p w14:paraId="795D2890" w14:textId="77777777" w:rsidR="00A15F0C" w:rsidRDefault="00A15F0C" w:rsidP="003B047E"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w="4608" w:type="dxa"/>
          </w:tcPr>
          <w:p w14:paraId="05EA09D3" w14:textId="77777777" w:rsidR="00A15F0C" w:rsidRDefault="00A15F0C" w:rsidP="003B047E">
            <w:r>
              <w:rPr>
                <w:rFonts w:ascii="Arial" w:hAnsi="Arial"/>
                <w:sz w:val="15"/>
              </w:rPr>
              <w:t>(a) Indicate the study’s design with a commonly used term in the title or abstract.</w:t>
            </w:r>
          </w:p>
        </w:tc>
        <w:tc>
          <w:tcPr>
            <w:tcW w:w="864" w:type="dxa"/>
          </w:tcPr>
          <w:p w14:paraId="7E8795ED" w14:textId="77777777" w:rsidR="00A15F0C" w:rsidRDefault="00A15F0C" w:rsidP="003B047E">
            <w:r>
              <w:rPr>
                <w:rFonts w:ascii="Arial" w:hAnsi="Arial"/>
                <w:sz w:val="15"/>
              </w:rPr>
              <w:t>1–3</w:t>
            </w:r>
          </w:p>
        </w:tc>
        <w:tc>
          <w:tcPr>
            <w:tcW w:w="3456" w:type="dxa"/>
          </w:tcPr>
          <w:p w14:paraId="328FA0BB" w14:textId="77777777" w:rsidR="00A15F0C" w:rsidRDefault="00A15F0C" w:rsidP="003B047E">
            <w:r>
              <w:rPr>
                <w:rFonts w:ascii="Arial" w:hAnsi="Arial"/>
                <w:sz w:val="15"/>
              </w:rPr>
              <w:t>The title identifies the study as a retrospective descriptive case series; the abstract Methods repeats the design.</w:t>
            </w:r>
          </w:p>
        </w:tc>
      </w:tr>
      <w:tr w:rsidR="00A15F0C" w14:paraId="62A8CBB8" w14:textId="77777777" w:rsidTr="003B047E">
        <w:trPr>
          <w:jc w:val="center"/>
        </w:trPr>
        <w:tc>
          <w:tcPr>
            <w:tcW w:w="1656" w:type="dxa"/>
          </w:tcPr>
          <w:p w14:paraId="2458B3BE" w14:textId="77777777" w:rsidR="00A15F0C" w:rsidRDefault="00A15F0C" w:rsidP="003B047E">
            <w:r>
              <w:rPr>
                <w:rFonts w:ascii="Arial" w:hAnsi="Arial"/>
                <w:sz w:val="15"/>
              </w:rPr>
              <w:t>Title and abstract</w:t>
            </w:r>
          </w:p>
        </w:tc>
        <w:tc>
          <w:tcPr>
            <w:tcW w:w="648" w:type="dxa"/>
          </w:tcPr>
          <w:p w14:paraId="79F45583" w14:textId="77777777" w:rsidR="00A15F0C" w:rsidRDefault="00A15F0C" w:rsidP="003B047E"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w="4608" w:type="dxa"/>
          </w:tcPr>
          <w:p w14:paraId="2D818C76" w14:textId="77777777" w:rsidR="00A15F0C" w:rsidRDefault="00A15F0C" w:rsidP="003B047E">
            <w:r>
              <w:rPr>
                <w:rFonts w:ascii="Arial" w:hAnsi="Arial"/>
                <w:sz w:val="15"/>
              </w:rPr>
              <w:t>(b) Provide in the abstract an informative and balanced summary of what was done and what was found.</w:t>
            </w:r>
          </w:p>
        </w:tc>
        <w:tc>
          <w:tcPr>
            <w:tcW w:w="864" w:type="dxa"/>
          </w:tcPr>
          <w:p w14:paraId="5DF646BC" w14:textId="77777777" w:rsidR="00A15F0C" w:rsidRDefault="00A15F0C" w:rsidP="003B047E">
            <w:r>
              <w:rPr>
                <w:rFonts w:ascii="Arial" w:hAnsi="Arial"/>
                <w:sz w:val="15"/>
              </w:rPr>
              <w:t>2–3</w:t>
            </w:r>
          </w:p>
        </w:tc>
        <w:tc>
          <w:tcPr>
            <w:tcW w:w="3456" w:type="dxa"/>
          </w:tcPr>
          <w:p w14:paraId="4C047928" w14:textId="77777777" w:rsidR="00A15F0C" w:rsidRDefault="00A15F0C" w:rsidP="003B047E">
            <w:r>
              <w:rPr>
                <w:rFonts w:ascii="Arial" w:hAnsi="Arial"/>
                <w:sz w:val="15"/>
              </w:rPr>
              <w:t>Structured abstract reports background, methods, main results, limitations and conclusions.</w:t>
            </w:r>
          </w:p>
        </w:tc>
      </w:tr>
      <w:tr w:rsidR="00A15F0C" w14:paraId="66F7414D" w14:textId="77777777" w:rsidTr="003B047E">
        <w:trPr>
          <w:jc w:val="center"/>
        </w:trPr>
        <w:tc>
          <w:tcPr>
            <w:tcW w:w="1656" w:type="dxa"/>
          </w:tcPr>
          <w:p w14:paraId="009C4A08" w14:textId="77777777" w:rsidR="00A15F0C" w:rsidRDefault="00A15F0C" w:rsidP="003B047E">
            <w:r>
              <w:rPr>
                <w:rFonts w:ascii="Arial" w:hAnsi="Arial"/>
                <w:sz w:val="15"/>
              </w:rPr>
              <w:t>Introduction – Background/rationale</w:t>
            </w:r>
          </w:p>
        </w:tc>
        <w:tc>
          <w:tcPr>
            <w:tcW w:w="648" w:type="dxa"/>
          </w:tcPr>
          <w:p w14:paraId="06D0D5DF" w14:textId="77777777" w:rsidR="00A15F0C" w:rsidRDefault="00A15F0C" w:rsidP="003B047E"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w="4608" w:type="dxa"/>
          </w:tcPr>
          <w:p w14:paraId="14A99200" w14:textId="77777777" w:rsidR="00A15F0C" w:rsidRDefault="00A15F0C" w:rsidP="003B047E">
            <w:r>
              <w:rPr>
                <w:rFonts w:ascii="Arial" w:hAnsi="Arial"/>
                <w:sz w:val="15"/>
              </w:rPr>
              <w:t>Explain the scientific background and rationale for the investigation being reported.</w:t>
            </w:r>
          </w:p>
        </w:tc>
        <w:tc>
          <w:tcPr>
            <w:tcW w:w="864" w:type="dxa"/>
          </w:tcPr>
          <w:p w14:paraId="4852BBA4" w14:textId="77777777" w:rsidR="00A15F0C" w:rsidRDefault="00A15F0C" w:rsidP="003B047E">
            <w:r>
              <w:rPr>
                <w:rFonts w:ascii="Arial" w:hAnsi="Arial"/>
                <w:sz w:val="15"/>
              </w:rPr>
              <w:t>4–5</w:t>
            </w:r>
          </w:p>
        </w:tc>
        <w:tc>
          <w:tcPr>
            <w:tcW w:w="3456" w:type="dxa"/>
          </w:tcPr>
          <w:p w14:paraId="28F5562A" w14:textId="77777777" w:rsidR="00A15F0C" w:rsidRDefault="00A15F0C" w:rsidP="003B047E">
            <w:r>
              <w:rPr>
                <w:rFonts w:ascii="Arial" w:hAnsi="Arial"/>
                <w:sz w:val="15"/>
              </w:rPr>
              <w:t>Background describes testicular torsion, time-dependent salvage, delays in care, Brazilian evidence and the COVID-19 context.</w:t>
            </w:r>
          </w:p>
        </w:tc>
      </w:tr>
      <w:tr w:rsidR="00A15F0C" w14:paraId="3B34E9EB" w14:textId="77777777" w:rsidTr="003B047E">
        <w:trPr>
          <w:jc w:val="center"/>
        </w:trPr>
        <w:tc>
          <w:tcPr>
            <w:tcW w:w="1656" w:type="dxa"/>
          </w:tcPr>
          <w:p w14:paraId="36912215" w14:textId="77777777" w:rsidR="00A15F0C" w:rsidRDefault="00A15F0C" w:rsidP="003B047E">
            <w:r>
              <w:rPr>
                <w:rFonts w:ascii="Arial" w:hAnsi="Arial"/>
                <w:sz w:val="15"/>
              </w:rPr>
              <w:t>Introduction – Objectives</w:t>
            </w:r>
          </w:p>
        </w:tc>
        <w:tc>
          <w:tcPr>
            <w:tcW w:w="648" w:type="dxa"/>
          </w:tcPr>
          <w:p w14:paraId="78D543CF" w14:textId="77777777" w:rsidR="00A15F0C" w:rsidRDefault="00A15F0C" w:rsidP="003B047E"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w="4608" w:type="dxa"/>
          </w:tcPr>
          <w:p w14:paraId="289767A4" w14:textId="77777777" w:rsidR="00A15F0C" w:rsidRDefault="00A15F0C" w:rsidP="003B047E">
            <w:r>
              <w:rPr>
                <w:rFonts w:ascii="Arial" w:hAnsi="Arial"/>
                <w:sz w:val="15"/>
              </w:rPr>
              <w:t>State specific objectives, including any prespecified hypotheses.</w:t>
            </w:r>
          </w:p>
        </w:tc>
        <w:tc>
          <w:tcPr>
            <w:tcW w:w="864" w:type="dxa"/>
          </w:tcPr>
          <w:p w14:paraId="536FD9C4" w14:textId="77777777" w:rsidR="00A15F0C" w:rsidRDefault="00A15F0C" w:rsidP="003B047E"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w="3456" w:type="dxa"/>
          </w:tcPr>
          <w:p w14:paraId="05021038" w14:textId="77777777" w:rsidR="00A15F0C" w:rsidRDefault="00A15F0C" w:rsidP="003B047E">
            <w:r>
              <w:rPr>
                <w:rFonts w:ascii="Arial" w:hAnsi="Arial"/>
                <w:sz w:val="15"/>
              </w:rPr>
              <w:t>The study objective is stated. No prespecified hypothesis was tested because analyses were descriptive.</w:t>
            </w:r>
          </w:p>
        </w:tc>
      </w:tr>
      <w:tr w:rsidR="00A15F0C" w14:paraId="33BCDC6E" w14:textId="77777777" w:rsidTr="003B047E">
        <w:trPr>
          <w:jc w:val="center"/>
        </w:trPr>
        <w:tc>
          <w:tcPr>
            <w:tcW w:w="1656" w:type="dxa"/>
          </w:tcPr>
          <w:p w14:paraId="77FEB156" w14:textId="77777777" w:rsidR="00A15F0C" w:rsidRDefault="00A15F0C" w:rsidP="003B047E">
            <w:r>
              <w:rPr>
                <w:rFonts w:ascii="Arial" w:hAnsi="Arial"/>
                <w:sz w:val="15"/>
              </w:rPr>
              <w:t>Methods – Study design</w:t>
            </w:r>
          </w:p>
        </w:tc>
        <w:tc>
          <w:tcPr>
            <w:tcW w:w="648" w:type="dxa"/>
          </w:tcPr>
          <w:p w14:paraId="00E62FB3" w14:textId="77777777" w:rsidR="00A15F0C" w:rsidRDefault="00A15F0C" w:rsidP="003B047E"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w="4608" w:type="dxa"/>
          </w:tcPr>
          <w:p w14:paraId="19C09875" w14:textId="77777777" w:rsidR="00A15F0C" w:rsidRDefault="00A15F0C" w:rsidP="003B047E">
            <w:r>
              <w:rPr>
                <w:rFonts w:ascii="Arial" w:hAnsi="Arial"/>
                <w:sz w:val="15"/>
              </w:rPr>
              <w:t>Present key elements of study design early in the paper.</w:t>
            </w:r>
          </w:p>
        </w:tc>
        <w:tc>
          <w:tcPr>
            <w:tcW w:w="864" w:type="dxa"/>
          </w:tcPr>
          <w:p w14:paraId="0CA57D5A" w14:textId="77777777" w:rsidR="00A15F0C" w:rsidRDefault="00A15F0C" w:rsidP="003B047E"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w="3456" w:type="dxa"/>
          </w:tcPr>
          <w:p w14:paraId="43C69131" w14:textId="77777777" w:rsidR="00A15F0C" w:rsidRDefault="00A15F0C" w:rsidP="003B047E">
            <w:r>
              <w:rPr>
                <w:rFonts w:ascii="Arial" w:hAnsi="Arial"/>
                <w:sz w:val="15"/>
              </w:rPr>
              <w:t>Retrospective descriptive case series based on medical-record review is stated under Study design and setting.</w:t>
            </w:r>
          </w:p>
        </w:tc>
      </w:tr>
      <w:tr w:rsidR="00A15F0C" w14:paraId="3B4ADCAB" w14:textId="77777777" w:rsidTr="003B047E">
        <w:trPr>
          <w:jc w:val="center"/>
        </w:trPr>
        <w:tc>
          <w:tcPr>
            <w:tcW w:w="1656" w:type="dxa"/>
          </w:tcPr>
          <w:p w14:paraId="6F613F06" w14:textId="77777777" w:rsidR="00A15F0C" w:rsidRDefault="00A15F0C" w:rsidP="003B047E">
            <w:r>
              <w:rPr>
                <w:rFonts w:ascii="Arial" w:hAnsi="Arial"/>
                <w:sz w:val="15"/>
              </w:rPr>
              <w:t>Methods – Setting</w:t>
            </w:r>
          </w:p>
        </w:tc>
        <w:tc>
          <w:tcPr>
            <w:tcW w:w="648" w:type="dxa"/>
          </w:tcPr>
          <w:p w14:paraId="00BBCBEF" w14:textId="77777777" w:rsidR="00A15F0C" w:rsidRDefault="00A15F0C" w:rsidP="003B047E"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w="4608" w:type="dxa"/>
          </w:tcPr>
          <w:p w14:paraId="3F8B41F4" w14:textId="77777777" w:rsidR="00A15F0C" w:rsidRDefault="00A15F0C" w:rsidP="003B047E">
            <w:r>
              <w:rPr>
                <w:rFonts w:ascii="Arial" w:hAnsi="Arial"/>
                <w:sz w:val="15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w="864" w:type="dxa"/>
          </w:tcPr>
          <w:p w14:paraId="5C6DF4F9" w14:textId="77777777" w:rsidR="00A15F0C" w:rsidRDefault="00A15F0C" w:rsidP="003B047E"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w="3456" w:type="dxa"/>
          </w:tcPr>
          <w:p w14:paraId="015BD6C4" w14:textId="77777777" w:rsidR="00A15F0C" w:rsidRDefault="00A15F0C" w:rsidP="003B047E">
            <w:r>
              <w:rPr>
                <w:rFonts w:ascii="Arial" w:hAnsi="Arial"/>
                <w:sz w:val="15"/>
              </w:rPr>
              <w:t>Tertiary public referral hospital in Pernambuco; records from December 2019 through December 2021; pandemic overlap noted.</w:t>
            </w:r>
          </w:p>
        </w:tc>
      </w:tr>
      <w:tr w:rsidR="00A15F0C" w14:paraId="352D997C" w14:textId="77777777" w:rsidTr="003B047E">
        <w:trPr>
          <w:jc w:val="center"/>
        </w:trPr>
        <w:tc>
          <w:tcPr>
            <w:tcW w:w="1656" w:type="dxa"/>
          </w:tcPr>
          <w:p w14:paraId="42006031" w14:textId="77777777" w:rsidR="00A15F0C" w:rsidRDefault="00A15F0C" w:rsidP="003B047E">
            <w:r>
              <w:rPr>
                <w:rFonts w:ascii="Arial" w:hAnsi="Arial"/>
                <w:sz w:val="15"/>
              </w:rPr>
              <w:t>Methods – Participants</w:t>
            </w:r>
          </w:p>
        </w:tc>
        <w:tc>
          <w:tcPr>
            <w:tcW w:w="648" w:type="dxa"/>
          </w:tcPr>
          <w:p w14:paraId="23771577" w14:textId="77777777" w:rsidR="00A15F0C" w:rsidRDefault="00A15F0C" w:rsidP="003B047E"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4608" w:type="dxa"/>
          </w:tcPr>
          <w:p w14:paraId="2A7F2BA8" w14:textId="77777777" w:rsidR="00A15F0C" w:rsidRDefault="00A15F0C" w:rsidP="003B047E">
            <w:r>
              <w:rPr>
                <w:rFonts w:ascii="Arial" w:hAnsi="Arial"/>
                <w:sz w:val="15"/>
              </w:rPr>
              <w:t>Give eligibility criteria, and the sources and methods of selection of participants. Describe methods of follow-up, if applicable.</w:t>
            </w:r>
          </w:p>
        </w:tc>
        <w:tc>
          <w:tcPr>
            <w:tcW w:w="864" w:type="dxa"/>
          </w:tcPr>
          <w:p w14:paraId="6BBA9310" w14:textId="77777777" w:rsidR="00A15F0C" w:rsidRDefault="00A15F0C" w:rsidP="003B047E">
            <w:r>
              <w:rPr>
                <w:rFonts w:ascii="Arial" w:hAnsi="Arial"/>
                <w:sz w:val="15"/>
              </w:rPr>
              <w:t>5–6</w:t>
            </w:r>
          </w:p>
        </w:tc>
        <w:tc>
          <w:tcPr>
            <w:tcW w:w="3456" w:type="dxa"/>
          </w:tcPr>
          <w:p w14:paraId="6FA8AE24" w14:textId="77777777" w:rsidR="00A15F0C" w:rsidRDefault="00A15F0C" w:rsidP="003B047E">
            <w:r>
              <w:rPr>
                <w:rFonts w:ascii="Arial" w:hAnsi="Arial"/>
                <w:sz w:val="15"/>
              </w:rPr>
              <w:t>Eligibility required intraoperative confirmation; exclusions are specified. This was a record-based series without longitudinal follow-up.</w:t>
            </w:r>
          </w:p>
        </w:tc>
      </w:tr>
      <w:tr w:rsidR="00A15F0C" w14:paraId="364DF17A" w14:textId="77777777" w:rsidTr="003B047E">
        <w:trPr>
          <w:jc w:val="center"/>
        </w:trPr>
        <w:tc>
          <w:tcPr>
            <w:tcW w:w="1656" w:type="dxa"/>
          </w:tcPr>
          <w:p w14:paraId="3165EE02" w14:textId="77777777" w:rsidR="00A15F0C" w:rsidRDefault="00A15F0C" w:rsidP="003B047E">
            <w:r>
              <w:rPr>
                <w:rFonts w:ascii="Arial" w:hAnsi="Arial"/>
                <w:sz w:val="15"/>
              </w:rPr>
              <w:t>Methods – Variables</w:t>
            </w:r>
          </w:p>
        </w:tc>
        <w:tc>
          <w:tcPr>
            <w:tcW w:w="648" w:type="dxa"/>
          </w:tcPr>
          <w:p w14:paraId="2E6892E7" w14:textId="77777777" w:rsidR="00A15F0C" w:rsidRDefault="00A15F0C" w:rsidP="003B047E"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w="4608" w:type="dxa"/>
          </w:tcPr>
          <w:p w14:paraId="7CD86907" w14:textId="77777777" w:rsidR="00A15F0C" w:rsidRDefault="00A15F0C" w:rsidP="003B047E">
            <w:r>
              <w:rPr>
                <w:rFonts w:ascii="Arial" w:hAnsi="Arial"/>
                <w:sz w:val="15"/>
              </w:rPr>
              <w:t>Clearly define all outcomes, exposures, predictors, potential confounders, and effect modifiers. Give diagnostic criteria, if applicable.</w:t>
            </w:r>
          </w:p>
        </w:tc>
        <w:tc>
          <w:tcPr>
            <w:tcW w:w="864" w:type="dxa"/>
          </w:tcPr>
          <w:p w14:paraId="15422BD4" w14:textId="77777777" w:rsidR="00A15F0C" w:rsidRDefault="00A15F0C" w:rsidP="003B047E"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3456" w:type="dxa"/>
          </w:tcPr>
          <w:p w14:paraId="26982847" w14:textId="77777777" w:rsidR="00A15F0C" w:rsidRDefault="00A15F0C" w:rsidP="003B047E">
            <w:r>
              <w:rPr>
                <w:rFonts w:ascii="Arial" w:hAnsi="Arial"/>
                <w:sz w:val="15"/>
              </w:rPr>
              <w:t>Demographic, care-interval, clinical, imaging and intraoperative variables are defined; timing variables and operative classifications are described.</w:t>
            </w:r>
          </w:p>
        </w:tc>
      </w:tr>
      <w:tr w:rsidR="00A15F0C" w14:paraId="0E614B85" w14:textId="77777777" w:rsidTr="003B047E">
        <w:trPr>
          <w:jc w:val="center"/>
        </w:trPr>
        <w:tc>
          <w:tcPr>
            <w:tcW w:w="1656" w:type="dxa"/>
          </w:tcPr>
          <w:p w14:paraId="6735AC4F" w14:textId="77777777" w:rsidR="00A15F0C" w:rsidRDefault="00A15F0C" w:rsidP="003B047E">
            <w:r>
              <w:rPr>
                <w:rFonts w:ascii="Arial" w:hAnsi="Arial"/>
                <w:sz w:val="15"/>
              </w:rPr>
              <w:t>Methods – Data sources/measurement</w:t>
            </w:r>
          </w:p>
        </w:tc>
        <w:tc>
          <w:tcPr>
            <w:tcW w:w="648" w:type="dxa"/>
          </w:tcPr>
          <w:p w14:paraId="11204E7C" w14:textId="77777777" w:rsidR="00A15F0C" w:rsidRDefault="00A15F0C" w:rsidP="003B047E"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w="4608" w:type="dxa"/>
          </w:tcPr>
          <w:p w14:paraId="1F6FA139" w14:textId="77777777" w:rsidR="00A15F0C" w:rsidRDefault="00A15F0C" w:rsidP="003B047E">
            <w:r>
              <w:rPr>
                <w:rFonts w:ascii="Arial" w:hAnsi="Arial"/>
                <w:sz w:val="15"/>
              </w:rPr>
              <w:t>For each variable of interest, give sources of data and details of methods of assessment (measurement). Describe comparability of assessment methods if there is more than one group.</w:t>
            </w:r>
          </w:p>
        </w:tc>
        <w:tc>
          <w:tcPr>
            <w:tcW w:w="864" w:type="dxa"/>
          </w:tcPr>
          <w:p w14:paraId="1888C7B3" w14:textId="77777777" w:rsidR="00A15F0C" w:rsidRDefault="00A15F0C" w:rsidP="003B047E"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3456" w:type="dxa"/>
          </w:tcPr>
          <w:p w14:paraId="5261D626" w14:textId="77777777" w:rsidR="00A15F0C" w:rsidRDefault="00A15F0C" w:rsidP="003B047E">
            <w:r>
              <w:rPr>
                <w:rFonts w:ascii="Arial" w:hAnsi="Arial"/>
                <w:sz w:val="15"/>
              </w:rPr>
              <w:t>Variables were abstracted from medical records/operative notes; definitions and limitations of recorded categories are described. No comparison groups were used.</w:t>
            </w:r>
          </w:p>
        </w:tc>
      </w:tr>
      <w:tr w:rsidR="00A15F0C" w14:paraId="62E90D38" w14:textId="77777777" w:rsidTr="003B047E">
        <w:trPr>
          <w:jc w:val="center"/>
        </w:trPr>
        <w:tc>
          <w:tcPr>
            <w:tcW w:w="1656" w:type="dxa"/>
          </w:tcPr>
          <w:p w14:paraId="459AED61" w14:textId="77777777" w:rsidR="00A15F0C" w:rsidRDefault="00A15F0C" w:rsidP="003B047E">
            <w:r>
              <w:rPr>
                <w:rFonts w:ascii="Arial" w:hAnsi="Arial"/>
                <w:sz w:val="15"/>
              </w:rPr>
              <w:t>Methods – Bias</w:t>
            </w:r>
          </w:p>
        </w:tc>
        <w:tc>
          <w:tcPr>
            <w:tcW w:w="648" w:type="dxa"/>
          </w:tcPr>
          <w:p w14:paraId="639187B0" w14:textId="77777777" w:rsidR="00A15F0C" w:rsidRDefault="00A15F0C" w:rsidP="003B047E"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w="4608" w:type="dxa"/>
          </w:tcPr>
          <w:p w14:paraId="610F68E4" w14:textId="77777777" w:rsidR="00A15F0C" w:rsidRDefault="00A15F0C" w:rsidP="003B047E">
            <w:r>
              <w:rPr>
                <w:rFonts w:ascii="Arial" w:hAnsi="Arial"/>
                <w:sz w:val="15"/>
              </w:rPr>
              <w:t>Describe any efforts to address potential sources of bias.</w:t>
            </w:r>
          </w:p>
        </w:tc>
        <w:tc>
          <w:tcPr>
            <w:tcW w:w="864" w:type="dxa"/>
          </w:tcPr>
          <w:p w14:paraId="2737D9A2" w14:textId="77777777" w:rsidR="00A15F0C" w:rsidRDefault="00A15F0C" w:rsidP="003B047E">
            <w:r>
              <w:rPr>
                <w:rFonts w:ascii="Arial" w:hAnsi="Arial"/>
                <w:sz w:val="15"/>
              </w:rPr>
              <w:t>6–7, 16–17</w:t>
            </w:r>
          </w:p>
        </w:tc>
        <w:tc>
          <w:tcPr>
            <w:tcW w:w="3456" w:type="dxa"/>
          </w:tcPr>
          <w:p w14:paraId="24A4D76C" w14:textId="77777777" w:rsidR="00A15F0C" w:rsidRDefault="00A15F0C" w:rsidP="003B047E">
            <w:r>
              <w:rPr>
                <w:rFonts w:ascii="Arial" w:hAnsi="Arial"/>
                <w:sz w:val="15"/>
              </w:rPr>
              <w:t>Missing data were reported explicitly and not imputed; unsupported reconstruction or causal/inferential analyses were avoided; limitations and potential biases are discussed.</w:t>
            </w:r>
          </w:p>
        </w:tc>
      </w:tr>
      <w:tr w:rsidR="00A15F0C" w14:paraId="000D0EFF" w14:textId="77777777" w:rsidTr="003B047E">
        <w:trPr>
          <w:jc w:val="center"/>
        </w:trPr>
        <w:tc>
          <w:tcPr>
            <w:tcW w:w="1656" w:type="dxa"/>
          </w:tcPr>
          <w:p w14:paraId="21AD0605" w14:textId="77777777" w:rsidR="00A15F0C" w:rsidRDefault="00A15F0C" w:rsidP="003B047E">
            <w:r>
              <w:rPr>
                <w:rFonts w:ascii="Arial" w:hAnsi="Arial"/>
                <w:sz w:val="15"/>
              </w:rPr>
              <w:t>Methods – Study size</w:t>
            </w:r>
          </w:p>
        </w:tc>
        <w:tc>
          <w:tcPr>
            <w:tcW w:w="648" w:type="dxa"/>
          </w:tcPr>
          <w:p w14:paraId="05CCBE25" w14:textId="77777777" w:rsidR="00A15F0C" w:rsidRDefault="00A15F0C" w:rsidP="003B047E"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w="4608" w:type="dxa"/>
          </w:tcPr>
          <w:p w14:paraId="1AA73A21" w14:textId="77777777" w:rsidR="00A15F0C" w:rsidRDefault="00A15F0C" w:rsidP="003B047E">
            <w:r>
              <w:rPr>
                <w:rFonts w:ascii="Arial" w:hAnsi="Arial"/>
                <w:sz w:val="15"/>
              </w:rPr>
              <w:t>Explain how the study size was arrived at.</w:t>
            </w:r>
          </w:p>
        </w:tc>
        <w:tc>
          <w:tcPr>
            <w:tcW w:w="864" w:type="dxa"/>
          </w:tcPr>
          <w:p w14:paraId="1C6DCFAB" w14:textId="77777777" w:rsidR="00A15F0C" w:rsidRDefault="00A15F0C" w:rsidP="003B047E"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w="3456" w:type="dxa"/>
          </w:tcPr>
          <w:p w14:paraId="3BC49821" w14:textId="77777777" w:rsidR="00A15F0C" w:rsidRDefault="00A15F0C" w:rsidP="003B047E">
            <w:r>
              <w:rPr>
                <w:rFonts w:ascii="Arial" w:hAnsi="Arial"/>
                <w:sz w:val="15"/>
              </w:rPr>
              <w:t>All eligible records in the available study period were screened: 70 records, with 66 meeting eligibility criteria.</w:t>
            </w:r>
          </w:p>
        </w:tc>
      </w:tr>
      <w:tr w:rsidR="00A15F0C" w14:paraId="2DEEFD72" w14:textId="77777777" w:rsidTr="003B047E">
        <w:trPr>
          <w:jc w:val="center"/>
        </w:trPr>
        <w:tc>
          <w:tcPr>
            <w:tcW w:w="1656" w:type="dxa"/>
          </w:tcPr>
          <w:p w14:paraId="1004FA6C" w14:textId="77777777" w:rsidR="00A15F0C" w:rsidRDefault="00A15F0C" w:rsidP="003B047E">
            <w:r>
              <w:rPr>
                <w:rFonts w:ascii="Arial" w:hAnsi="Arial"/>
                <w:sz w:val="15"/>
              </w:rPr>
              <w:t>Methods – Quantitative variables</w:t>
            </w:r>
          </w:p>
        </w:tc>
        <w:tc>
          <w:tcPr>
            <w:tcW w:w="648" w:type="dxa"/>
          </w:tcPr>
          <w:p w14:paraId="2A07B40A" w14:textId="77777777" w:rsidR="00A15F0C" w:rsidRDefault="00A15F0C" w:rsidP="003B047E"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w="4608" w:type="dxa"/>
          </w:tcPr>
          <w:p w14:paraId="0492AA9D" w14:textId="77777777" w:rsidR="00A15F0C" w:rsidRDefault="00A15F0C" w:rsidP="003B047E">
            <w:r>
              <w:rPr>
                <w:rFonts w:ascii="Arial" w:hAnsi="Arial"/>
                <w:sz w:val="15"/>
              </w:rPr>
              <w:t>Explain how quantitative variables were handled in the analyses. If applicable, describe which groupings were chosen and why.</w:t>
            </w:r>
          </w:p>
        </w:tc>
        <w:tc>
          <w:tcPr>
            <w:tcW w:w="864" w:type="dxa"/>
          </w:tcPr>
          <w:p w14:paraId="09A7F52C" w14:textId="77777777" w:rsidR="00A15F0C" w:rsidRDefault="00A15F0C" w:rsidP="003B047E">
            <w:r>
              <w:rPr>
                <w:rFonts w:ascii="Arial" w:hAnsi="Arial"/>
                <w:sz w:val="15"/>
              </w:rPr>
              <w:t>6–7</w:t>
            </w:r>
          </w:p>
        </w:tc>
        <w:tc>
          <w:tcPr>
            <w:tcW w:w="3456" w:type="dxa"/>
          </w:tcPr>
          <w:p w14:paraId="0B754BF0" w14:textId="77777777" w:rsidR="00A15F0C" w:rsidRDefault="00A15F0C" w:rsidP="003B047E">
            <w:r>
              <w:rPr>
                <w:rFonts w:ascii="Arial" w:hAnsi="Arial"/>
                <w:sz w:val="15"/>
              </w:rPr>
              <w:t>Continuous and categorical summaries are specified; care intervals were retained in the categories available in the consolidated dataset.</w:t>
            </w:r>
          </w:p>
        </w:tc>
      </w:tr>
      <w:tr w:rsidR="00A15F0C" w14:paraId="10BA22A1" w14:textId="77777777" w:rsidTr="003B047E">
        <w:trPr>
          <w:jc w:val="center"/>
        </w:trPr>
        <w:tc>
          <w:tcPr>
            <w:tcW w:w="1656" w:type="dxa"/>
          </w:tcPr>
          <w:p w14:paraId="447DCE4A" w14:textId="77777777" w:rsidR="00A15F0C" w:rsidRDefault="00A15F0C" w:rsidP="003B047E">
            <w:r>
              <w:rPr>
                <w:rFonts w:ascii="Arial" w:hAnsi="Arial"/>
                <w:sz w:val="15"/>
              </w:rPr>
              <w:t>Methods – Statistical methods</w:t>
            </w:r>
          </w:p>
        </w:tc>
        <w:tc>
          <w:tcPr>
            <w:tcW w:w="648" w:type="dxa"/>
          </w:tcPr>
          <w:p w14:paraId="295FB87D" w14:textId="77777777" w:rsidR="00A15F0C" w:rsidRDefault="00A15F0C" w:rsidP="003B047E">
            <w:r>
              <w:rPr>
                <w:rFonts w:ascii="Arial" w:hAnsi="Arial"/>
                <w:sz w:val="15"/>
              </w:rPr>
              <w:t>12(a)</w:t>
            </w:r>
          </w:p>
        </w:tc>
        <w:tc>
          <w:tcPr>
            <w:tcW w:w="4608" w:type="dxa"/>
          </w:tcPr>
          <w:p w14:paraId="58355173" w14:textId="77777777" w:rsidR="00A15F0C" w:rsidRDefault="00A15F0C" w:rsidP="003B047E">
            <w:r>
              <w:rPr>
                <w:rFonts w:ascii="Arial" w:hAnsi="Arial"/>
                <w:sz w:val="15"/>
              </w:rPr>
              <w:t>Describe all statistical methods, including those used to control for confounding.</w:t>
            </w:r>
          </w:p>
        </w:tc>
        <w:tc>
          <w:tcPr>
            <w:tcW w:w="864" w:type="dxa"/>
          </w:tcPr>
          <w:p w14:paraId="108291E8" w14:textId="77777777" w:rsidR="00A15F0C" w:rsidRDefault="00A15F0C" w:rsidP="003B047E"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w="3456" w:type="dxa"/>
          </w:tcPr>
          <w:p w14:paraId="7C241EAF" w14:textId="77777777" w:rsidR="00A15F0C" w:rsidRDefault="00A15F0C" w:rsidP="003B047E">
            <w:r>
              <w:rPr>
                <w:rFonts w:ascii="Arial" w:hAnsi="Arial"/>
                <w:sz w:val="15"/>
              </w:rPr>
              <w:t>Analyses were exclusively descriptive; no hypothesis tests, comparative models, confounder adjustment or causal inference were performed.</w:t>
            </w:r>
          </w:p>
        </w:tc>
      </w:tr>
      <w:tr w:rsidR="00A15F0C" w14:paraId="2BAFB276" w14:textId="77777777" w:rsidTr="003B047E">
        <w:trPr>
          <w:jc w:val="center"/>
        </w:trPr>
        <w:tc>
          <w:tcPr>
            <w:tcW w:w="1656" w:type="dxa"/>
          </w:tcPr>
          <w:p w14:paraId="4FCF2220" w14:textId="77777777" w:rsidR="00A15F0C" w:rsidRDefault="00A15F0C" w:rsidP="003B047E">
            <w:r>
              <w:rPr>
                <w:rFonts w:ascii="Arial" w:hAnsi="Arial"/>
                <w:sz w:val="15"/>
              </w:rPr>
              <w:t>Methods – Statistical methods</w:t>
            </w:r>
          </w:p>
        </w:tc>
        <w:tc>
          <w:tcPr>
            <w:tcW w:w="648" w:type="dxa"/>
          </w:tcPr>
          <w:p w14:paraId="585D02D6" w14:textId="77777777" w:rsidR="00A15F0C" w:rsidRDefault="00A15F0C" w:rsidP="003B047E">
            <w:r>
              <w:rPr>
                <w:rFonts w:ascii="Arial" w:hAnsi="Arial"/>
                <w:sz w:val="15"/>
              </w:rPr>
              <w:t>12(b)</w:t>
            </w:r>
          </w:p>
        </w:tc>
        <w:tc>
          <w:tcPr>
            <w:tcW w:w="4608" w:type="dxa"/>
          </w:tcPr>
          <w:p w14:paraId="0342A416" w14:textId="77777777" w:rsidR="00A15F0C" w:rsidRDefault="00A15F0C" w:rsidP="003B047E">
            <w:r>
              <w:rPr>
                <w:rFonts w:ascii="Arial" w:hAnsi="Arial"/>
                <w:sz w:val="15"/>
              </w:rPr>
              <w:t>Describe any methods used to examine subgroups and interactions.</w:t>
            </w:r>
          </w:p>
        </w:tc>
        <w:tc>
          <w:tcPr>
            <w:tcW w:w="864" w:type="dxa"/>
          </w:tcPr>
          <w:p w14:paraId="2E9D9963" w14:textId="77777777" w:rsidR="00A15F0C" w:rsidRDefault="00A15F0C" w:rsidP="003B047E">
            <w:r>
              <w:rPr>
                <w:rFonts w:ascii="Arial" w:hAnsi="Arial"/>
                <w:sz w:val="15"/>
              </w:rPr>
              <w:t>7, 9</w:t>
            </w:r>
          </w:p>
        </w:tc>
        <w:tc>
          <w:tcPr>
            <w:tcW w:w="3456" w:type="dxa"/>
          </w:tcPr>
          <w:p w14:paraId="6F124A0C" w14:textId="77777777" w:rsidR="00A15F0C" w:rsidRDefault="00A15F0C" w:rsidP="003B047E">
            <w:r>
              <w:rPr>
                <w:rFonts w:ascii="Arial" w:hAnsi="Arial"/>
                <w:sz w:val="15"/>
              </w:rPr>
              <w:t>No inferential subgroup or interaction analyses were performed; unavailable patient-level joint data precluded valid cross-tabulation.</w:t>
            </w:r>
          </w:p>
        </w:tc>
      </w:tr>
      <w:tr w:rsidR="00A15F0C" w14:paraId="673D5F52" w14:textId="77777777" w:rsidTr="003B047E">
        <w:trPr>
          <w:jc w:val="center"/>
        </w:trPr>
        <w:tc>
          <w:tcPr>
            <w:tcW w:w="1656" w:type="dxa"/>
          </w:tcPr>
          <w:p w14:paraId="0E5E1556" w14:textId="77777777" w:rsidR="00A15F0C" w:rsidRDefault="00A15F0C" w:rsidP="003B047E">
            <w:r>
              <w:rPr>
                <w:rFonts w:ascii="Arial" w:hAnsi="Arial"/>
                <w:sz w:val="15"/>
              </w:rPr>
              <w:t>Methods – Statistical methods</w:t>
            </w:r>
          </w:p>
        </w:tc>
        <w:tc>
          <w:tcPr>
            <w:tcW w:w="648" w:type="dxa"/>
          </w:tcPr>
          <w:p w14:paraId="4A654E1F" w14:textId="77777777" w:rsidR="00A15F0C" w:rsidRDefault="00A15F0C" w:rsidP="003B047E">
            <w:r>
              <w:rPr>
                <w:rFonts w:ascii="Arial" w:hAnsi="Arial"/>
                <w:sz w:val="15"/>
              </w:rPr>
              <w:t>12(c)</w:t>
            </w:r>
          </w:p>
        </w:tc>
        <w:tc>
          <w:tcPr>
            <w:tcW w:w="4608" w:type="dxa"/>
          </w:tcPr>
          <w:p w14:paraId="2B72D8D9" w14:textId="77777777" w:rsidR="00A15F0C" w:rsidRDefault="00A15F0C" w:rsidP="003B047E">
            <w:r>
              <w:rPr>
                <w:rFonts w:ascii="Arial" w:hAnsi="Arial"/>
                <w:sz w:val="15"/>
              </w:rPr>
              <w:t>Explain how missing data were addressed.</w:t>
            </w:r>
          </w:p>
        </w:tc>
        <w:tc>
          <w:tcPr>
            <w:tcW w:w="864" w:type="dxa"/>
          </w:tcPr>
          <w:p w14:paraId="6FF5D1A6" w14:textId="77777777" w:rsidR="00A15F0C" w:rsidRDefault="00A15F0C" w:rsidP="003B047E">
            <w:r>
              <w:rPr>
                <w:rFonts w:ascii="Arial" w:hAnsi="Arial"/>
                <w:sz w:val="15"/>
              </w:rPr>
              <w:t>6–7</w:t>
            </w:r>
          </w:p>
        </w:tc>
        <w:tc>
          <w:tcPr>
            <w:tcW w:w="3456" w:type="dxa"/>
          </w:tcPr>
          <w:p w14:paraId="4478BED2" w14:textId="77777777" w:rsidR="00A15F0C" w:rsidRDefault="00A15F0C" w:rsidP="003B047E">
            <w:r>
              <w:rPr>
                <w:rFonts w:ascii="Arial" w:hAnsi="Arial"/>
                <w:sz w:val="15"/>
              </w:rPr>
              <w:t>Missing data were explicitly reported and were not imputed; denominators used available observations.</w:t>
            </w:r>
          </w:p>
        </w:tc>
      </w:tr>
      <w:tr w:rsidR="00A15F0C" w14:paraId="5558824C" w14:textId="77777777" w:rsidTr="003B047E">
        <w:trPr>
          <w:jc w:val="center"/>
        </w:trPr>
        <w:tc>
          <w:tcPr>
            <w:tcW w:w="1656" w:type="dxa"/>
          </w:tcPr>
          <w:p w14:paraId="387EAF3F" w14:textId="77777777" w:rsidR="00A15F0C" w:rsidRDefault="00A15F0C" w:rsidP="003B047E">
            <w:r>
              <w:rPr>
                <w:rFonts w:ascii="Arial" w:hAnsi="Arial"/>
                <w:sz w:val="15"/>
              </w:rPr>
              <w:t>Methods – Statistical methods</w:t>
            </w:r>
          </w:p>
        </w:tc>
        <w:tc>
          <w:tcPr>
            <w:tcW w:w="648" w:type="dxa"/>
          </w:tcPr>
          <w:p w14:paraId="6F15D149" w14:textId="77777777" w:rsidR="00A15F0C" w:rsidRDefault="00A15F0C" w:rsidP="003B047E">
            <w:r>
              <w:rPr>
                <w:rFonts w:ascii="Arial" w:hAnsi="Arial"/>
                <w:sz w:val="15"/>
              </w:rPr>
              <w:t>12(d)</w:t>
            </w:r>
          </w:p>
        </w:tc>
        <w:tc>
          <w:tcPr>
            <w:tcW w:w="4608" w:type="dxa"/>
          </w:tcPr>
          <w:p w14:paraId="330ACFB6" w14:textId="77777777" w:rsidR="00A15F0C" w:rsidRDefault="00A15F0C" w:rsidP="003B047E">
            <w:r>
              <w:rPr>
                <w:rFonts w:ascii="Arial" w:hAnsi="Arial"/>
                <w:sz w:val="15"/>
              </w:rPr>
              <w:t>If applicable, explain how loss to follow-up was addressed.</w:t>
            </w:r>
          </w:p>
        </w:tc>
        <w:tc>
          <w:tcPr>
            <w:tcW w:w="864" w:type="dxa"/>
          </w:tcPr>
          <w:p w14:paraId="40CF4C10" w14:textId="77777777" w:rsidR="00A15F0C" w:rsidRDefault="00A15F0C" w:rsidP="003B047E">
            <w:r>
              <w:rPr>
                <w:rFonts w:ascii="Arial" w:hAnsi="Arial"/>
                <w:sz w:val="15"/>
              </w:rPr>
              <w:t>N/A</w:t>
            </w:r>
          </w:p>
        </w:tc>
        <w:tc>
          <w:tcPr>
            <w:tcW w:w="3456" w:type="dxa"/>
          </w:tcPr>
          <w:p w14:paraId="6BA5DE92" w14:textId="77777777" w:rsidR="00A15F0C" w:rsidRDefault="00A15F0C" w:rsidP="003B047E">
            <w:r>
              <w:rPr>
                <w:rFonts w:ascii="Arial" w:hAnsi="Arial"/>
                <w:sz w:val="15"/>
              </w:rPr>
              <w:t>Not applicable: retrospective in-hospital medical-record series without longitudinal follow-up analysis.</w:t>
            </w:r>
          </w:p>
        </w:tc>
      </w:tr>
      <w:tr w:rsidR="00A15F0C" w14:paraId="279D5604" w14:textId="77777777" w:rsidTr="003B047E">
        <w:trPr>
          <w:jc w:val="center"/>
        </w:trPr>
        <w:tc>
          <w:tcPr>
            <w:tcW w:w="1656" w:type="dxa"/>
          </w:tcPr>
          <w:p w14:paraId="3F8B6FCE" w14:textId="77777777" w:rsidR="00A15F0C" w:rsidRDefault="00A15F0C" w:rsidP="003B047E">
            <w:r>
              <w:rPr>
                <w:rFonts w:ascii="Arial" w:hAnsi="Arial"/>
                <w:sz w:val="15"/>
              </w:rPr>
              <w:t>Methods – Statistical methods</w:t>
            </w:r>
          </w:p>
        </w:tc>
        <w:tc>
          <w:tcPr>
            <w:tcW w:w="648" w:type="dxa"/>
          </w:tcPr>
          <w:p w14:paraId="634D15A3" w14:textId="77777777" w:rsidR="00A15F0C" w:rsidRDefault="00A15F0C" w:rsidP="003B047E">
            <w:r>
              <w:rPr>
                <w:rFonts w:ascii="Arial" w:hAnsi="Arial"/>
                <w:sz w:val="15"/>
              </w:rPr>
              <w:t>12(e)</w:t>
            </w:r>
          </w:p>
        </w:tc>
        <w:tc>
          <w:tcPr>
            <w:tcW w:w="4608" w:type="dxa"/>
          </w:tcPr>
          <w:p w14:paraId="1F440C52" w14:textId="77777777" w:rsidR="00A15F0C" w:rsidRDefault="00A15F0C" w:rsidP="003B047E">
            <w:r>
              <w:rPr>
                <w:rFonts w:ascii="Arial" w:hAnsi="Arial"/>
                <w:sz w:val="15"/>
              </w:rPr>
              <w:t>Describe any sensitivity analyses.</w:t>
            </w:r>
          </w:p>
        </w:tc>
        <w:tc>
          <w:tcPr>
            <w:tcW w:w="864" w:type="dxa"/>
          </w:tcPr>
          <w:p w14:paraId="1099742B" w14:textId="77777777" w:rsidR="00A15F0C" w:rsidRDefault="00A15F0C" w:rsidP="003B047E">
            <w:r>
              <w:rPr>
                <w:rFonts w:ascii="Arial" w:hAnsi="Arial"/>
                <w:sz w:val="15"/>
              </w:rPr>
              <w:t>N/A</w:t>
            </w:r>
          </w:p>
        </w:tc>
        <w:tc>
          <w:tcPr>
            <w:tcW w:w="3456" w:type="dxa"/>
          </w:tcPr>
          <w:p w14:paraId="6A0A48F2" w14:textId="77777777" w:rsidR="00A15F0C" w:rsidRDefault="00A15F0C" w:rsidP="003B047E">
            <w:r>
              <w:rPr>
                <w:rFonts w:ascii="Arial" w:hAnsi="Arial"/>
                <w:sz w:val="15"/>
              </w:rPr>
              <w:t>No sensitivity analyses were performed because the study was descriptive and the available dataset did not support them.</w:t>
            </w:r>
          </w:p>
        </w:tc>
      </w:tr>
      <w:tr w:rsidR="00A15F0C" w14:paraId="30B7899D" w14:textId="77777777" w:rsidTr="003B047E">
        <w:trPr>
          <w:jc w:val="center"/>
        </w:trPr>
        <w:tc>
          <w:tcPr>
            <w:tcW w:w="1656" w:type="dxa"/>
          </w:tcPr>
          <w:p w14:paraId="59F992B8" w14:textId="77777777" w:rsidR="00A15F0C" w:rsidRDefault="00A15F0C" w:rsidP="003B047E">
            <w:r>
              <w:rPr>
                <w:rFonts w:ascii="Arial" w:hAnsi="Arial"/>
                <w:sz w:val="15"/>
              </w:rPr>
              <w:t>Results – Participants</w:t>
            </w:r>
          </w:p>
        </w:tc>
        <w:tc>
          <w:tcPr>
            <w:tcW w:w="648" w:type="dxa"/>
          </w:tcPr>
          <w:p w14:paraId="567E90AF" w14:textId="77777777" w:rsidR="00A15F0C" w:rsidRDefault="00A15F0C" w:rsidP="003B047E">
            <w:r>
              <w:rPr>
                <w:rFonts w:ascii="Arial" w:hAnsi="Arial"/>
                <w:sz w:val="15"/>
              </w:rPr>
              <w:t>13(a)</w:t>
            </w:r>
          </w:p>
        </w:tc>
        <w:tc>
          <w:tcPr>
            <w:tcW w:w="4608" w:type="dxa"/>
          </w:tcPr>
          <w:p w14:paraId="50815C5F" w14:textId="77777777" w:rsidR="00A15F0C" w:rsidRDefault="00A15F0C" w:rsidP="003B047E">
            <w:r>
              <w:rPr>
                <w:rFonts w:ascii="Arial" w:hAnsi="Arial"/>
                <w:sz w:val="15"/>
              </w:rPr>
              <w:t>Report numbers of individuals at each stage of study—e.g., potentially eligible, examined for eligibility, confirmed eligible, included, completing follow-up, and analysed.</w:t>
            </w:r>
          </w:p>
        </w:tc>
        <w:tc>
          <w:tcPr>
            <w:tcW w:w="864" w:type="dxa"/>
          </w:tcPr>
          <w:p w14:paraId="0DC17757" w14:textId="77777777" w:rsidR="00A15F0C" w:rsidRDefault="00A15F0C" w:rsidP="003B047E">
            <w:r>
              <w:rPr>
                <w:rFonts w:ascii="Arial" w:hAnsi="Arial"/>
                <w:sz w:val="15"/>
              </w:rPr>
              <w:t>7, 13</w:t>
            </w:r>
          </w:p>
        </w:tc>
        <w:tc>
          <w:tcPr>
            <w:tcW w:w="3456" w:type="dxa"/>
          </w:tcPr>
          <w:p w14:paraId="520BFB61" w14:textId="77777777" w:rsidR="00A15F0C" w:rsidRDefault="00A15F0C" w:rsidP="003B047E">
            <w:r>
              <w:rPr>
                <w:rFonts w:ascii="Arial" w:hAnsi="Arial"/>
                <w:sz w:val="15"/>
              </w:rPr>
              <w:t>Seventy records were screened; four were excluded; 66 intraoperatively confirmed cases were analysed. Flow diagram provided.</w:t>
            </w:r>
          </w:p>
        </w:tc>
      </w:tr>
      <w:tr w:rsidR="00A15F0C" w14:paraId="14ABBAC0" w14:textId="77777777" w:rsidTr="003B047E">
        <w:trPr>
          <w:jc w:val="center"/>
        </w:trPr>
        <w:tc>
          <w:tcPr>
            <w:tcW w:w="1656" w:type="dxa"/>
          </w:tcPr>
          <w:p w14:paraId="0C27098E" w14:textId="77777777" w:rsidR="00A15F0C" w:rsidRDefault="00A15F0C" w:rsidP="003B047E">
            <w:r>
              <w:rPr>
                <w:rFonts w:ascii="Arial" w:hAnsi="Arial"/>
                <w:sz w:val="15"/>
              </w:rPr>
              <w:t>Results – Participants</w:t>
            </w:r>
          </w:p>
        </w:tc>
        <w:tc>
          <w:tcPr>
            <w:tcW w:w="648" w:type="dxa"/>
          </w:tcPr>
          <w:p w14:paraId="50A644EE" w14:textId="77777777" w:rsidR="00A15F0C" w:rsidRDefault="00A15F0C" w:rsidP="003B047E">
            <w:r>
              <w:rPr>
                <w:rFonts w:ascii="Arial" w:hAnsi="Arial"/>
                <w:sz w:val="15"/>
              </w:rPr>
              <w:t>13(b)</w:t>
            </w:r>
          </w:p>
        </w:tc>
        <w:tc>
          <w:tcPr>
            <w:tcW w:w="4608" w:type="dxa"/>
          </w:tcPr>
          <w:p w14:paraId="15AF4F15" w14:textId="77777777" w:rsidR="00A15F0C" w:rsidRDefault="00A15F0C" w:rsidP="003B047E">
            <w:r>
              <w:rPr>
                <w:rFonts w:ascii="Arial" w:hAnsi="Arial"/>
                <w:sz w:val="15"/>
              </w:rPr>
              <w:t>Give reasons for non-participation at each stage.</w:t>
            </w:r>
          </w:p>
        </w:tc>
        <w:tc>
          <w:tcPr>
            <w:tcW w:w="864" w:type="dxa"/>
          </w:tcPr>
          <w:p w14:paraId="01798C55" w14:textId="77777777" w:rsidR="00A15F0C" w:rsidRDefault="00A15F0C" w:rsidP="003B047E">
            <w:r>
              <w:rPr>
                <w:rFonts w:ascii="Arial" w:hAnsi="Arial"/>
                <w:sz w:val="15"/>
              </w:rPr>
              <w:t>7, 13</w:t>
            </w:r>
          </w:p>
        </w:tc>
        <w:tc>
          <w:tcPr>
            <w:tcW w:w="3456" w:type="dxa"/>
          </w:tcPr>
          <w:p w14:paraId="2F095918" w14:textId="77777777" w:rsidR="00A15F0C" w:rsidRDefault="00A15F0C" w:rsidP="003B047E">
            <w:r>
              <w:rPr>
                <w:rFonts w:ascii="Arial" w:hAnsi="Arial"/>
                <w:sz w:val="15"/>
              </w:rPr>
              <w:t>Four records were excluded because intraoperative findings confirmed orchiepididymitis without testicular torsion.</w:t>
            </w:r>
          </w:p>
        </w:tc>
      </w:tr>
      <w:tr w:rsidR="00A15F0C" w14:paraId="4DA0ADE2" w14:textId="77777777" w:rsidTr="003B047E">
        <w:trPr>
          <w:jc w:val="center"/>
        </w:trPr>
        <w:tc>
          <w:tcPr>
            <w:tcW w:w="1656" w:type="dxa"/>
          </w:tcPr>
          <w:p w14:paraId="1B280C3D" w14:textId="77777777" w:rsidR="00A15F0C" w:rsidRDefault="00A15F0C" w:rsidP="003B047E">
            <w:r>
              <w:rPr>
                <w:rFonts w:ascii="Arial" w:hAnsi="Arial"/>
                <w:sz w:val="15"/>
              </w:rPr>
              <w:t>Results – Participants</w:t>
            </w:r>
          </w:p>
        </w:tc>
        <w:tc>
          <w:tcPr>
            <w:tcW w:w="648" w:type="dxa"/>
          </w:tcPr>
          <w:p w14:paraId="6A6A4FFE" w14:textId="77777777" w:rsidR="00A15F0C" w:rsidRDefault="00A15F0C" w:rsidP="003B047E">
            <w:r>
              <w:rPr>
                <w:rFonts w:ascii="Arial" w:hAnsi="Arial"/>
                <w:sz w:val="15"/>
              </w:rPr>
              <w:t>13(c)</w:t>
            </w:r>
          </w:p>
        </w:tc>
        <w:tc>
          <w:tcPr>
            <w:tcW w:w="4608" w:type="dxa"/>
          </w:tcPr>
          <w:p w14:paraId="0B8BC4F1" w14:textId="77777777" w:rsidR="00A15F0C" w:rsidRDefault="00A15F0C" w:rsidP="003B047E">
            <w:r>
              <w:rPr>
                <w:rFonts w:ascii="Arial" w:hAnsi="Arial"/>
                <w:sz w:val="15"/>
              </w:rPr>
              <w:t>Consider use of a flow diagram.</w:t>
            </w:r>
          </w:p>
        </w:tc>
        <w:tc>
          <w:tcPr>
            <w:tcW w:w="864" w:type="dxa"/>
          </w:tcPr>
          <w:p w14:paraId="0C0EFE83" w14:textId="77777777" w:rsidR="00A15F0C" w:rsidRDefault="00A15F0C" w:rsidP="003B047E">
            <w:r>
              <w:rPr>
                <w:rFonts w:ascii="Arial" w:hAnsi="Arial"/>
                <w:sz w:val="15"/>
              </w:rPr>
              <w:t>13</w:t>
            </w:r>
          </w:p>
        </w:tc>
        <w:tc>
          <w:tcPr>
            <w:tcW w:w="3456" w:type="dxa"/>
          </w:tcPr>
          <w:p w14:paraId="36469A78" w14:textId="77777777" w:rsidR="00A15F0C" w:rsidRDefault="00A15F0C" w:rsidP="003B047E">
            <w:r>
              <w:rPr>
                <w:rFonts w:ascii="Arial" w:hAnsi="Arial"/>
                <w:sz w:val="15"/>
              </w:rPr>
              <w:t>Figure 1 provides the study flow diagram.</w:t>
            </w:r>
          </w:p>
        </w:tc>
      </w:tr>
      <w:tr w:rsidR="00A15F0C" w14:paraId="0097BD6B" w14:textId="77777777" w:rsidTr="003B047E">
        <w:trPr>
          <w:jc w:val="center"/>
        </w:trPr>
        <w:tc>
          <w:tcPr>
            <w:tcW w:w="1656" w:type="dxa"/>
          </w:tcPr>
          <w:p w14:paraId="283B8B19" w14:textId="77777777" w:rsidR="00A15F0C" w:rsidRDefault="00A15F0C" w:rsidP="003B047E">
            <w:r>
              <w:rPr>
                <w:rFonts w:ascii="Arial" w:hAnsi="Arial"/>
                <w:sz w:val="15"/>
              </w:rPr>
              <w:t>Results – Descriptive data</w:t>
            </w:r>
          </w:p>
        </w:tc>
        <w:tc>
          <w:tcPr>
            <w:tcW w:w="648" w:type="dxa"/>
          </w:tcPr>
          <w:p w14:paraId="0F540950" w14:textId="77777777" w:rsidR="00A15F0C" w:rsidRDefault="00A15F0C" w:rsidP="003B047E">
            <w:r>
              <w:rPr>
                <w:rFonts w:ascii="Arial" w:hAnsi="Arial"/>
                <w:sz w:val="15"/>
              </w:rPr>
              <w:t>14(a)</w:t>
            </w:r>
          </w:p>
        </w:tc>
        <w:tc>
          <w:tcPr>
            <w:tcW w:w="4608" w:type="dxa"/>
          </w:tcPr>
          <w:p w14:paraId="25F603A0" w14:textId="77777777" w:rsidR="00A15F0C" w:rsidRDefault="00A15F0C" w:rsidP="003B047E">
            <w:r>
              <w:rPr>
                <w:rFonts w:ascii="Arial" w:hAnsi="Arial"/>
                <w:sz w:val="15"/>
              </w:rPr>
              <w:t>Give characteristics of study participants and information on exposures and potential confounders.</w:t>
            </w:r>
          </w:p>
        </w:tc>
        <w:tc>
          <w:tcPr>
            <w:tcW w:w="864" w:type="dxa"/>
          </w:tcPr>
          <w:p w14:paraId="69F5E87D" w14:textId="77777777" w:rsidR="00A15F0C" w:rsidRDefault="00A15F0C" w:rsidP="003B047E">
            <w:r>
              <w:rPr>
                <w:rFonts w:ascii="Arial" w:hAnsi="Arial"/>
                <w:sz w:val="15"/>
              </w:rPr>
              <w:t>7–12</w:t>
            </w:r>
          </w:p>
        </w:tc>
        <w:tc>
          <w:tcPr>
            <w:tcW w:w="3456" w:type="dxa"/>
          </w:tcPr>
          <w:p w14:paraId="19E4FBAC" w14:textId="77777777" w:rsidR="00A15F0C" w:rsidRDefault="00A15F0C" w:rsidP="003B047E">
            <w:r>
              <w:rPr>
                <w:rFonts w:ascii="Arial" w:hAnsi="Arial"/>
                <w:sz w:val="15"/>
              </w:rPr>
              <w:t>Clinical, epidemiological, care, imaging and surgical characteristics are reported in text and Tables 1–3.</w:t>
            </w:r>
          </w:p>
        </w:tc>
      </w:tr>
      <w:tr w:rsidR="00A15F0C" w14:paraId="7D754175" w14:textId="77777777" w:rsidTr="003B047E">
        <w:trPr>
          <w:jc w:val="center"/>
        </w:trPr>
        <w:tc>
          <w:tcPr>
            <w:tcW w:w="1656" w:type="dxa"/>
          </w:tcPr>
          <w:p w14:paraId="584A73BB" w14:textId="77777777" w:rsidR="00A15F0C" w:rsidRDefault="00A15F0C" w:rsidP="003B047E">
            <w:r>
              <w:rPr>
                <w:rFonts w:ascii="Arial" w:hAnsi="Arial"/>
                <w:sz w:val="15"/>
              </w:rPr>
              <w:t>Results – Descriptive data</w:t>
            </w:r>
          </w:p>
        </w:tc>
        <w:tc>
          <w:tcPr>
            <w:tcW w:w="648" w:type="dxa"/>
          </w:tcPr>
          <w:p w14:paraId="3B46C02D" w14:textId="77777777" w:rsidR="00A15F0C" w:rsidRDefault="00A15F0C" w:rsidP="003B047E">
            <w:r>
              <w:rPr>
                <w:rFonts w:ascii="Arial" w:hAnsi="Arial"/>
                <w:sz w:val="15"/>
              </w:rPr>
              <w:t>14(b)</w:t>
            </w:r>
          </w:p>
        </w:tc>
        <w:tc>
          <w:tcPr>
            <w:tcW w:w="4608" w:type="dxa"/>
          </w:tcPr>
          <w:p w14:paraId="24474B3A" w14:textId="77777777" w:rsidR="00A15F0C" w:rsidRDefault="00A15F0C" w:rsidP="003B047E">
            <w:r>
              <w:rPr>
                <w:rFonts w:ascii="Arial" w:hAnsi="Arial"/>
                <w:sz w:val="15"/>
              </w:rPr>
              <w:t>Indicate number of participants with missing data for each variable of interest.</w:t>
            </w:r>
          </w:p>
        </w:tc>
        <w:tc>
          <w:tcPr>
            <w:tcW w:w="864" w:type="dxa"/>
          </w:tcPr>
          <w:p w14:paraId="5E1DB17B" w14:textId="77777777" w:rsidR="00A15F0C" w:rsidRDefault="00A15F0C" w:rsidP="003B047E">
            <w:r>
              <w:rPr>
                <w:rFonts w:ascii="Arial" w:hAnsi="Arial"/>
                <w:sz w:val="15"/>
              </w:rPr>
              <w:t>6–12</w:t>
            </w:r>
          </w:p>
        </w:tc>
        <w:tc>
          <w:tcPr>
            <w:tcW w:w="3456" w:type="dxa"/>
          </w:tcPr>
          <w:p w14:paraId="342EAB7A" w14:textId="77777777" w:rsidR="00A15F0C" w:rsidRDefault="00A15F0C" w:rsidP="003B047E">
            <w:r>
              <w:rPr>
                <w:rFonts w:ascii="Arial" w:hAnsi="Arial"/>
                <w:sz w:val="15"/>
              </w:rPr>
              <w:t>Missing data are explicitly shown for relevant variables in the text and tables.</w:t>
            </w:r>
          </w:p>
        </w:tc>
      </w:tr>
      <w:tr w:rsidR="00A15F0C" w14:paraId="3119649B" w14:textId="77777777" w:rsidTr="003B047E">
        <w:trPr>
          <w:jc w:val="center"/>
        </w:trPr>
        <w:tc>
          <w:tcPr>
            <w:tcW w:w="1656" w:type="dxa"/>
          </w:tcPr>
          <w:p w14:paraId="165D130D" w14:textId="77777777" w:rsidR="00A15F0C" w:rsidRDefault="00A15F0C" w:rsidP="003B047E">
            <w:r>
              <w:rPr>
                <w:rFonts w:ascii="Arial" w:hAnsi="Arial"/>
                <w:sz w:val="15"/>
              </w:rPr>
              <w:t>Results – Descriptive data</w:t>
            </w:r>
          </w:p>
        </w:tc>
        <w:tc>
          <w:tcPr>
            <w:tcW w:w="648" w:type="dxa"/>
          </w:tcPr>
          <w:p w14:paraId="0BB0A2C8" w14:textId="77777777" w:rsidR="00A15F0C" w:rsidRDefault="00A15F0C" w:rsidP="003B047E">
            <w:r>
              <w:rPr>
                <w:rFonts w:ascii="Arial" w:hAnsi="Arial"/>
                <w:sz w:val="15"/>
              </w:rPr>
              <w:t>14(c)</w:t>
            </w:r>
          </w:p>
        </w:tc>
        <w:tc>
          <w:tcPr>
            <w:tcW w:w="4608" w:type="dxa"/>
          </w:tcPr>
          <w:p w14:paraId="126189F5" w14:textId="77777777" w:rsidR="00A15F0C" w:rsidRDefault="00A15F0C" w:rsidP="003B047E">
            <w:r>
              <w:rPr>
                <w:rFonts w:ascii="Arial" w:hAnsi="Arial"/>
                <w:sz w:val="15"/>
              </w:rPr>
              <w:t>Summarise follow-up time (e.g., average and total amount).</w:t>
            </w:r>
          </w:p>
        </w:tc>
        <w:tc>
          <w:tcPr>
            <w:tcW w:w="864" w:type="dxa"/>
          </w:tcPr>
          <w:p w14:paraId="42F6316E" w14:textId="77777777" w:rsidR="00A15F0C" w:rsidRDefault="00A15F0C" w:rsidP="003B047E">
            <w:r>
              <w:rPr>
                <w:rFonts w:ascii="Arial" w:hAnsi="Arial"/>
                <w:sz w:val="15"/>
              </w:rPr>
              <w:t>N/A</w:t>
            </w:r>
          </w:p>
        </w:tc>
        <w:tc>
          <w:tcPr>
            <w:tcW w:w="3456" w:type="dxa"/>
          </w:tcPr>
          <w:p w14:paraId="79D30FFD" w14:textId="77777777" w:rsidR="00A15F0C" w:rsidRDefault="00A15F0C" w:rsidP="003B047E">
            <w:r>
              <w:rPr>
                <w:rFonts w:ascii="Arial" w:hAnsi="Arial"/>
                <w:sz w:val="15"/>
              </w:rPr>
              <w:t>Not applicable: no longitudinal follow-up period was analysed; only initial hospitalization and discharge timing were described.</w:t>
            </w:r>
          </w:p>
        </w:tc>
      </w:tr>
      <w:tr w:rsidR="00A15F0C" w14:paraId="6B870281" w14:textId="77777777" w:rsidTr="003B047E">
        <w:trPr>
          <w:jc w:val="center"/>
        </w:trPr>
        <w:tc>
          <w:tcPr>
            <w:tcW w:w="1656" w:type="dxa"/>
          </w:tcPr>
          <w:p w14:paraId="3635665A" w14:textId="77777777" w:rsidR="00A15F0C" w:rsidRDefault="00A15F0C" w:rsidP="003B047E">
            <w:r>
              <w:rPr>
                <w:rFonts w:ascii="Arial" w:hAnsi="Arial"/>
                <w:sz w:val="15"/>
              </w:rPr>
              <w:t>Results – Outcome data</w:t>
            </w:r>
          </w:p>
        </w:tc>
        <w:tc>
          <w:tcPr>
            <w:tcW w:w="648" w:type="dxa"/>
          </w:tcPr>
          <w:p w14:paraId="39A44E95" w14:textId="77777777" w:rsidR="00A15F0C" w:rsidRDefault="00A15F0C" w:rsidP="003B047E">
            <w:r>
              <w:rPr>
                <w:rFonts w:ascii="Arial" w:hAnsi="Arial"/>
                <w:sz w:val="15"/>
              </w:rPr>
              <w:t>15</w:t>
            </w:r>
          </w:p>
        </w:tc>
        <w:tc>
          <w:tcPr>
            <w:tcW w:w="4608" w:type="dxa"/>
          </w:tcPr>
          <w:p w14:paraId="6F677355" w14:textId="77777777" w:rsidR="00A15F0C" w:rsidRDefault="00A15F0C" w:rsidP="003B047E">
            <w:r>
              <w:rPr>
                <w:rFonts w:ascii="Arial" w:hAnsi="Arial"/>
                <w:sz w:val="15"/>
              </w:rPr>
              <w:t>Report numbers of outcome events or summary measures over time.</w:t>
            </w:r>
          </w:p>
        </w:tc>
        <w:tc>
          <w:tcPr>
            <w:tcW w:w="864" w:type="dxa"/>
          </w:tcPr>
          <w:p w14:paraId="6EC06F79" w14:textId="77777777" w:rsidR="00A15F0C" w:rsidRDefault="00A15F0C" w:rsidP="003B047E">
            <w:r>
              <w:rPr>
                <w:rFonts w:ascii="Arial" w:hAnsi="Arial"/>
                <w:sz w:val="15"/>
              </w:rPr>
              <w:t>8–12</w:t>
            </w:r>
          </w:p>
        </w:tc>
        <w:tc>
          <w:tcPr>
            <w:tcW w:w="3456" w:type="dxa"/>
          </w:tcPr>
          <w:p w14:paraId="67816EDD" w14:textId="77777777" w:rsidR="00A15F0C" w:rsidRDefault="00A15F0C" w:rsidP="003B047E">
            <w:r>
              <w:rPr>
                <w:rFonts w:ascii="Arial" w:hAnsi="Arial"/>
                <w:sz w:val="15"/>
              </w:rPr>
              <w:t>Intraoperative status, post-detorsion status, contralateral orchiopexy, discharge timing and other surgical-management data are reported.</w:t>
            </w:r>
          </w:p>
        </w:tc>
      </w:tr>
      <w:tr w:rsidR="00A15F0C" w14:paraId="5768221F" w14:textId="77777777" w:rsidTr="003B047E">
        <w:trPr>
          <w:jc w:val="center"/>
        </w:trPr>
        <w:tc>
          <w:tcPr>
            <w:tcW w:w="1656" w:type="dxa"/>
          </w:tcPr>
          <w:p w14:paraId="3577F01F" w14:textId="77777777" w:rsidR="00A15F0C" w:rsidRDefault="00A15F0C" w:rsidP="003B047E">
            <w:r>
              <w:rPr>
                <w:rFonts w:ascii="Arial" w:hAnsi="Arial"/>
                <w:sz w:val="15"/>
              </w:rPr>
              <w:t>Results – Main results</w:t>
            </w:r>
          </w:p>
        </w:tc>
        <w:tc>
          <w:tcPr>
            <w:tcW w:w="648" w:type="dxa"/>
          </w:tcPr>
          <w:p w14:paraId="5543A668" w14:textId="77777777" w:rsidR="00A15F0C" w:rsidRDefault="00A15F0C" w:rsidP="003B047E">
            <w:r>
              <w:rPr>
                <w:rFonts w:ascii="Arial" w:hAnsi="Arial"/>
                <w:sz w:val="15"/>
              </w:rPr>
              <w:t>16(a)</w:t>
            </w:r>
          </w:p>
        </w:tc>
        <w:tc>
          <w:tcPr>
            <w:tcW w:w="4608" w:type="dxa"/>
          </w:tcPr>
          <w:p w14:paraId="1F53D91F" w14:textId="77777777" w:rsidR="00A15F0C" w:rsidRDefault="00A15F0C" w:rsidP="003B047E">
            <w:r>
              <w:rPr>
                <w:rFonts w:ascii="Arial" w:hAnsi="Arial"/>
                <w:sz w:val="15"/>
              </w:rPr>
              <w:t>Give unadjusted estimates and, if applicable, confounder-adjusted estimates and their precision. Make clear which confounders were adjusted for and why.</w:t>
            </w:r>
          </w:p>
        </w:tc>
        <w:tc>
          <w:tcPr>
            <w:tcW w:w="864" w:type="dxa"/>
          </w:tcPr>
          <w:p w14:paraId="6EBD3EF8" w14:textId="77777777" w:rsidR="00A15F0C" w:rsidRDefault="00A15F0C" w:rsidP="003B047E">
            <w:r>
              <w:rPr>
                <w:rFonts w:ascii="Arial" w:hAnsi="Arial"/>
                <w:sz w:val="15"/>
              </w:rPr>
              <w:t>N/A</w:t>
            </w:r>
          </w:p>
        </w:tc>
        <w:tc>
          <w:tcPr>
            <w:tcW w:w="3456" w:type="dxa"/>
          </w:tcPr>
          <w:p w14:paraId="6D259F96" w14:textId="77777777" w:rsidR="00A15F0C" w:rsidRDefault="00A15F0C" w:rsidP="003B047E">
            <w:r>
              <w:rPr>
                <w:rFonts w:ascii="Arial" w:hAnsi="Arial"/>
                <w:sz w:val="15"/>
              </w:rPr>
              <w:t>Not applicable: this descriptive case series did not estimate associations or adjusted effects.</w:t>
            </w:r>
          </w:p>
        </w:tc>
      </w:tr>
      <w:tr w:rsidR="00A15F0C" w14:paraId="272DB8B2" w14:textId="77777777" w:rsidTr="003B047E">
        <w:trPr>
          <w:jc w:val="center"/>
        </w:trPr>
        <w:tc>
          <w:tcPr>
            <w:tcW w:w="1656" w:type="dxa"/>
          </w:tcPr>
          <w:p w14:paraId="50F1D701" w14:textId="77777777" w:rsidR="00A15F0C" w:rsidRDefault="00A15F0C" w:rsidP="003B047E">
            <w:r>
              <w:rPr>
                <w:rFonts w:ascii="Arial" w:hAnsi="Arial"/>
                <w:sz w:val="15"/>
              </w:rPr>
              <w:t>Results – Main results</w:t>
            </w:r>
          </w:p>
        </w:tc>
        <w:tc>
          <w:tcPr>
            <w:tcW w:w="648" w:type="dxa"/>
          </w:tcPr>
          <w:p w14:paraId="68D20FBC" w14:textId="77777777" w:rsidR="00A15F0C" w:rsidRDefault="00A15F0C" w:rsidP="003B047E">
            <w:r>
              <w:rPr>
                <w:rFonts w:ascii="Arial" w:hAnsi="Arial"/>
                <w:sz w:val="15"/>
              </w:rPr>
              <w:t>16(b)</w:t>
            </w:r>
          </w:p>
        </w:tc>
        <w:tc>
          <w:tcPr>
            <w:tcW w:w="4608" w:type="dxa"/>
          </w:tcPr>
          <w:p w14:paraId="5DB29F59" w14:textId="77777777" w:rsidR="00A15F0C" w:rsidRDefault="00A15F0C" w:rsidP="003B047E">
            <w:r>
              <w:rPr>
                <w:rFonts w:ascii="Arial" w:hAnsi="Arial"/>
                <w:sz w:val="15"/>
              </w:rPr>
              <w:t>Report category boundaries when continuous variables were categorized.</w:t>
            </w:r>
          </w:p>
        </w:tc>
        <w:tc>
          <w:tcPr>
            <w:tcW w:w="864" w:type="dxa"/>
          </w:tcPr>
          <w:p w14:paraId="2898036F" w14:textId="77777777" w:rsidR="00A15F0C" w:rsidRDefault="00A15F0C" w:rsidP="003B047E">
            <w:r>
              <w:rPr>
                <w:rFonts w:ascii="Arial" w:hAnsi="Arial"/>
                <w:sz w:val="15"/>
              </w:rPr>
              <w:t>10–12</w:t>
            </w:r>
          </w:p>
        </w:tc>
        <w:tc>
          <w:tcPr>
            <w:tcW w:w="3456" w:type="dxa"/>
          </w:tcPr>
          <w:p w14:paraId="6AC87497" w14:textId="77777777" w:rsidR="00A15F0C" w:rsidRDefault="00A15F0C" w:rsidP="003B047E">
            <w:r>
              <w:rPr>
                <w:rFonts w:ascii="Arial" w:hAnsi="Arial"/>
                <w:sz w:val="15"/>
              </w:rPr>
              <w:t>Boundaries for age and care-interval categories are explicitly reported in Tables 1 and 2.</w:t>
            </w:r>
          </w:p>
        </w:tc>
      </w:tr>
      <w:tr w:rsidR="00A15F0C" w14:paraId="409F230A" w14:textId="77777777" w:rsidTr="003B047E">
        <w:trPr>
          <w:jc w:val="center"/>
        </w:trPr>
        <w:tc>
          <w:tcPr>
            <w:tcW w:w="1656" w:type="dxa"/>
          </w:tcPr>
          <w:p w14:paraId="2013579D" w14:textId="77777777" w:rsidR="00A15F0C" w:rsidRDefault="00A15F0C" w:rsidP="003B047E">
            <w:r>
              <w:rPr>
                <w:rFonts w:ascii="Arial" w:hAnsi="Arial"/>
                <w:sz w:val="15"/>
              </w:rPr>
              <w:t>Results – Main results</w:t>
            </w:r>
          </w:p>
        </w:tc>
        <w:tc>
          <w:tcPr>
            <w:tcW w:w="648" w:type="dxa"/>
          </w:tcPr>
          <w:p w14:paraId="2114D86F" w14:textId="77777777" w:rsidR="00A15F0C" w:rsidRDefault="00A15F0C" w:rsidP="003B047E">
            <w:r>
              <w:rPr>
                <w:rFonts w:ascii="Arial" w:hAnsi="Arial"/>
                <w:sz w:val="15"/>
              </w:rPr>
              <w:t>16(c)</w:t>
            </w:r>
          </w:p>
        </w:tc>
        <w:tc>
          <w:tcPr>
            <w:tcW w:w="4608" w:type="dxa"/>
          </w:tcPr>
          <w:p w14:paraId="37BFEF38" w14:textId="77777777" w:rsidR="00A15F0C" w:rsidRDefault="00A15F0C" w:rsidP="003B047E">
            <w:r>
              <w:rPr>
                <w:rFonts w:ascii="Arial" w:hAnsi="Arial"/>
                <w:sz w:val="15"/>
              </w:rPr>
              <w:t>If relevant, consider translating estimates of relative risk into absolute risk for a meaningful time period.</w:t>
            </w:r>
          </w:p>
        </w:tc>
        <w:tc>
          <w:tcPr>
            <w:tcW w:w="864" w:type="dxa"/>
          </w:tcPr>
          <w:p w14:paraId="59490977" w14:textId="77777777" w:rsidR="00A15F0C" w:rsidRDefault="00A15F0C" w:rsidP="003B047E">
            <w:r>
              <w:rPr>
                <w:rFonts w:ascii="Arial" w:hAnsi="Arial"/>
                <w:sz w:val="15"/>
              </w:rPr>
              <w:t>N/A</w:t>
            </w:r>
          </w:p>
        </w:tc>
        <w:tc>
          <w:tcPr>
            <w:tcW w:w="3456" w:type="dxa"/>
          </w:tcPr>
          <w:p w14:paraId="61FCF711" w14:textId="77777777" w:rsidR="00A15F0C" w:rsidRDefault="00A15F0C" w:rsidP="003B047E">
            <w:r>
              <w:rPr>
                <w:rFonts w:ascii="Arial" w:hAnsi="Arial"/>
                <w:sz w:val="15"/>
              </w:rPr>
              <w:t>Not applicable: no relative-risk estimates were calculated.</w:t>
            </w:r>
          </w:p>
        </w:tc>
      </w:tr>
      <w:tr w:rsidR="00A15F0C" w14:paraId="1874C5CF" w14:textId="77777777" w:rsidTr="003B047E">
        <w:trPr>
          <w:jc w:val="center"/>
        </w:trPr>
        <w:tc>
          <w:tcPr>
            <w:tcW w:w="1656" w:type="dxa"/>
          </w:tcPr>
          <w:p w14:paraId="341004A2" w14:textId="77777777" w:rsidR="00A15F0C" w:rsidRDefault="00A15F0C" w:rsidP="003B047E">
            <w:r>
              <w:rPr>
                <w:rFonts w:ascii="Arial" w:hAnsi="Arial"/>
                <w:sz w:val="15"/>
              </w:rPr>
              <w:t>Results – Other analyses</w:t>
            </w:r>
          </w:p>
        </w:tc>
        <w:tc>
          <w:tcPr>
            <w:tcW w:w="648" w:type="dxa"/>
          </w:tcPr>
          <w:p w14:paraId="658E980F" w14:textId="77777777" w:rsidR="00A15F0C" w:rsidRDefault="00A15F0C" w:rsidP="003B047E">
            <w:r>
              <w:rPr>
                <w:rFonts w:ascii="Arial" w:hAnsi="Arial"/>
                <w:sz w:val="15"/>
              </w:rPr>
              <w:t>17</w:t>
            </w:r>
          </w:p>
        </w:tc>
        <w:tc>
          <w:tcPr>
            <w:tcW w:w="4608" w:type="dxa"/>
          </w:tcPr>
          <w:p w14:paraId="2A6C7628" w14:textId="77777777" w:rsidR="00A15F0C" w:rsidRDefault="00A15F0C" w:rsidP="003B047E">
            <w:r>
              <w:rPr>
                <w:rFonts w:ascii="Arial" w:hAnsi="Arial"/>
                <w:sz w:val="15"/>
              </w:rPr>
              <w:t>Report other analyses done—e.g., analyses of subgroups and interactions, and sensitivity analyses.</w:t>
            </w:r>
          </w:p>
        </w:tc>
        <w:tc>
          <w:tcPr>
            <w:tcW w:w="864" w:type="dxa"/>
          </w:tcPr>
          <w:p w14:paraId="1DFD95EE" w14:textId="77777777" w:rsidR="00A15F0C" w:rsidRDefault="00A15F0C" w:rsidP="003B047E"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w="3456" w:type="dxa"/>
          </w:tcPr>
          <w:p w14:paraId="246D842F" w14:textId="77777777" w:rsidR="00A15F0C" w:rsidRDefault="00A15F0C" w:rsidP="003B047E">
            <w:r>
              <w:rPr>
                <w:rFonts w:ascii="Arial" w:hAnsi="Arial"/>
                <w:sz w:val="15"/>
              </w:rPr>
              <w:t>No inferential subgroup, interaction or sensitivity analyses were performed; unsupported post hoc analyses were explicitly avoided.</w:t>
            </w:r>
          </w:p>
        </w:tc>
      </w:tr>
      <w:tr w:rsidR="00A15F0C" w14:paraId="0F60EFB7" w14:textId="77777777" w:rsidTr="003B047E">
        <w:trPr>
          <w:jc w:val="center"/>
        </w:trPr>
        <w:tc>
          <w:tcPr>
            <w:tcW w:w="1656" w:type="dxa"/>
          </w:tcPr>
          <w:p w14:paraId="52D55BA8" w14:textId="77777777" w:rsidR="00A15F0C" w:rsidRDefault="00A15F0C" w:rsidP="003B047E">
            <w:r>
              <w:rPr>
                <w:rFonts w:ascii="Arial" w:hAnsi="Arial"/>
                <w:sz w:val="15"/>
              </w:rPr>
              <w:t>Discussion – Key results</w:t>
            </w:r>
          </w:p>
        </w:tc>
        <w:tc>
          <w:tcPr>
            <w:tcW w:w="648" w:type="dxa"/>
          </w:tcPr>
          <w:p w14:paraId="5E2A247B" w14:textId="77777777" w:rsidR="00A15F0C" w:rsidRDefault="00A15F0C" w:rsidP="003B047E">
            <w:r>
              <w:rPr>
                <w:rFonts w:ascii="Arial" w:hAnsi="Arial"/>
                <w:sz w:val="15"/>
              </w:rPr>
              <w:t>18</w:t>
            </w:r>
          </w:p>
        </w:tc>
        <w:tc>
          <w:tcPr>
            <w:tcW w:w="4608" w:type="dxa"/>
          </w:tcPr>
          <w:p w14:paraId="11C66478" w14:textId="77777777" w:rsidR="00A15F0C" w:rsidRDefault="00A15F0C" w:rsidP="003B047E">
            <w:r>
              <w:rPr>
                <w:rFonts w:ascii="Arial" w:hAnsi="Arial"/>
                <w:sz w:val="15"/>
              </w:rPr>
              <w:t>Summarise key results with reference to study objectives.</w:t>
            </w:r>
          </w:p>
        </w:tc>
        <w:tc>
          <w:tcPr>
            <w:tcW w:w="864" w:type="dxa"/>
          </w:tcPr>
          <w:p w14:paraId="030904A6" w14:textId="77777777" w:rsidR="00A15F0C" w:rsidRDefault="00A15F0C" w:rsidP="003B047E">
            <w:r>
              <w:rPr>
                <w:rFonts w:ascii="Arial" w:hAnsi="Arial"/>
                <w:sz w:val="15"/>
              </w:rPr>
              <w:t>13–17</w:t>
            </w:r>
          </w:p>
        </w:tc>
        <w:tc>
          <w:tcPr>
            <w:tcW w:w="3456" w:type="dxa"/>
          </w:tcPr>
          <w:p w14:paraId="0C03F880" w14:textId="77777777" w:rsidR="00A15F0C" w:rsidRDefault="00A15F0C" w:rsidP="003B047E">
            <w:r>
              <w:rPr>
                <w:rFonts w:ascii="Arial" w:hAnsi="Arial"/>
                <w:sz w:val="15"/>
              </w:rPr>
              <w:t>Discussion summarizes the age distribution, delays in presentation, clinical findings, imaging use, necrosis and limits of interpretation.</w:t>
            </w:r>
          </w:p>
        </w:tc>
      </w:tr>
      <w:tr w:rsidR="00A15F0C" w14:paraId="71BA8047" w14:textId="77777777" w:rsidTr="003B047E">
        <w:trPr>
          <w:jc w:val="center"/>
        </w:trPr>
        <w:tc>
          <w:tcPr>
            <w:tcW w:w="1656" w:type="dxa"/>
          </w:tcPr>
          <w:p w14:paraId="14D90635" w14:textId="77777777" w:rsidR="00A15F0C" w:rsidRDefault="00A15F0C" w:rsidP="003B047E">
            <w:r>
              <w:rPr>
                <w:rFonts w:ascii="Arial" w:hAnsi="Arial"/>
                <w:sz w:val="15"/>
              </w:rPr>
              <w:t>Discussion – Limitations</w:t>
            </w:r>
          </w:p>
        </w:tc>
        <w:tc>
          <w:tcPr>
            <w:tcW w:w="648" w:type="dxa"/>
          </w:tcPr>
          <w:p w14:paraId="64CFD576" w14:textId="77777777" w:rsidR="00A15F0C" w:rsidRDefault="00A15F0C" w:rsidP="003B047E">
            <w:r>
              <w:rPr>
                <w:rFonts w:ascii="Arial" w:hAnsi="Arial"/>
                <w:sz w:val="15"/>
              </w:rPr>
              <w:t>19</w:t>
            </w:r>
          </w:p>
        </w:tc>
        <w:tc>
          <w:tcPr>
            <w:tcW w:w="4608" w:type="dxa"/>
          </w:tcPr>
          <w:p w14:paraId="143D0CE3" w14:textId="77777777" w:rsidR="00A15F0C" w:rsidRDefault="00A15F0C" w:rsidP="003B047E">
            <w:r>
              <w:rPr>
                <w:rFonts w:ascii="Arial" w:hAnsi="Arial"/>
                <w:sz w:val="15"/>
              </w:rPr>
              <w:t>Discuss limitations of the study, taking into account sources of potential bias or imprecision. Discuss both direction and magnitude of any potential bias.</w:t>
            </w:r>
          </w:p>
        </w:tc>
        <w:tc>
          <w:tcPr>
            <w:tcW w:w="864" w:type="dxa"/>
          </w:tcPr>
          <w:p w14:paraId="052429C0" w14:textId="77777777" w:rsidR="00A15F0C" w:rsidRDefault="00A15F0C" w:rsidP="003B047E">
            <w:r>
              <w:rPr>
                <w:rFonts w:ascii="Arial" w:hAnsi="Arial"/>
                <w:sz w:val="15"/>
              </w:rPr>
              <w:t>14–17</w:t>
            </w:r>
          </w:p>
        </w:tc>
        <w:tc>
          <w:tcPr>
            <w:tcW w:w="3456" w:type="dxa"/>
          </w:tcPr>
          <w:p w14:paraId="57625096" w14:textId="77777777" w:rsidR="00A15F0C" w:rsidRDefault="00A15F0C" w:rsidP="003B047E">
            <w:r>
              <w:rPr>
                <w:rFonts w:ascii="Arial" w:hAnsi="Arial"/>
                <w:sz w:val="15"/>
              </w:rPr>
              <w:t>Retrospective single-center design, small sample, missing data, categorical timing, pandemic overlap, unavailable care intervals, imaging/surgery timing and follow-up are discussed.</w:t>
            </w:r>
          </w:p>
        </w:tc>
      </w:tr>
      <w:tr w:rsidR="00A15F0C" w14:paraId="4D1E894F" w14:textId="77777777" w:rsidTr="003B047E">
        <w:trPr>
          <w:jc w:val="center"/>
        </w:trPr>
        <w:tc>
          <w:tcPr>
            <w:tcW w:w="1656" w:type="dxa"/>
          </w:tcPr>
          <w:p w14:paraId="1AD81251" w14:textId="77777777" w:rsidR="00A15F0C" w:rsidRDefault="00A15F0C" w:rsidP="003B047E">
            <w:r>
              <w:rPr>
                <w:rFonts w:ascii="Arial" w:hAnsi="Arial"/>
                <w:sz w:val="15"/>
              </w:rPr>
              <w:t>Discussion – Interpretation</w:t>
            </w:r>
          </w:p>
        </w:tc>
        <w:tc>
          <w:tcPr>
            <w:tcW w:w="648" w:type="dxa"/>
          </w:tcPr>
          <w:p w14:paraId="6E435DE7" w14:textId="77777777" w:rsidR="00A15F0C" w:rsidRDefault="00A15F0C" w:rsidP="003B047E">
            <w:r>
              <w:rPr>
                <w:rFonts w:ascii="Arial" w:hAnsi="Arial"/>
                <w:sz w:val="15"/>
              </w:rPr>
              <w:t>20</w:t>
            </w:r>
          </w:p>
        </w:tc>
        <w:tc>
          <w:tcPr>
            <w:tcW w:w="4608" w:type="dxa"/>
          </w:tcPr>
          <w:p w14:paraId="297654C4" w14:textId="77777777" w:rsidR="00A15F0C" w:rsidRDefault="00A15F0C" w:rsidP="003B047E">
            <w:r>
              <w:rPr>
                <w:rFonts w:ascii="Arial" w:hAnsi="Arial"/>
                <w:sz w:val="15"/>
              </w:rPr>
              <w:t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864" w:type="dxa"/>
          </w:tcPr>
          <w:p w14:paraId="3B9EA1C5" w14:textId="77777777" w:rsidR="00A15F0C" w:rsidRDefault="00A15F0C" w:rsidP="003B047E">
            <w:r>
              <w:rPr>
                <w:rFonts w:ascii="Arial" w:hAnsi="Arial"/>
                <w:sz w:val="15"/>
              </w:rPr>
              <w:t>14–17</w:t>
            </w:r>
          </w:p>
        </w:tc>
        <w:tc>
          <w:tcPr>
            <w:tcW w:w="3456" w:type="dxa"/>
          </w:tcPr>
          <w:p w14:paraId="4FB0CFBE" w14:textId="77777777" w:rsidR="00A15F0C" w:rsidRDefault="00A15F0C" w:rsidP="003B047E">
            <w:r>
              <w:rPr>
                <w:rFonts w:ascii="Arial" w:hAnsi="Arial"/>
                <w:sz w:val="15"/>
              </w:rPr>
              <w:t>Interpretation is explicitly descriptive and cautious; causal attribution is avoided and findings are compared with Brazilian and international evidence.</w:t>
            </w:r>
          </w:p>
        </w:tc>
      </w:tr>
      <w:tr w:rsidR="00A15F0C" w14:paraId="22ACE5A9" w14:textId="77777777" w:rsidTr="003B047E">
        <w:trPr>
          <w:jc w:val="center"/>
        </w:trPr>
        <w:tc>
          <w:tcPr>
            <w:tcW w:w="1656" w:type="dxa"/>
          </w:tcPr>
          <w:p w14:paraId="27867B03" w14:textId="77777777" w:rsidR="00A15F0C" w:rsidRDefault="00A15F0C" w:rsidP="003B047E">
            <w:r>
              <w:rPr>
                <w:rFonts w:ascii="Arial" w:hAnsi="Arial"/>
                <w:sz w:val="15"/>
              </w:rPr>
              <w:t>Discussion – Generalisability</w:t>
            </w:r>
          </w:p>
        </w:tc>
        <w:tc>
          <w:tcPr>
            <w:tcW w:w="648" w:type="dxa"/>
          </w:tcPr>
          <w:p w14:paraId="6D29D75D" w14:textId="77777777" w:rsidR="00A15F0C" w:rsidRDefault="00A15F0C" w:rsidP="003B047E">
            <w:r>
              <w:rPr>
                <w:rFonts w:ascii="Arial" w:hAnsi="Arial"/>
                <w:sz w:val="15"/>
              </w:rPr>
              <w:t>21</w:t>
            </w:r>
          </w:p>
        </w:tc>
        <w:tc>
          <w:tcPr>
            <w:tcW w:w="4608" w:type="dxa"/>
          </w:tcPr>
          <w:p w14:paraId="7937EA3E" w14:textId="77777777" w:rsidR="00A15F0C" w:rsidRDefault="00A15F0C" w:rsidP="003B047E">
            <w:r>
              <w:rPr>
                <w:rFonts w:ascii="Arial" w:hAnsi="Arial"/>
                <w:sz w:val="15"/>
              </w:rPr>
              <w:t>Discuss the generalisability (external validity) of the study results.</w:t>
            </w:r>
          </w:p>
        </w:tc>
        <w:tc>
          <w:tcPr>
            <w:tcW w:w="864" w:type="dxa"/>
          </w:tcPr>
          <w:p w14:paraId="7122363F" w14:textId="77777777" w:rsidR="00A15F0C" w:rsidRDefault="00A15F0C" w:rsidP="003B047E">
            <w:r>
              <w:rPr>
                <w:rFonts w:ascii="Arial" w:hAnsi="Arial"/>
                <w:sz w:val="15"/>
              </w:rPr>
              <w:t>13, 16–17</w:t>
            </w:r>
          </w:p>
        </w:tc>
        <w:tc>
          <w:tcPr>
            <w:tcW w:w="3456" w:type="dxa"/>
          </w:tcPr>
          <w:p w14:paraId="4887F41D" w14:textId="77777777" w:rsidR="00A15F0C" w:rsidRDefault="00A15F0C" w:rsidP="003B047E">
            <w:r>
              <w:rPr>
                <w:rFonts w:ascii="Arial" w:hAnsi="Arial"/>
                <w:sz w:val="15"/>
              </w:rPr>
              <w:t>Limits to generalizability are discussed, including single-center setting, small sample, referral flow, age distribution and pandemic period.</w:t>
            </w:r>
          </w:p>
        </w:tc>
      </w:tr>
      <w:tr w:rsidR="00A15F0C" w14:paraId="714B1721" w14:textId="77777777" w:rsidTr="003B047E">
        <w:trPr>
          <w:jc w:val="center"/>
        </w:trPr>
        <w:tc>
          <w:tcPr>
            <w:tcW w:w="1656" w:type="dxa"/>
          </w:tcPr>
          <w:p w14:paraId="5DF3582A" w14:textId="77777777" w:rsidR="00A15F0C" w:rsidRDefault="00A15F0C" w:rsidP="003B047E">
            <w:r>
              <w:rPr>
                <w:rFonts w:ascii="Arial" w:hAnsi="Arial"/>
                <w:sz w:val="15"/>
              </w:rPr>
              <w:t>Other information – Funding</w:t>
            </w:r>
          </w:p>
        </w:tc>
        <w:tc>
          <w:tcPr>
            <w:tcW w:w="648" w:type="dxa"/>
          </w:tcPr>
          <w:p w14:paraId="5B8A1FF1" w14:textId="77777777" w:rsidR="00A15F0C" w:rsidRDefault="00A15F0C" w:rsidP="003B047E">
            <w:r>
              <w:rPr>
                <w:rFonts w:ascii="Arial" w:hAnsi="Arial"/>
                <w:sz w:val="15"/>
              </w:rPr>
              <w:t>22</w:t>
            </w:r>
          </w:p>
        </w:tc>
        <w:tc>
          <w:tcPr>
            <w:tcW w:w="4608" w:type="dxa"/>
          </w:tcPr>
          <w:p w14:paraId="5CF854D7" w14:textId="77777777" w:rsidR="00A15F0C" w:rsidRDefault="00A15F0C" w:rsidP="003B047E">
            <w:r>
              <w:rPr>
                <w:rFonts w:ascii="Arial" w:hAnsi="Arial"/>
                <w:sz w:val="15"/>
              </w:rPr>
              <w:t>Give the source of funding and the role of the funders for the present study and, if applicable, for the original study on which the present article is based.</w:t>
            </w:r>
          </w:p>
        </w:tc>
        <w:tc>
          <w:tcPr>
            <w:tcW w:w="864" w:type="dxa"/>
          </w:tcPr>
          <w:p w14:paraId="3DDB9259" w14:textId="77777777" w:rsidR="00A15F0C" w:rsidRDefault="00A15F0C" w:rsidP="003B047E">
            <w:r>
              <w:rPr>
                <w:rFonts w:ascii="Arial" w:hAnsi="Arial"/>
                <w:sz w:val="15"/>
              </w:rPr>
              <w:t>18</w:t>
            </w:r>
          </w:p>
        </w:tc>
        <w:tc>
          <w:tcPr>
            <w:tcW w:w="3456" w:type="dxa"/>
          </w:tcPr>
          <w:p w14:paraId="2B8A3CCC" w14:textId="77777777" w:rsidR="00A15F0C" w:rsidRDefault="00A15F0C" w:rsidP="003B047E">
            <w:r>
              <w:rPr>
                <w:rFonts w:ascii="Arial" w:hAnsi="Arial"/>
                <w:sz w:val="15"/>
              </w:rPr>
              <w:t>The manuscript states that the research received no external funding and used the institution’s own resources.</w:t>
            </w:r>
          </w:p>
        </w:tc>
      </w:tr>
    </w:tbl>
    <w:p w14:paraId="68C32F97" w14:textId="77777777" w:rsidR="00A15F0C" w:rsidRDefault="00A15F0C" w:rsidP="00A15F0C">
      <w:pPr>
        <w:spacing w:before="120"/>
      </w:pPr>
      <w:r>
        <w:rPr>
          <w:sz w:val="16"/>
        </w:rPr>
        <w:t>Abbreviations: N/A, not applicable; STROBE, Strengthening the Reporting of Observational Studies in Epidemiology.</w:t>
      </w:r>
    </w:p>
    <w:p w14:paraId="2305B58F" w14:textId="77777777" w:rsidR="00A15F0C" w:rsidRDefault="00A15F0C" w:rsidP="00A15F0C">
      <w:r>
        <w:rPr>
          <w:i/>
          <w:sz w:val="16"/>
        </w:rPr>
        <w:t>Note: This checklist identifies where each STROBE item is addressed; it does not alter the study design or add analyses not supported by the available dataset.</w:t>
      </w:r>
    </w:p>
    <w:p w14:paraId="15EBFBAA" w14:textId="5C795388" w:rsidR="00766B5C" w:rsidRPr="00090409" w:rsidRDefault="00766B5C" w:rsidP="00090409">
      <w:pPr>
        <w:spacing w:after="200" w:line="240" w:lineRule="auto"/>
        <w:rPr>
          <w:rFonts w:eastAsiaTheme="minorEastAsia" w:cs="Times New Roman"/>
        </w:rPr>
      </w:pPr>
      <w:bookmarkStart w:id="0" w:name="_GoBack"/>
      <w:bookmarkEnd w:id="0"/>
    </w:p>
    <w:sectPr w:rsidR="00766B5C" w:rsidRPr="00090409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74197" w14:textId="77777777" w:rsidR="006833B1" w:rsidRDefault="006833B1" w:rsidP="00E70CC1">
      <w:pPr>
        <w:spacing w:line="240" w:lineRule="auto"/>
      </w:pPr>
      <w:r>
        <w:separator/>
      </w:r>
    </w:p>
  </w:endnote>
  <w:endnote w:type="continuationSeparator" w:id="0">
    <w:p w14:paraId="205F2B3E" w14:textId="77777777" w:rsidR="006833B1" w:rsidRDefault="006833B1" w:rsidP="00E70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093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7C663" w14:textId="50E49598" w:rsidR="00E70CC1" w:rsidRDefault="00E70C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5F0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9E1C52" w14:textId="77777777" w:rsidR="00E70CC1" w:rsidRDefault="00E70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D6861" w14:textId="77777777" w:rsidR="006833B1" w:rsidRDefault="006833B1" w:rsidP="00E70CC1">
      <w:pPr>
        <w:spacing w:line="240" w:lineRule="auto"/>
      </w:pPr>
      <w:r>
        <w:separator/>
      </w:r>
    </w:p>
  </w:footnote>
  <w:footnote w:type="continuationSeparator" w:id="0">
    <w:p w14:paraId="72F60F7D" w14:textId="77777777" w:rsidR="006833B1" w:rsidRDefault="006833B1" w:rsidP="00E70C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951"/>
    <w:rsid w:val="00090409"/>
    <w:rsid w:val="000B6FA1"/>
    <w:rsid w:val="0016745D"/>
    <w:rsid w:val="001C5E5C"/>
    <w:rsid w:val="001D03CF"/>
    <w:rsid w:val="001D194E"/>
    <w:rsid w:val="002F52A7"/>
    <w:rsid w:val="003F3B3E"/>
    <w:rsid w:val="004933D1"/>
    <w:rsid w:val="00561EAF"/>
    <w:rsid w:val="005764A2"/>
    <w:rsid w:val="005C5FA3"/>
    <w:rsid w:val="00682932"/>
    <w:rsid w:val="006833B1"/>
    <w:rsid w:val="00766B5C"/>
    <w:rsid w:val="007A316C"/>
    <w:rsid w:val="00807A36"/>
    <w:rsid w:val="008D17D9"/>
    <w:rsid w:val="00A15F0C"/>
    <w:rsid w:val="00B33463"/>
    <w:rsid w:val="00BC0BEE"/>
    <w:rsid w:val="00BD03CB"/>
    <w:rsid w:val="00C15C88"/>
    <w:rsid w:val="00C2051D"/>
    <w:rsid w:val="00CE185D"/>
    <w:rsid w:val="00DC2306"/>
    <w:rsid w:val="00E70CC1"/>
    <w:rsid w:val="00EA5618"/>
    <w:rsid w:val="00FB5951"/>
    <w:rsid w:val="00FE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5E8FC"/>
  <w15:chartTrackingRefBased/>
  <w15:docId w15:val="{EF100D1D-1B4F-4B9B-96EF-22168CFD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B5C"/>
    <w:pPr>
      <w:spacing w:after="0" w:line="48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B5951"/>
    <w:rPr>
      <w:b/>
      <w:bCs/>
    </w:rPr>
  </w:style>
  <w:style w:type="table" w:styleId="PlainTable2">
    <w:name w:val="Plain Table 2"/>
    <w:basedOn w:val="TableNormal"/>
    <w:uiPriority w:val="42"/>
    <w:rsid w:val="00FB59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70CC1"/>
    <w:pPr>
      <w:tabs>
        <w:tab w:val="center" w:pos="4320"/>
        <w:tab w:val="right" w:pos="8640"/>
      </w:tabs>
      <w:spacing w:line="240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0CC1"/>
  </w:style>
  <w:style w:type="paragraph" w:styleId="Footer">
    <w:name w:val="footer"/>
    <w:basedOn w:val="Normal"/>
    <w:link w:val="FooterChar"/>
    <w:uiPriority w:val="99"/>
    <w:unhideWhenUsed/>
    <w:rsid w:val="00E70CC1"/>
    <w:pPr>
      <w:tabs>
        <w:tab w:val="center" w:pos="4320"/>
        <w:tab w:val="right" w:pos="8640"/>
      </w:tabs>
      <w:spacing w:line="240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0CC1"/>
  </w:style>
  <w:style w:type="table" w:styleId="TableGrid">
    <w:name w:val="Table Grid"/>
    <w:basedOn w:val="TableNormal"/>
    <w:uiPriority w:val="59"/>
    <w:rsid w:val="001D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1217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eslam mohammed</dc:creator>
  <cp:keywords/>
  <dc:description/>
  <cp:lastModifiedBy>Grover Ratiza</cp:lastModifiedBy>
  <cp:revision>7</cp:revision>
  <dcterms:created xsi:type="dcterms:W3CDTF">2026-01-07T13:35:00Z</dcterms:created>
  <dcterms:modified xsi:type="dcterms:W3CDTF">2026-10-12T12:59:00Z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6ef7f816-8cc2-44eb-8022-e61d5ac44ca6</vt:lpwstr>
  </property>
</Properties>
</file>