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29C3E4" w14:textId="687A6008" w:rsidR="002D3B81" w:rsidRPr="00530A3A" w:rsidRDefault="001F155E" w:rsidP="00530A3A">
      <w:pPr>
        <w:pStyle w:val="Balk1"/>
        <w:spacing w:line="360" w:lineRule="auto"/>
        <w:rPr>
          <w:rFonts w:asciiTheme="majorBidi" w:hAnsi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/>
          <w:color w:val="000000" w:themeColor="text1"/>
          <w:sz w:val="24"/>
          <w:szCs w:val="24"/>
        </w:rPr>
        <w:t>Supplementary Table S1. Eligibility re-audit</w:t>
      </w:r>
      <w:bookmarkStart w:id="0" w:name="_GoBack"/>
      <w:bookmarkEnd w:id="0"/>
    </w:p>
    <w:tbl>
      <w:tblPr>
        <w:tblStyle w:val="DzTablo1"/>
        <w:tblW w:w="5000" w:type="pct"/>
        <w:tblLook w:val="04A0" w:firstRow="1" w:lastRow="0" w:firstColumn="1" w:lastColumn="0" w:noHBand="0" w:noVBand="1"/>
      </w:tblPr>
      <w:tblGrid>
        <w:gridCol w:w="1868"/>
        <w:gridCol w:w="2607"/>
        <w:gridCol w:w="9421"/>
      </w:tblGrid>
      <w:tr w:rsidR="002D3B81" w:rsidRPr="00530A3A" w14:paraId="6E6372E5" w14:textId="77777777" w:rsidTr="00530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</w:tcPr>
          <w:p w14:paraId="5A4CBA06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Study</w:t>
            </w:r>
          </w:p>
        </w:tc>
        <w:tc>
          <w:tcPr>
            <w:tcW w:w="938" w:type="pct"/>
          </w:tcPr>
          <w:p w14:paraId="4C895ADC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Final status</w:t>
            </w:r>
          </w:p>
        </w:tc>
        <w:tc>
          <w:tcPr>
            <w:tcW w:w="3389" w:type="pct"/>
          </w:tcPr>
          <w:p w14:paraId="4C6F8C3A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Rationale</w:t>
            </w:r>
          </w:p>
        </w:tc>
      </w:tr>
      <w:tr w:rsidR="002D3B81" w:rsidRPr="00530A3A" w14:paraId="6899609C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</w:tcPr>
          <w:p w14:paraId="783BB59F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Chalasani et al., 2011</w:t>
            </w:r>
          </w:p>
        </w:tc>
        <w:tc>
          <w:tcPr>
            <w:tcW w:w="938" w:type="pct"/>
          </w:tcPr>
          <w:p w14:paraId="25B38D79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Excluded after eligibility re-audit</w:t>
            </w:r>
          </w:p>
        </w:tc>
        <w:tc>
          <w:tcPr>
            <w:tcW w:w="3389" w:type="pct"/>
          </w:tcPr>
          <w:p w14:paraId="74472668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Single-arm radical-cystectomy cohort without an eligible comparative treatment-timing contrast.</w:t>
            </w:r>
          </w:p>
        </w:tc>
      </w:tr>
      <w:tr w:rsidR="002D3B81" w:rsidRPr="00530A3A" w14:paraId="369C183C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</w:tcPr>
          <w:p w14:paraId="5F1C3230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Kayama et al., 2021</w:t>
            </w:r>
          </w:p>
        </w:tc>
        <w:tc>
          <w:tcPr>
            <w:tcW w:w="938" w:type="pct"/>
          </w:tcPr>
          <w:p w14:paraId="57BE3C65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Excluded after eligibility re-audit</w:t>
            </w:r>
          </w:p>
        </w:tc>
        <w:tc>
          <w:tcPr>
            <w:tcW w:w="3389" w:type="pct"/>
          </w:tcPr>
          <w:p w14:paraId="381FCA2E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Mixed NMIBC/MIBC population and guideline-adherence comparison rather than the prespecified early-RC versus comparator contrast.</w:t>
            </w:r>
          </w:p>
        </w:tc>
      </w:tr>
      <w:tr w:rsidR="002D3B81" w:rsidRPr="00530A3A" w14:paraId="37463ADA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</w:tcPr>
          <w:p w14:paraId="1D5A8141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Parker et al., 2017</w:t>
            </w:r>
          </w:p>
        </w:tc>
        <w:tc>
          <w:tcPr>
            <w:tcW w:w="938" w:type="pct"/>
          </w:tcPr>
          <w:p w14:paraId="341D4AB8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Excluded after eligibility re-audit</w:t>
            </w:r>
          </w:p>
        </w:tc>
        <w:tc>
          <w:tcPr>
            <w:tcW w:w="3389" w:type="pct"/>
          </w:tcPr>
          <w:p w14:paraId="62C83FD8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Comparison of cystectomy versus no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n-invasive management without a reproducible timing definition for early RC.</w:t>
            </w:r>
          </w:p>
        </w:tc>
      </w:tr>
      <w:tr w:rsidR="002D3B81" w:rsidRPr="00530A3A" w14:paraId="556F918A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</w:tcPr>
          <w:p w14:paraId="1C4CA0ED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Patel et al., 2015</w:t>
            </w:r>
          </w:p>
        </w:tc>
        <w:tc>
          <w:tcPr>
            <w:tcW w:w="938" w:type="pct"/>
          </w:tcPr>
          <w:p w14:paraId="42C674DF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Excluded after eligibility re-audit</w:t>
            </w:r>
          </w:p>
        </w:tc>
        <w:tc>
          <w:tcPr>
            <w:tcW w:w="3389" w:type="pct"/>
          </w:tcPr>
          <w:p w14:paraId="527E6182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Simulation/virtual trial; not primary patient-level clinical data under the stated eligibility criteria.</w:t>
            </w:r>
          </w:p>
        </w:tc>
      </w:tr>
      <w:tr w:rsidR="002D3B81" w:rsidRPr="00530A3A" w14:paraId="786981FE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pct"/>
          </w:tcPr>
          <w:p w14:paraId="342F48C1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Yang et al., 2022</w:t>
            </w:r>
          </w:p>
        </w:tc>
        <w:tc>
          <w:tcPr>
            <w:tcW w:w="938" w:type="pct"/>
          </w:tcPr>
          <w:p w14:paraId="1506E3FD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Excluded after eligibility re-audit</w:t>
            </w:r>
          </w:p>
        </w:tc>
        <w:tc>
          <w:tcPr>
            <w:tcW w:w="3389" w:type="pct"/>
          </w:tcPr>
          <w:p w14:paraId="44652C83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Risk-substratification cohort treated with re-TURBT plus BCG; no direct comparative early-RC group for the review question.</w:t>
            </w:r>
          </w:p>
        </w:tc>
      </w:tr>
    </w:tbl>
    <w:p w14:paraId="02ACD667" w14:textId="77777777" w:rsidR="002D3B81" w:rsidRPr="00530A3A" w:rsidRDefault="001F155E" w:rsidP="00530A3A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final systematic review retained 18 primary clinical studies. The five studies above were </w:t>
      </w:r>
      <w:r w:rsidRPr="00530A3A">
        <w:rPr>
          <w:rFonts w:asciiTheme="majorBidi" w:hAnsiTheme="majorBidi" w:cstheme="majorBidi"/>
          <w:color w:val="000000" w:themeColor="text1"/>
          <w:sz w:val="24"/>
          <w:szCs w:val="24"/>
        </w:rPr>
        <w:t>removed from the included set during the revision-stage eligibility re-audit because they did not meet the stated comparative clinical eligibility criteria.</w:t>
      </w:r>
    </w:p>
    <w:p w14:paraId="3BA9DAE6" w14:textId="77777777" w:rsidR="002D3B81" w:rsidRPr="00530A3A" w:rsidRDefault="001F155E" w:rsidP="00530A3A">
      <w:pPr>
        <w:pStyle w:val="Balk1"/>
        <w:spacing w:line="360" w:lineRule="auto"/>
        <w:rPr>
          <w:rFonts w:asciiTheme="majorBidi" w:hAnsi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/>
          <w:color w:val="000000" w:themeColor="text1"/>
          <w:sz w:val="24"/>
          <w:szCs w:val="24"/>
        </w:rPr>
        <w:t>Supplementary Table S2. Study-level data used in the rebuilt 5-year fixed-time meta-analysis</w:t>
      </w:r>
    </w:p>
    <w:tbl>
      <w:tblPr>
        <w:tblStyle w:val="DzTablo1"/>
        <w:tblW w:w="5000" w:type="pct"/>
        <w:tblLook w:val="04A0" w:firstRow="1" w:lastRow="0" w:firstColumn="1" w:lastColumn="0" w:noHBand="0" w:noVBand="1"/>
      </w:tblPr>
      <w:tblGrid>
        <w:gridCol w:w="1363"/>
        <w:gridCol w:w="2219"/>
        <w:gridCol w:w="1707"/>
        <w:gridCol w:w="1648"/>
        <w:gridCol w:w="1773"/>
        <w:gridCol w:w="1962"/>
        <w:gridCol w:w="1345"/>
        <w:gridCol w:w="1879"/>
      </w:tblGrid>
      <w:tr w:rsidR="002D3B81" w:rsidRPr="00530A3A" w14:paraId="4F4C95DA" w14:textId="77777777" w:rsidTr="00530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7E3F8D35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Outcom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798" w:type="pct"/>
          </w:tcPr>
          <w:p w14:paraId="6719316C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Study</w:t>
            </w:r>
          </w:p>
        </w:tc>
        <w:tc>
          <w:tcPr>
            <w:tcW w:w="614" w:type="pct"/>
          </w:tcPr>
          <w:p w14:paraId="4C89F026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Event</w:t>
            </w:r>
          </w:p>
        </w:tc>
        <w:tc>
          <w:tcPr>
            <w:tcW w:w="593" w:type="pct"/>
          </w:tcPr>
          <w:p w14:paraId="62CEBB91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Early RC events/total</w:t>
            </w:r>
          </w:p>
        </w:tc>
        <w:tc>
          <w:tcPr>
            <w:tcW w:w="638" w:type="pct"/>
          </w:tcPr>
          <w:p w14:paraId="2FFE9ABE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Comparator events/total</w:t>
            </w:r>
          </w:p>
        </w:tc>
        <w:tc>
          <w:tcPr>
            <w:tcW w:w="706" w:type="pct"/>
          </w:tcPr>
          <w:p w14:paraId="55834888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(95% CI)</w:t>
            </w:r>
          </w:p>
        </w:tc>
        <w:tc>
          <w:tcPr>
            <w:tcW w:w="484" w:type="pct"/>
          </w:tcPr>
          <w:p w14:paraId="28827D9F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RoB</w:t>
            </w:r>
          </w:p>
        </w:tc>
        <w:tc>
          <w:tcPr>
            <w:tcW w:w="676" w:type="pct"/>
          </w:tcPr>
          <w:p w14:paraId="311A0C09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Estimate type</w:t>
            </w:r>
          </w:p>
        </w:tc>
      </w:tr>
      <w:tr w:rsidR="002D3B81" w:rsidRPr="00530A3A" w14:paraId="2DF2B823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481DAB34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798" w:type="pct"/>
          </w:tcPr>
          <w:p w14:paraId="353DD00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Thalmann et al., 2004</w:t>
            </w:r>
          </w:p>
        </w:tc>
        <w:tc>
          <w:tcPr>
            <w:tcW w:w="614" w:type="pct"/>
          </w:tcPr>
          <w:p w14:paraId="1F621966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All-cause death</w:t>
            </w:r>
          </w:p>
        </w:tc>
        <w:tc>
          <w:tcPr>
            <w:tcW w:w="593" w:type="pct"/>
          </w:tcPr>
          <w:p w14:paraId="11751FC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13/29</w:t>
            </w:r>
          </w:p>
        </w:tc>
        <w:tc>
          <w:tcPr>
            <w:tcW w:w="638" w:type="pct"/>
          </w:tcPr>
          <w:p w14:paraId="55508781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29/92</w:t>
            </w:r>
          </w:p>
        </w:tc>
        <w:tc>
          <w:tcPr>
            <w:tcW w:w="706" w:type="pct"/>
          </w:tcPr>
          <w:p w14:paraId="0D6B4FE2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1.77 (0.75–4.15)</w:t>
            </w:r>
          </w:p>
        </w:tc>
        <w:tc>
          <w:tcPr>
            <w:tcW w:w="484" w:type="pct"/>
          </w:tcPr>
          <w:p w14:paraId="68E459C8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  <w:tc>
          <w:tcPr>
            <w:tcW w:w="676" w:type="pct"/>
          </w:tcPr>
          <w:p w14:paraId="1B552ED7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638F19F6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538EDBDF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798" w:type="pct"/>
          </w:tcPr>
          <w:p w14:paraId="2A95ECF4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Conroy et al., 2025</w:t>
            </w:r>
          </w:p>
        </w:tc>
        <w:tc>
          <w:tcPr>
            <w:tcW w:w="614" w:type="pct"/>
          </w:tcPr>
          <w:p w14:paraId="54B0188B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All-cause death</w:t>
            </w:r>
          </w:p>
        </w:tc>
        <w:tc>
          <w:tcPr>
            <w:tcW w:w="593" w:type="pct"/>
          </w:tcPr>
          <w:p w14:paraId="02AA666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4/43</w:t>
            </w:r>
          </w:p>
        </w:tc>
        <w:tc>
          <w:tcPr>
            <w:tcW w:w="638" w:type="pct"/>
          </w:tcPr>
          <w:p w14:paraId="5E27A2C8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28/106</w:t>
            </w:r>
          </w:p>
        </w:tc>
        <w:tc>
          <w:tcPr>
            <w:tcW w:w="706" w:type="pct"/>
          </w:tcPr>
          <w:p w14:paraId="319CCE4B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0.29 (0.09–0.87)</w:t>
            </w:r>
          </w:p>
        </w:tc>
        <w:tc>
          <w:tcPr>
            <w:tcW w:w="484" w:type="pct"/>
          </w:tcPr>
          <w:p w14:paraId="67A2D27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Moderate</w:t>
            </w:r>
          </w:p>
        </w:tc>
        <w:tc>
          <w:tcPr>
            <w:tcW w:w="676" w:type="pct"/>
          </w:tcPr>
          <w:p w14:paraId="6C71C493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Unadjusted fixed-time event 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data</w:t>
            </w:r>
          </w:p>
        </w:tc>
      </w:tr>
      <w:tr w:rsidR="002D3B81" w:rsidRPr="00530A3A" w14:paraId="6996815D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03E3D534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OS</w:t>
            </w:r>
          </w:p>
        </w:tc>
        <w:tc>
          <w:tcPr>
            <w:tcW w:w="798" w:type="pct"/>
          </w:tcPr>
          <w:p w14:paraId="5676CF68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Contieri et al., 2023</w:t>
            </w:r>
          </w:p>
        </w:tc>
        <w:tc>
          <w:tcPr>
            <w:tcW w:w="614" w:type="pct"/>
          </w:tcPr>
          <w:p w14:paraId="26FFA65E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All-cause death</w:t>
            </w:r>
          </w:p>
        </w:tc>
        <w:tc>
          <w:tcPr>
            <w:tcW w:w="593" w:type="pct"/>
          </w:tcPr>
          <w:p w14:paraId="389E38F8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9/78</w:t>
            </w:r>
          </w:p>
        </w:tc>
        <w:tc>
          <w:tcPr>
            <w:tcW w:w="638" w:type="pct"/>
          </w:tcPr>
          <w:p w14:paraId="28FC4D4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31/157</w:t>
            </w:r>
          </w:p>
        </w:tc>
        <w:tc>
          <w:tcPr>
            <w:tcW w:w="706" w:type="pct"/>
          </w:tcPr>
          <w:p w14:paraId="722C4AD7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0.53 (0.24–1.18)</w:t>
            </w:r>
          </w:p>
        </w:tc>
        <w:tc>
          <w:tcPr>
            <w:tcW w:w="484" w:type="pct"/>
          </w:tcPr>
          <w:p w14:paraId="28401BF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  <w:tc>
          <w:tcPr>
            <w:tcW w:w="676" w:type="pct"/>
          </w:tcPr>
          <w:p w14:paraId="3E7D579A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783C439F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4DEDC57E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798" w:type="pct"/>
          </w:tcPr>
          <w:p w14:paraId="35BE6484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Lonati et al., 2022</w:t>
            </w:r>
          </w:p>
        </w:tc>
        <w:tc>
          <w:tcPr>
            <w:tcW w:w="614" w:type="pct"/>
          </w:tcPr>
          <w:p w14:paraId="6422EB73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All-cause death</w:t>
            </w:r>
          </w:p>
        </w:tc>
        <w:tc>
          <w:tcPr>
            <w:tcW w:w="593" w:type="pct"/>
          </w:tcPr>
          <w:p w14:paraId="2AAF9044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11/32</w:t>
            </w:r>
          </w:p>
        </w:tc>
        <w:tc>
          <w:tcPr>
            <w:tcW w:w="638" w:type="pct"/>
          </w:tcPr>
          <w:p w14:paraId="2C3E535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21/87</w:t>
            </w:r>
          </w:p>
        </w:tc>
        <w:tc>
          <w:tcPr>
            <w:tcW w:w="706" w:type="pct"/>
          </w:tcPr>
          <w:p w14:paraId="6E106495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1.65 (0.68–3.97)</w:t>
            </w:r>
          </w:p>
        </w:tc>
        <w:tc>
          <w:tcPr>
            <w:tcW w:w="484" w:type="pct"/>
          </w:tcPr>
          <w:p w14:paraId="05EF8D83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Critical</w:t>
            </w:r>
          </w:p>
        </w:tc>
        <w:tc>
          <w:tcPr>
            <w:tcW w:w="676" w:type="pct"/>
          </w:tcPr>
          <w:p w14:paraId="521484E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27A0B4BA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3AFB2E90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798" w:type="pct"/>
          </w:tcPr>
          <w:p w14:paraId="5136114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Tully et al., 2020</w:t>
            </w:r>
          </w:p>
        </w:tc>
        <w:tc>
          <w:tcPr>
            <w:tcW w:w="614" w:type="pct"/>
          </w:tcPr>
          <w:p w14:paraId="22415E6F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All-cause death</w:t>
            </w:r>
          </w:p>
        </w:tc>
        <w:tc>
          <w:tcPr>
            <w:tcW w:w="593" w:type="pct"/>
          </w:tcPr>
          <w:p w14:paraId="40D07E0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257/890</w:t>
            </w:r>
          </w:p>
        </w:tc>
        <w:tc>
          <w:tcPr>
            <w:tcW w:w="638" w:type="pct"/>
          </w:tcPr>
          <w:p w14:paraId="19807544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1779/3737</w:t>
            </w:r>
          </w:p>
        </w:tc>
        <w:tc>
          <w:tcPr>
            <w:tcW w:w="706" w:type="pct"/>
          </w:tcPr>
          <w:p w14:paraId="701F828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0.45 (0.38–0.52)</w:t>
            </w:r>
          </w:p>
        </w:tc>
        <w:tc>
          <w:tcPr>
            <w:tcW w:w="484" w:type="pct"/>
          </w:tcPr>
          <w:p w14:paraId="03E034B1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  <w:tc>
          <w:tcPr>
            <w:tcW w:w="676" w:type="pct"/>
          </w:tcPr>
          <w:p w14:paraId="4B521948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72B48A16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5B4207AE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798" w:type="pct"/>
          </w:tcPr>
          <w:p w14:paraId="0F2D7C53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Wang et al., 2021</w:t>
            </w:r>
          </w:p>
        </w:tc>
        <w:tc>
          <w:tcPr>
            <w:tcW w:w="614" w:type="pct"/>
          </w:tcPr>
          <w:p w14:paraId="5F073505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All-cause death</w:t>
            </w:r>
          </w:p>
        </w:tc>
        <w:tc>
          <w:tcPr>
            <w:tcW w:w="593" w:type="pct"/>
          </w:tcPr>
          <w:p w14:paraId="3289FBD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268/687</w:t>
            </w:r>
          </w:p>
        </w:tc>
        <w:tc>
          <w:tcPr>
            <w:tcW w:w="638" w:type="pct"/>
          </w:tcPr>
          <w:p w14:paraId="728F9769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1081/3862</w:t>
            </w:r>
          </w:p>
        </w:tc>
        <w:tc>
          <w:tcPr>
            <w:tcW w:w="706" w:type="pct"/>
          </w:tcPr>
          <w:p w14:paraId="09B08059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1.65 (1.39–1.95)</w:t>
            </w:r>
          </w:p>
        </w:tc>
        <w:tc>
          <w:tcPr>
            <w:tcW w:w="484" w:type="pct"/>
          </w:tcPr>
          <w:p w14:paraId="53388AB5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Critical</w:t>
            </w:r>
          </w:p>
        </w:tc>
        <w:tc>
          <w:tcPr>
            <w:tcW w:w="676" w:type="pct"/>
          </w:tcPr>
          <w:p w14:paraId="3B2E1A52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Unadjusted fixed-time 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event data</w:t>
            </w:r>
          </w:p>
        </w:tc>
      </w:tr>
      <w:tr w:rsidR="002D3B81" w:rsidRPr="00530A3A" w14:paraId="5694FB26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13226714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798" w:type="pct"/>
          </w:tcPr>
          <w:p w14:paraId="29D9322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Badalato et al., 2012</w:t>
            </w:r>
          </w:p>
        </w:tc>
        <w:tc>
          <w:tcPr>
            <w:tcW w:w="614" w:type="pct"/>
          </w:tcPr>
          <w:p w14:paraId="0C64B086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Cancer-specific death</w:t>
            </w:r>
          </w:p>
        </w:tc>
        <w:tc>
          <w:tcPr>
            <w:tcW w:w="593" w:type="pct"/>
          </w:tcPr>
          <w:p w14:paraId="0DD4AF51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30/113</w:t>
            </w:r>
          </w:p>
        </w:tc>
        <w:tc>
          <w:tcPr>
            <w:tcW w:w="638" w:type="pct"/>
          </w:tcPr>
          <w:p w14:paraId="33567777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44/236</w:t>
            </w:r>
          </w:p>
        </w:tc>
        <w:tc>
          <w:tcPr>
            <w:tcW w:w="706" w:type="pct"/>
          </w:tcPr>
          <w:p w14:paraId="1731DD2F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1.58 (0.93–2.68)</w:t>
            </w:r>
          </w:p>
        </w:tc>
        <w:tc>
          <w:tcPr>
            <w:tcW w:w="484" w:type="pct"/>
          </w:tcPr>
          <w:p w14:paraId="6EFF1C74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  <w:tc>
          <w:tcPr>
            <w:tcW w:w="676" w:type="pct"/>
          </w:tcPr>
          <w:p w14:paraId="4BF379D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5F995A8A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2C73D1CC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798" w:type="pct"/>
          </w:tcPr>
          <w:p w14:paraId="724455A6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Hautmann et al., 2009</w:t>
            </w:r>
          </w:p>
        </w:tc>
        <w:tc>
          <w:tcPr>
            <w:tcW w:w="614" w:type="pct"/>
          </w:tcPr>
          <w:p w14:paraId="4296B9A4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Cancer-specific death</w:t>
            </w:r>
          </w:p>
        </w:tc>
        <w:tc>
          <w:tcPr>
            <w:tcW w:w="593" w:type="pct"/>
          </w:tcPr>
          <w:p w14:paraId="2B5C97A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28/175</w:t>
            </w:r>
          </w:p>
        </w:tc>
        <w:tc>
          <w:tcPr>
            <w:tcW w:w="638" w:type="pct"/>
          </w:tcPr>
          <w:p w14:paraId="1A31C72B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25/99</w:t>
            </w:r>
          </w:p>
        </w:tc>
        <w:tc>
          <w:tcPr>
            <w:tcW w:w="706" w:type="pct"/>
          </w:tcPr>
          <w:p w14:paraId="02B281A2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0.56 (0.31–1.03)</w:t>
            </w:r>
          </w:p>
        </w:tc>
        <w:tc>
          <w:tcPr>
            <w:tcW w:w="484" w:type="pct"/>
          </w:tcPr>
          <w:p w14:paraId="1523E27F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  <w:tc>
          <w:tcPr>
            <w:tcW w:w="676" w:type="pct"/>
          </w:tcPr>
          <w:p w14:paraId="1CB4CFE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3722B8B7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193336C1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798" w:type="pct"/>
          </w:tcPr>
          <w:p w14:paraId="5CC83CB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Jäger et al., 2011</w:t>
            </w:r>
          </w:p>
        </w:tc>
        <w:tc>
          <w:tcPr>
            <w:tcW w:w="614" w:type="pct"/>
          </w:tcPr>
          <w:p w14:paraId="08CD1D1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Cancer-specific death</w:t>
            </w:r>
          </w:p>
        </w:tc>
        <w:tc>
          <w:tcPr>
            <w:tcW w:w="593" w:type="pct"/>
          </w:tcPr>
          <w:p w14:paraId="3FE16CBF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33/235</w:t>
            </w:r>
          </w:p>
        </w:tc>
        <w:tc>
          <w:tcPr>
            <w:tcW w:w="638" w:type="pct"/>
          </w:tcPr>
          <w:p w14:paraId="4615A51E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15/43</w:t>
            </w:r>
          </w:p>
        </w:tc>
        <w:tc>
          <w:tcPr>
            <w:tcW w:w="706" w:type="pct"/>
          </w:tcPr>
          <w:p w14:paraId="476C3F8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0.30 (0.15–0.63)</w:t>
            </w:r>
          </w:p>
        </w:tc>
        <w:tc>
          <w:tcPr>
            <w:tcW w:w="484" w:type="pct"/>
          </w:tcPr>
          <w:p w14:paraId="1ECEBAE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  <w:tc>
          <w:tcPr>
            <w:tcW w:w="676" w:type="pct"/>
          </w:tcPr>
          <w:p w14:paraId="7BE5BA23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052FE1DF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4A1522D1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798" w:type="pct"/>
          </w:tcPr>
          <w:p w14:paraId="27E579B4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Patard et al., 2001</w:t>
            </w:r>
          </w:p>
        </w:tc>
        <w:tc>
          <w:tcPr>
            <w:tcW w:w="614" w:type="pct"/>
          </w:tcPr>
          <w:p w14:paraId="297AB6B3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Cancer-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specific death</w:t>
            </w:r>
          </w:p>
        </w:tc>
        <w:tc>
          <w:tcPr>
            <w:tcW w:w="593" w:type="pct"/>
          </w:tcPr>
          <w:p w14:paraId="63BFAF5E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6/14</w:t>
            </w:r>
          </w:p>
        </w:tc>
        <w:tc>
          <w:tcPr>
            <w:tcW w:w="638" w:type="pct"/>
          </w:tcPr>
          <w:p w14:paraId="4BB787C8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7/50</w:t>
            </w:r>
          </w:p>
        </w:tc>
        <w:tc>
          <w:tcPr>
            <w:tcW w:w="706" w:type="pct"/>
          </w:tcPr>
          <w:p w14:paraId="5AE0ED4E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4.61 (1.22–17.35)</w:t>
            </w:r>
          </w:p>
        </w:tc>
        <w:tc>
          <w:tcPr>
            <w:tcW w:w="484" w:type="pct"/>
          </w:tcPr>
          <w:p w14:paraId="01FCA786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676" w:type="pct"/>
          </w:tcPr>
          <w:p w14:paraId="54B37F85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Unadjusted 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fixed-time event data</w:t>
            </w:r>
          </w:p>
        </w:tc>
      </w:tr>
      <w:tr w:rsidR="002D3B81" w:rsidRPr="00530A3A" w14:paraId="63CC7030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18F8D63F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CSS</w:t>
            </w:r>
          </w:p>
        </w:tc>
        <w:tc>
          <w:tcPr>
            <w:tcW w:w="798" w:type="pct"/>
          </w:tcPr>
          <w:p w14:paraId="1D3FE523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Spaliviero et al., 2014</w:t>
            </w:r>
          </w:p>
        </w:tc>
        <w:tc>
          <w:tcPr>
            <w:tcW w:w="614" w:type="pct"/>
          </w:tcPr>
          <w:p w14:paraId="374636A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Cancer-specific death</w:t>
            </w:r>
          </w:p>
        </w:tc>
        <w:tc>
          <w:tcPr>
            <w:tcW w:w="593" w:type="pct"/>
          </w:tcPr>
          <w:p w14:paraId="1BAC3EDA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3/15</w:t>
            </w:r>
          </w:p>
        </w:tc>
        <w:tc>
          <w:tcPr>
            <w:tcW w:w="638" w:type="pct"/>
          </w:tcPr>
          <w:p w14:paraId="39F3E6EB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5/21</w:t>
            </w:r>
          </w:p>
        </w:tc>
        <w:tc>
          <w:tcPr>
            <w:tcW w:w="706" w:type="pct"/>
          </w:tcPr>
          <w:p w14:paraId="5CEEA846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0.80 (0.16–4.02)</w:t>
            </w:r>
          </w:p>
        </w:tc>
        <w:tc>
          <w:tcPr>
            <w:tcW w:w="484" w:type="pct"/>
          </w:tcPr>
          <w:p w14:paraId="4ABA7CA4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  <w:tc>
          <w:tcPr>
            <w:tcW w:w="676" w:type="pct"/>
          </w:tcPr>
          <w:p w14:paraId="6F4C790A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1067803B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34F8CF82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798" w:type="pct"/>
          </w:tcPr>
          <w:p w14:paraId="483D818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Thalmann et al., 2004</w:t>
            </w:r>
          </w:p>
        </w:tc>
        <w:tc>
          <w:tcPr>
            <w:tcW w:w="614" w:type="pct"/>
          </w:tcPr>
          <w:p w14:paraId="7A9FB119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Cancer-specific death</w:t>
            </w:r>
          </w:p>
        </w:tc>
        <w:tc>
          <w:tcPr>
            <w:tcW w:w="593" w:type="pct"/>
          </w:tcPr>
          <w:p w14:paraId="5B59F2B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9/29</w:t>
            </w:r>
          </w:p>
        </w:tc>
        <w:tc>
          <w:tcPr>
            <w:tcW w:w="638" w:type="pct"/>
          </w:tcPr>
          <w:p w14:paraId="24C1EA7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18/92</w:t>
            </w:r>
          </w:p>
        </w:tc>
        <w:tc>
          <w:tcPr>
            <w:tcW w:w="706" w:type="pct"/>
          </w:tcPr>
          <w:p w14:paraId="3E4BCA37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1.85 (0.72–4.74)</w:t>
            </w:r>
          </w:p>
        </w:tc>
        <w:tc>
          <w:tcPr>
            <w:tcW w:w="484" w:type="pct"/>
          </w:tcPr>
          <w:p w14:paraId="7C997FA9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  <w:tc>
          <w:tcPr>
            <w:tcW w:w="676" w:type="pct"/>
          </w:tcPr>
          <w:p w14:paraId="27C374E0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3D1DEE54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6DAF1C84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798" w:type="pct"/>
          </w:tcPr>
          <w:p w14:paraId="71E5DFE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Conroy et al., 2025</w:t>
            </w:r>
          </w:p>
        </w:tc>
        <w:tc>
          <w:tcPr>
            <w:tcW w:w="614" w:type="pct"/>
          </w:tcPr>
          <w:p w14:paraId="1ACC5733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Cancer-specific death</w:t>
            </w:r>
          </w:p>
        </w:tc>
        <w:tc>
          <w:tcPr>
            <w:tcW w:w="593" w:type="pct"/>
          </w:tcPr>
          <w:p w14:paraId="2C39F9C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2/43</w:t>
            </w:r>
          </w:p>
        </w:tc>
        <w:tc>
          <w:tcPr>
            <w:tcW w:w="638" w:type="pct"/>
          </w:tcPr>
          <w:p w14:paraId="472EF36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13/106</w:t>
            </w:r>
          </w:p>
        </w:tc>
        <w:tc>
          <w:tcPr>
            <w:tcW w:w="706" w:type="pct"/>
          </w:tcPr>
          <w:p w14:paraId="6F3C4FD1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0.35 (0.08–1.62)</w:t>
            </w:r>
          </w:p>
        </w:tc>
        <w:tc>
          <w:tcPr>
            <w:tcW w:w="484" w:type="pct"/>
          </w:tcPr>
          <w:p w14:paraId="77CEF4DE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Moderate</w:t>
            </w:r>
          </w:p>
        </w:tc>
        <w:tc>
          <w:tcPr>
            <w:tcW w:w="676" w:type="pct"/>
          </w:tcPr>
          <w:p w14:paraId="5994D0DF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2EDA44C3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404CD4E6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798" w:type="pct"/>
          </w:tcPr>
          <w:p w14:paraId="5E9040DD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Contieri et al., 2023</w:t>
            </w:r>
          </w:p>
        </w:tc>
        <w:tc>
          <w:tcPr>
            <w:tcW w:w="614" w:type="pct"/>
          </w:tcPr>
          <w:p w14:paraId="5F1538C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Cancer-specific death</w:t>
            </w:r>
          </w:p>
        </w:tc>
        <w:tc>
          <w:tcPr>
            <w:tcW w:w="593" w:type="pct"/>
          </w:tcPr>
          <w:p w14:paraId="4C30D422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4/78</w:t>
            </w:r>
          </w:p>
        </w:tc>
        <w:tc>
          <w:tcPr>
            <w:tcW w:w="638" w:type="pct"/>
          </w:tcPr>
          <w:p w14:paraId="0846F705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8/157</w:t>
            </w:r>
          </w:p>
        </w:tc>
        <w:tc>
          <w:tcPr>
            <w:tcW w:w="706" w:type="pct"/>
          </w:tcPr>
          <w:p w14:paraId="257F260D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1.01 (0.29–3.45)</w:t>
            </w:r>
          </w:p>
        </w:tc>
        <w:tc>
          <w:tcPr>
            <w:tcW w:w="484" w:type="pct"/>
          </w:tcPr>
          <w:p w14:paraId="19E39325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  <w:tc>
          <w:tcPr>
            <w:tcW w:w="676" w:type="pct"/>
          </w:tcPr>
          <w:p w14:paraId="4A90C4C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56A0B337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068CBC58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798" w:type="pct"/>
          </w:tcPr>
          <w:p w14:paraId="602224BA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Diamant et al., 2022</w:t>
            </w:r>
          </w:p>
        </w:tc>
        <w:tc>
          <w:tcPr>
            <w:tcW w:w="614" w:type="pct"/>
          </w:tcPr>
          <w:p w14:paraId="18E7EC9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Cancer-specific death</w:t>
            </w:r>
          </w:p>
        </w:tc>
        <w:tc>
          <w:tcPr>
            <w:tcW w:w="593" w:type="pct"/>
          </w:tcPr>
          <w:p w14:paraId="146BD10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29/87</w:t>
            </w:r>
          </w:p>
        </w:tc>
        <w:tc>
          <w:tcPr>
            <w:tcW w:w="638" w:type="pct"/>
          </w:tcPr>
          <w:p w14:paraId="073E6BD6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31/97</w:t>
            </w:r>
          </w:p>
        </w:tc>
        <w:tc>
          <w:tcPr>
            <w:tcW w:w="706" w:type="pct"/>
          </w:tcPr>
          <w:p w14:paraId="00BB9B02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1.06 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(0.57–1.97)</w:t>
            </w:r>
          </w:p>
        </w:tc>
        <w:tc>
          <w:tcPr>
            <w:tcW w:w="484" w:type="pct"/>
          </w:tcPr>
          <w:p w14:paraId="383639E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  <w:tc>
          <w:tcPr>
            <w:tcW w:w="676" w:type="pct"/>
          </w:tcPr>
          <w:p w14:paraId="1358F44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023E6F1D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6E083A3E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798" w:type="pct"/>
          </w:tcPr>
          <w:p w14:paraId="4CAF40A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Lonati et al., 2022</w:t>
            </w:r>
          </w:p>
        </w:tc>
        <w:tc>
          <w:tcPr>
            <w:tcW w:w="614" w:type="pct"/>
          </w:tcPr>
          <w:p w14:paraId="7A4F2DB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Cancer-specific death</w:t>
            </w:r>
          </w:p>
        </w:tc>
        <w:tc>
          <w:tcPr>
            <w:tcW w:w="593" w:type="pct"/>
          </w:tcPr>
          <w:p w14:paraId="4A9A8FE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11/32</w:t>
            </w:r>
          </w:p>
        </w:tc>
        <w:tc>
          <w:tcPr>
            <w:tcW w:w="638" w:type="pct"/>
          </w:tcPr>
          <w:p w14:paraId="268FDF59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11/87</w:t>
            </w:r>
          </w:p>
        </w:tc>
        <w:tc>
          <w:tcPr>
            <w:tcW w:w="706" w:type="pct"/>
          </w:tcPr>
          <w:p w14:paraId="78781CE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3.62 (1.38–9.50)</w:t>
            </w:r>
          </w:p>
        </w:tc>
        <w:tc>
          <w:tcPr>
            <w:tcW w:w="484" w:type="pct"/>
          </w:tcPr>
          <w:p w14:paraId="32FA371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Critical</w:t>
            </w:r>
          </w:p>
        </w:tc>
        <w:tc>
          <w:tcPr>
            <w:tcW w:w="676" w:type="pct"/>
          </w:tcPr>
          <w:p w14:paraId="441F5CF8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68A761EE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303956EC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798" w:type="pct"/>
          </w:tcPr>
          <w:p w14:paraId="22C855B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Wang et al., 2021</w:t>
            </w:r>
          </w:p>
        </w:tc>
        <w:tc>
          <w:tcPr>
            <w:tcW w:w="614" w:type="pct"/>
          </w:tcPr>
          <w:p w14:paraId="7A8DC80A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Cancer-specific death</w:t>
            </w:r>
          </w:p>
        </w:tc>
        <w:tc>
          <w:tcPr>
            <w:tcW w:w="593" w:type="pct"/>
          </w:tcPr>
          <w:p w14:paraId="2C40110F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199/687</w:t>
            </w:r>
          </w:p>
        </w:tc>
        <w:tc>
          <w:tcPr>
            <w:tcW w:w="638" w:type="pct"/>
          </w:tcPr>
          <w:p w14:paraId="30DB35CE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502/3862</w:t>
            </w:r>
          </w:p>
        </w:tc>
        <w:tc>
          <w:tcPr>
            <w:tcW w:w="706" w:type="pct"/>
          </w:tcPr>
          <w:p w14:paraId="64ABF301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2.73 (2.26–3.30)</w:t>
            </w:r>
          </w:p>
        </w:tc>
        <w:tc>
          <w:tcPr>
            <w:tcW w:w="484" w:type="pct"/>
          </w:tcPr>
          <w:p w14:paraId="33965F08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Critical</w:t>
            </w:r>
          </w:p>
        </w:tc>
        <w:tc>
          <w:tcPr>
            <w:tcW w:w="676" w:type="pct"/>
          </w:tcPr>
          <w:p w14:paraId="2AC87E7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4782DCC8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7864E018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PFS</w:t>
            </w:r>
          </w:p>
        </w:tc>
        <w:tc>
          <w:tcPr>
            <w:tcW w:w="798" w:type="pct"/>
          </w:tcPr>
          <w:p w14:paraId="50F5E37E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Patard et al., 2001</w:t>
            </w:r>
          </w:p>
        </w:tc>
        <w:tc>
          <w:tcPr>
            <w:tcW w:w="614" w:type="pct"/>
          </w:tcPr>
          <w:p w14:paraId="04252C79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Disease progression</w:t>
            </w:r>
          </w:p>
        </w:tc>
        <w:tc>
          <w:tcPr>
            <w:tcW w:w="593" w:type="pct"/>
          </w:tcPr>
          <w:p w14:paraId="2127CD50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6/14</w:t>
            </w:r>
          </w:p>
        </w:tc>
        <w:tc>
          <w:tcPr>
            <w:tcW w:w="638" w:type="pct"/>
          </w:tcPr>
          <w:p w14:paraId="0EFC481D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11/50</w:t>
            </w:r>
          </w:p>
        </w:tc>
        <w:tc>
          <w:tcPr>
            <w:tcW w:w="706" w:type="pct"/>
          </w:tcPr>
          <w:p w14:paraId="7F673009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2.66 (0.76–9.30)</w:t>
            </w:r>
          </w:p>
        </w:tc>
        <w:tc>
          <w:tcPr>
            <w:tcW w:w="484" w:type="pct"/>
          </w:tcPr>
          <w:p w14:paraId="34AACF9E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Low</w:t>
            </w:r>
          </w:p>
        </w:tc>
        <w:tc>
          <w:tcPr>
            <w:tcW w:w="676" w:type="pct"/>
          </w:tcPr>
          <w:p w14:paraId="17EBAE1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 event data</w:t>
            </w:r>
          </w:p>
        </w:tc>
      </w:tr>
      <w:tr w:rsidR="002D3B81" w:rsidRPr="00530A3A" w14:paraId="28175582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" w:type="pct"/>
          </w:tcPr>
          <w:p w14:paraId="025CCD7C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PFS</w:t>
            </w:r>
          </w:p>
        </w:tc>
        <w:tc>
          <w:tcPr>
            <w:tcW w:w="798" w:type="pct"/>
          </w:tcPr>
          <w:p w14:paraId="3D43C5F2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Thalmann et al., 2004</w:t>
            </w:r>
          </w:p>
        </w:tc>
        <w:tc>
          <w:tcPr>
            <w:tcW w:w="614" w:type="pct"/>
          </w:tcPr>
          <w:p w14:paraId="6C0D9BB9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Disease progression</w:t>
            </w:r>
          </w:p>
        </w:tc>
        <w:tc>
          <w:tcPr>
            <w:tcW w:w="593" w:type="pct"/>
          </w:tcPr>
          <w:p w14:paraId="611BEBA3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9/29</w:t>
            </w:r>
          </w:p>
        </w:tc>
        <w:tc>
          <w:tcPr>
            <w:tcW w:w="638" w:type="pct"/>
          </w:tcPr>
          <w:p w14:paraId="072BA78E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25/92</w:t>
            </w:r>
          </w:p>
        </w:tc>
        <w:tc>
          <w:tcPr>
            <w:tcW w:w="706" w:type="pct"/>
          </w:tcPr>
          <w:p w14:paraId="30C7B62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1.21 (0.48–3.00)</w:t>
            </w:r>
          </w:p>
        </w:tc>
        <w:tc>
          <w:tcPr>
            <w:tcW w:w="484" w:type="pct"/>
          </w:tcPr>
          <w:p w14:paraId="78A489AD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  <w:tc>
          <w:tcPr>
            <w:tcW w:w="676" w:type="pct"/>
          </w:tcPr>
          <w:p w14:paraId="5B42ADED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Unadjusted fixed-time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event data</w:t>
            </w:r>
          </w:p>
        </w:tc>
      </w:tr>
    </w:tbl>
    <w:p w14:paraId="22383219" w14:textId="77777777" w:rsidR="002D3B81" w:rsidRPr="00530A3A" w:rsidRDefault="001F155E" w:rsidP="00530A3A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 w:cstheme="majorBidi"/>
          <w:color w:val="000000" w:themeColor="text1"/>
          <w:sz w:val="24"/>
          <w:szCs w:val="24"/>
        </w:rPr>
        <w:t>Event direction: OS = all-cause death; CSS = cancer-specific death; PFS = disease progression. For all analyses, OR &lt;1 favors early RC and OR &gt;1 favors the comparator. Each study contributes once per outcome.</w:t>
      </w:r>
    </w:p>
    <w:p w14:paraId="60E6A2B3" w14:textId="77777777" w:rsidR="002D3B81" w:rsidRPr="00530A3A" w:rsidRDefault="001F155E" w:rsidP="00530A3A">
      <w:pPr>
        <w:pStyle w:val="Balk1"/>
        <w:spacing w:line="360" w:lineRule="auto"/>
        <w:rPr>
          <w:rFonts w:asciiTheme="majorBidi" w:hAnsi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/>
          <w:color w:val="000000" w:themeColor="text1"/>
          <w:sz w:val="24"/>
          <w:szCs w:val="24"/>
        </w:rPr>
        <w:t xml:space="preserve">Supplementary Table S3. Primary </w:t>
      </w:r>
      <w:r w:rsidRPr="00530A3A">
        <w:rPr>
          <w:rFonts w:asciiTheme="majorBidi" w:hAnsiTheme="majorBidi"/>
          <w:color w:val="000000" w:themeColor="text1"/>
          <w:sz w:val="24"/>
          <w:szCs w:val="24"/>
        </w:rPr>
        <w:t>and sensitivity meta-analysis summary</w:t>
      </w:r>
    </w:p>
    <w:tbl>
      <w:tblPr>
        <w:tblStyle w:val="DzTablo1"/>
        <w:tblW w:w="5000" w:type="pct"/>
        <w:tblLook w:val="04A0" w:firstRow="1" w:lastRow="0" w:firstColumn="1" w:lastColumn="0" w:noHBand="0" w:noVBand="1"/>
      </w:tblPr>
      <w:tblGrid>
        <w:gridCol w:w="1587"/>
        <w:gridCol w:w="3488"/>
        <w:gridCol w:w="1334"/>
        <w:gridCol w:w="1643"/>
        <w:gridCol w:w="3385"/>
        <w:gridCol w:w="1231"/>
        <w:gridCol w:w="1228"/>
      </w:tblGrid>
      <w:tr w:rsidR="002D3B81" w:rsidRPr="00530A3A" w14:paraId="7FA47DC7" w14:textId="77777777" w:rsidTr="00530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pct"/>
          </w:tcPr>
          <w:p w14:paraId="0AFCA105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Outcome</w:t>
            </w:r>
          </w:p>
        </w:tc>
        <w:tc>
          <w:tcPr>
            <w:tcW w:w="1255" w:type="pct"/>
          </w:tcPr>
          <w:p w14:paraId="18B9F730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Analysis</w:t>
            </w:r>
          </w:p>
        </w:tc>
        <w:tc>
          <w:tcPr>
            <w:tcW w:w="480" w:type="pct"/>
          </w:tcPr>
          <w:p w14:paraId="314CB305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Studies</w:t>
            </w:r>
          </w:p>
        </w:tc>
        <w:tc>
          <w:tcPr>
            <w:tcW w:w="591" w:type="pct"/>
          </w:tcPr>
          <w:p w14:paraId="667CA4B3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Unique N</w:t>
            </w:r>
          </w:p>
        </w:tc>
        <w:tc>
          <w:tcPr>
            <w:tcW w:w="1218" w:type="pct"/>
          </w:tcPr>
          <w:p w14:paraId="56C757B8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Random effect (95% CI)</w:t>
            </w:r>
          </w:p>
        </w:tc>
        <w:tc>
          <w:tcPr>
            <w:tcW w:w="443" w:type="pct"/>
          </w:tcPr>
          <w:p w14:paraId="387D0EE0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443" w:type="pct"/>
          </w:tcPr>
          <w:p w14:paraId="30B089D5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I²</w:t>
            </w:r>
          </w:p>
        </w:tc>
      </w:tr>
      <w:tr w:rsidR="002D3B81" w:rsidRPr="00530A3A" w14:paraId="125FEF5B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pct"/>
          </w:tcPr>
          <w:p w14:paraId="647A2D7B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1255" w:type="pct"/>
          </w:tcPr>
          <w:p w14:paraId="3E2FC0FE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Primary 5-year fixed-time OR</w:t>
            </w:r>
          </w:p>
        </w:tc>
        <w:tc>
          <w:tcPr>
            <w:tcW w:w="480" w:type="pct"/>
          </w:tcPr>
          <w:p w14:paraId="490BAD09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91" w:type="pct"/>
          </w:tcPr>
          <w:p w14:paraId="5FFA0729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9800</w:t>
            </w:r>
          </w:p>
        </w:tc>
        <w:tc>
          <w:tcPr>
            <w:tcW w:w="1218" w:type="pct"/>
          </w:tcPr>
          <w:p w14:paraId="15F1A862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0.85 (0.46–1.58)</w:t>
            </w:r>
          </w:p>
        </w:tc>
        <w:tc>
          <w:tcPr>
            <w:tcW w:w="443" w:type="pct"/>
          </w:tcPr>
          <w:p w14:paraId="72D56E12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0.610</w:t>
            </w:r>
          </w:p>
        </w:tc>
        <w:tc>
          <w:tcPr>
            <w:tcW w:w="443" w:type="pct"/>
          </w:tcPr>
          <w:p w14:paraId="00ECAAC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96.2%</w:t>
            </w:r>
          </w:p>
        </w:tc>
      </w:tr>
      <w:tr w:rsidR="002D3B81" w:rsidRPr="00530A3A" w14:paraId="0BB18947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pct"/>
          </w:tcPr>
          <w:p w14:paraId="056E3AD9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1255" w:type="pct"/>
          </w:tcPr>
          <w:p w14:paraId="70D44C1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Primary 5-year fixed-time OR</w:t>
            </w:r>
          </w:p>
        </w:tc>
        <w:tc>
          <w:tcPr>
            <w:tcW w:w="480" w:type="pct"/>
          </w:tcPr>
          <w:p w14:paraId="1B771756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91" w:type="pct"/>
          </w:tcPr>
          <w:p w14:paraId="42C6F05F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6358</w:t>
            </w:r>
          </w:p>
        </w:tc>
        <w:tc>
          <w:tcPr>
            <w:tcW w:w="1218" w:type="pct"/>
          </w:tcPr>
          <w:p w14:paraId="650033D7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1.22 (0.72–2.06)</w:t>
            </w:r>
          </w:p>
        </w:tc>
        <w:tc>
          <w:tcPr>
            <w:tcW w:w="443" w:type="pct"/>
          </w:tcPr>
          <w:p w14:paraId="53D1BC4F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0.452</w:t>
            </w:r>
          </w:p>
        </w:tc>
        <w:tc>
          <w:tcPr>
            <w:tcW w:w="443" w:type="pct"/>
          </w:tcPr>
          <w:p w14:paraId="3032108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85.2%</w:t>
            </w:r>
          </w:p>
        </w:tc>
      </w:tr>
      <w:tr w:rsidR="002D3B81" w:rsidRPr="00530A3A" w14:paraId="4624D6FE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pct"/>
          </w:tcPr>
          <w:p w14:paraId="34EC2809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PFS</w:t>
            </w:r>
          </w:p>
        </w:tc>
        <w:tc>
          <w:tcPr>
            <w:tcW w:w="1255" w:type="pct"/>
          </w:tcPr>
          <w:p w14:paraId="62C8A06F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Primary 5-year fixed-time OR</w:t>
            </w:r>
          </w:p>
        </w:tc>
        <w:tc>
          <w:tcPr>
            <w:tcW w:w="480" w:type="pct"/>
          </w:tcPr>
          <w:p w14:paraId="45BFA0E2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1" w:type="pct"/>
          </w:tcPr>
          <w:p w14:paraId="638BE0C8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185</w:t>
            </w:r>
          </w:p>
        </w:tc>
        <w:tc>
          <w:tcPr>
            <w:tcW w:w="1218" w:type="pct"/>
          </w:tcPr>
          <w:p w14:paraId="083B3AF7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1.59 (0.76–3.32)</w:t>
            </w:r>
          </w:p>
        </w:tc>
        <w:tc>
          <w:tcPr>
            <w:tcW w:w="443" w:type="pct"/>
          </w:tcPr>
          <w:p w14:paraId="6351D531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0.220</w:t>
            </w:r>
          </w:p>
        </w:tc>
        <w:tc>
          <w:tcPr>
            <w:tcW w:w="443" w:type="pct"/>
          </w:tcPr>
          <w:p w14:paraId="556CB33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0.1%</w:t>
            </w:r>
          </w:p>
        </w:tc>
      </w:tr>
      <w:tr w:rsidR="002D3B81" w:rsidRPr="00530A3A" w14:paraId="22FD704C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pct"/>
          </w:tcPr>
          <w:p w14:paraId="0E58B215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1255" w:type="pct"/>
          </w:tcPr>
          <w:p w14:paraId="7BB4810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Exclude critical-risk studies</w:t>
            </w:r>
          </w:p>
        </w:tc>
        <w:tc>
          <w:tcPr>
            <w:tcW w:w="480" w:type="pct"/>
          </w:tcPr>
          <w:p w14:paraId="56C5F81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91" w:type="pct"/>
          </w:tcPr>
          <w:p w14:paraId="03CBD74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5132</w:t>
            </w:r>
          </w:p>
        </w:tc>
        <w:tc>
          <w:tcPr>
            <w:tcW w:w="1218" w:type="pct"/>
          </w:tcPr>
          <w:p w14:paraId="3E0EDD3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0.59 (0.30–1.17)</w:t>
            </w:r>
          </w:p>
        </w:tc>
        <w:tc>
          <w:tcPr>
            <w:tcW w:w="443" w:type="pct"/>
          </w:tcPr>
          <w:p w14:paraId="5B487A30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0.130</w:t>
            </w:r>
          </w:p>
        </w:tc>
        <w:tc>
          <w:tcPr>
            <w:tcW w:w="443" w:type="pct"/>
          </w:tcPr>
          <w:p w14:paraId="06847808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71.3%</w:t>
            </w:r>
          </w:p>
        </w:tc>
      </w:tr>
      <w:tr w:rsidR="002D3B81" w:rsidRPr="00530A3A" w14:paraId="72A2BACE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pct"/>
          </w:tcPr>
          <w:p w14:paraId="6FC9DF96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1255" w:type="pct"/>
          </w:tcPr>
          <w:p w14:paraId="2E935E6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Exclude critical-risk studies</w:t>
            </w:r>
          </w:p>
        </w:tc>
        <w:tc>
          <w:tcPr>
            <w:tcW w:w="480" w:type="pct"/>
          </w:tcPr>
          <w:p w14:paraId="66985D78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91" w:type="pct"/>
          </w:tcPr>
          <w:p w14:paraId="7E46A134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1690</w:t>
            </w:r>
          </w:p>
        </w:tc>
        <w:tc>
          <w:tcPr>
            <w:tcW w:w="1218" w:type="pct"/>
          </w:tcPr>
          <w:p w14:paraId="76A3353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0.95 (0.56–1.60)</w:t>
            </w:r>
          </w:p>
        </w:tc>
        <w:tc>
          <w:tcPr>
            <w:tcW w:w="443" w:type="pct"/>
          </w:tcPr>
          <w:p w14:paraId="6E3D330E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0.840</w:t>
            </w:r>
          </w:p>
        </w:tc>
        <w:tc>
          <w:tcPr>
            <w:tcW w:w="443" w:type="pct"/>
          </w:tcPr>
          <w:p w14:paraId="3CDC8337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67.9%</w:t>
            </w:r>
          </w:p>
        </w:tc>
      </w:tr>
      <w:tr w:rsidR="002D3B81" w:rsidRPr="00530A3A" w14:paraId="2F170675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pct"/>
          </w:tcPr>
          <w:p w14:paraId="67E56B44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PFS</w:t>
            </w:r>
          </w:p>
        </w:tc>
        <w:tc>
          <w:tcPr>
            <w:tcW w:w="1255" w:type="pct"/>
          </w:tcPr>
          <w:p w14:paraId="67510869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Exclude critical-risk studies</w:t>
            </w:r>
          </w:p>
        </w:tc>
        <w:tc>
          <w:tcPr>
            <w:tcW w:w="480" w:type="pct"/>
          </w:tcPr>
          <w:p w14:paraId="2ABC95E3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1" w:type="pct"/>
          </w:tcPr>
          <w:p w14:paraId="1FCEF4F7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185</w:t>
            </w:r>
          </w:p>
        </w:tc>
        <w:tc>
          <w:tcPr>
            <w:tcW w:w="1218" w:type="pct"/>
          </w:tcPr>
          <w:p w14:paraId="619876D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1.59 (0.76–3.32)</w:t>
            </w:r>
          </w:p>
        </w:tc>
        <w:tc>
          <w:tcPr>
            <w:tcW w:w="443" w:type="pct"/>
          </w:tcPr>
          <w:p w14:paraId="31148235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0.220</w:t>
            </w:r>
          </w:p>
        </w:tc>
        <w:tc>
          <w:tcPr>
            <w:tcW w:w="443" w:type="pct"/>
          </w:tcPr>
          <w:p w14:paraId="7AD3EC23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0.1%</w:t>
            </w:r>
          </w:p>
        </w:tc>
      </w:tr>
      <w:tr w:rsidR="002D3B81" w:rsidRPr="00530A3A" w14:paraId="1972646A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pct"/>
          </w:tcPr>
          <w:p w14:paraId="215F8734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1255" w:type="pct"/>
          </w:tcPr>
          <w:p w14:paraId="68D2A16B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Adjusted-HR sensitivity</w:t>
            </w:r>
          </w:p>
        </w:tc>
        <w:tc>
          <w:tcPr>
            <w:tcW w:w="480" w:type="pct"/>
          </w:tcPr>
          <w:p w14:paraId="7387634E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91" w:type="pct"/>
          </w:tcPr>
          <w:p w14:paraId="2BF9949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218" w:type="pct"/>
          </w:tcPr>
          <w:p w14:paraId="20C5EBAD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HR 0.82 (0.45–1.49)</w:t>
            </w:r>
          </w:p>
        </w:tc>
        <w:tc>
          <w:tcPr>
            <w:tcW w:w="443" w:type="pct"/>
          </w:tcPr>
          <w:p w14:paraId="63EF13A1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0.516</w:t>
            </w:r>
          </w:p>
        </w:tc>
        <w:tc>
          <w:tcPr>
            <w:tcW w:w="443" w:type="pct"/>
          </w:tcPr>
          <w:p w14:paraId="65D0E1C6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78.3%</w:t>
            </w:r>
          </w:p>
        </w:tc>
      </w:tr>
    </w:tbl>
    <w:p w14:paraId="5482F72C" w14:textId="77777777" w:rsidR="002D3B81" w:rsidRPr="00530A3A" w:rsidRDefault="001F155E" w:rsidP="00530A3A">
      <w:pPr>
        <w:pStyle w:val="Balk1"/>
        <w:spacing w:line="360" w:lineRule="auto"/>
        <w:rPr>
          <w:rFonts w:asciiTheme="majorBidi" w:hAnsi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/>
          <w:color w:val="000000" w:themeColor="text1"/>
          <w:sz w:val="24"/>
          <w:szCs w:val="24"/>
        </w:rPr>
        <w:t>Supplementary Table S4. Adjusted hazard-ratio sensitivity analysis for overall survival</w:t>
      </w:r>
    </w:p>
    <w:tbl>
      <w:tblPr>
        <w:tblStyle w:val="DzTablo1"/>
        <w:tblW w:w="5000" w:type="pct"/>
        <w:tblLook w:val="04A0" w:firstRow="1" w:lastRow="0" w:firstColumn="1" w:lastColumn="0" w:noHBand="0" w:noVBand="1"/>
      </w:tblPr>
      <w:tblGrid>
        <w:gridCol w:w="2798"/>
        <w:gridCol w:w="2798"/>
        <w:gridCol w:w="1026"/>
        <w:gridCol w:w="1679"/>
        <w:gridCol w:w="5595"/>
      </w:tblGrid>
      <w:tr w:rsidR="002D3B81" w:rsidRPr="00530A3A" w14:paraId="48E8BD0A" w14:textId="77777777" w:rsidTr="00530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pct"/>
          </w:tcPr>
          <w:p w14:paraId="3F512375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Study</w:t>
            </w:r>
          </w:p>
        </w:tc>
        <w:tc>
          <w:tcPr>
            <w:tcW w:w="1007" w:type="pct"/>
          </w:tcPr>
          <w:p w14:paraId="26CA1C7E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Adjusted estimate</w:t>
            </w:r>
          </w:p>
        </w:tc>
        <w:tc>
          <w:tcPr>
            <w:tcW w:w="369" w:type="pct"/>
          </w:tcPr>
          <w:p w14:paraId="32B3D136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HR</w:t>
            </w:r>
          </w:p>
        </w:tc>
        <w:tc>
          <w:tcPr>
            <w:tcW w:w="604" w:type="pct"/>
          </w:tcPr>
          <w:p w14:paraId="376DCA60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2013" w:type="pct"/>
          </w:tcPr>
          <w:p w14:paraId="09F9A2D7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Notes</w:t>
            </w:r>
          </w:p>
        </w:tc>
      </w:tr>
      <w:tr w:rsidR="002D3B81" w:rsidRPr="00530A3A" w14:paraId="7E45B20E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pct"/>
          </w:tcPr>
          <w:p w14:paraId="23A9058C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Conroy et al., 2025</w:t>
            </w:r>
          </w:p>
        </w:tc>
        <w:tc>
          <w:tcPr>
            <w:tcW w:w="1007" w:type="pct"/>
          </w:tcPr>
          <w:p w14:paraId="26468854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Adjusted HR 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for all-cause death</w:t>
            </w:r>
          </w:p>
        </w:tc>
        <w:tc>
          <w:tcPr>
            <w:tcW w:w="369" w:type="pct"/>
          </w:tcPr>
          <w:p w14:paraId="7AE8C864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0.46</w:t>
            </w:r>
          </w:p>
        </w:tc>
        <w:tc>
          <w:tcPr>
            <w:tcW w:w="604" w:type="pct"/>
          </w:tcPr>
          <w:p w14:paraId="4F5CA847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0.25–0.85</w:t>
            </w:r>
          </w:p>
        </w:tc>
        <w:tc>
          <w:tcPr>
            <w:tcW w:w="2013" w:type="pct"/>
          </w:tcPr>
          <w:p w14:paraId="30B080B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Adjusted; RC-first vs non-RC-first (inverted from reported non-RC vs RC HR)</w:t>
            </w:r>
          </w:p>
        </w:tc>
      </w:tr>
      <w:tr w:rsidR="002D3B81" w:rsidRPr="00530A3A" w14:paraId="413E6424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pct"/>
          </w:tcPr>
          <w:p w14:paraId="52CCC649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Tully et al., 2020</w:t>
            </w:r>
          </w:p>
        </w:tc>
        <w:tc>
          <w:tcPr>
            <w:tcW w:w="1007" w:type="pct"/>
          </w:tcPr>
          <w:p w14:paraId="14DFBA76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Adjusted HR for all-cause death</w:t>
            </w:r>
          </w:p>
        </w:tc>
        <w:tc>
          <w:tcPr>
            <w:tcW w:w="369" w:type="pct"/>
          </w:tcPr>
          <w:p w14:paraId="6600EF78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0.78</w:t>
            </w:r>
          </w:p>
        </w:tc>
        <w:tc>
          <w:tcPr>
            <w:tcW w:w="604" w:type="pct"/>
          </w:tcPr>
          <w:p w14:paraId="4CEFCE0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0.67–0.91</w:t>
            </w:r>
          </w:p>
        </w:tc>
        <w:tc>
          <w:tcPr>
            <w:tcW w:w="2013" w:type="pct"/>
          </w:tcPr>
          <w:p w14:paraId="26C07B14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Adjusted Cox HR; early RC vs local treatment</w:t>
            </w:r>
          </w:p>
        </w:tc>
      </w:tr>
      <w:tr w:rsidR="002D3B81" w:rsidRPr="00530A3A" w14:paraId="4CA2F8BE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pct"/>
          </w:tcPr>
          <w:p w14:paraId="1194838F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Wang et al., 2021</w:t>
            </w:r>
          </w:p>
        </w:tc>
        <w:tc>
          <w:tcPr>
            <w:tcW w:w="1007" w:type="pct"/>
          </w:tcPr>
          <w:p w14:paraId="0987CD8F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Adjusted HR 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for all-cause death</w:t>
            </w:r>
          </w:p>
        </w:tc>
        <w:tc>
          <w:tcPr>
            <w:tcW w:w="369" w:type="pct"/>
          </w:tcPr>
          <w:p w14:paraId="39E59ACD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1.45</w:t>
            </w:r>
          </w:p>
        </w:tc>
        <w:tc>
          <w:tcPr>
            <w:tcW w:w="604" w:type="pct"/>
          </w:tcPr>
          <w:p w14:paraId="387078A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0.90–2.32</w:t>
            </w:r>
          </w:p>
        </w:tc>
        <w:tc>
          <w:tcPr>
            <w:tcW w:w="2013" w:type="pct"/>
          </w:tcPr>
          <w:p w14:paraId="4DD056E9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5-year multivariable adjusted HR; initial RC vs BCG</w:t>
            </w:r>
          </w:p>
        </w:tc>
      </w:tr>
    </w:tbl>
    <w:p w14:paraId="232D7188" w14:textId="77777777" w:rsidR="002D3B81" w:rsidRPr="00530A3A" w:rsidRDefault="001F155E" w:rsidP="00530A3A">
      <w:pPr>
        <w:pStyle w:val="Balk1"/>
        <w:spacing w:line="360" w:lineRule="auto"/>
        <w:rPr>
          <w:rFonts w:asciiTheme="majorBidi" w:hAnsi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/>
          <w:color w:val="000000" w:themeColor="text1"/>
          <w:sz w:val="24"/>
          <w:szCs w:val="24"/>
        </w:rPr>
        <w:t>Supplementary Table S5. Risk of bias</w:t>
      </w:r>
    </w:p>
    <w:p w14:paraId="21694673" w14:textId="77777777" w:rsidR="002D3B81" w:rsidRPr="00530A3A" w:rsidRDefault="001F155E" w:rsidP="00530A3A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ROBINS-I overall judgments for retained non-randomized studies: 1 low, 1 moderate, 11 serious, and 4 critical. Fifteen of 17 (88%) </w:t>
      </w:r>
      <w:r w:rsidRPr="00530A3A">
        <w:rPr>
          <w:rFonts w:asciiTheme="majorBidi" w:hAnsiTheme="majorBidi" w:cstheme="majorBidi"/>
          <w:color w:val="000000" w:themeColor="text1"/>
          <w:sz w:val="24"/>
          <w:szCs w:val="24"/>
        </w:rPr>
        <w:t>were serious or critical.</w:t>
      </w:r>
    </w:p>
    <w:tbl>
      <w:tblPr>
        <w:tblStyle w:val="DzTablo1"/>
        <w:tblW w:w="5000" w:type="pct"/>
        <w:tblLook w:val="04A0" w:firstRow="1" w:lastRow="0" w:firstColumn="1" w:lastColumn="0" w:noHBand="0" w:noVBand="1"/>
      </w:tblPr>
      <w:tblGrid>
        <w:gridCol w:w="8932"/>
        <w:gridCol w:w="4964"/>
      </w:tblGrid>
      <w:tr w:rsidR="002D3B81" w:rsidRPr="00530A3A" w14:paraId="6E7257F6" w14:textId="77777777" w:rsidTr="00530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5EC06DA9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Non-randomized study</w:t>
            </w:r>
          </w:p>
        </w:tc>
        <w:tc>
          <w:tcPr>
            <w:tcW w:w="1786" w:type="pct"/>
          </w:tcPr>
          <w:p w14:paraId="173BDBF7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Overall ROBINS-I</w:t>
            </w:r>
          </w:p>
        </w:tc>
      </w:tr>
      <w:tr w:rsidR="002D3B81" w:rsidRPr="00530A3A" w14:paraId="2C9A2290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33A57247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Patard 2001</w:t>
            </w:r>
          </w:p>
        </w:tc>
        <w:tc>
          <w:tcPr>
            <w:tcW w:w="1786" w:type="pct"/>
          </w:tcPr>
          <w:p w14:paraId="6D1DD5A6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Low</w:t>
            </w:r>
          </w:p>
        </w:tc>
      </w:tr>
      <w:tr w:rsidR="002D3B81" w:rsidRPr="00530A3A" w14:paraId="58F3832D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302CBF76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Ali-El-Dein 2011</w:t>
            </w:r>
          </w:p>
        </w:tc>
        <w:tc>
          <w:tcPr>
            <w:tcW w:w="1786" w:type="pct"/>
          </w:tcPr>
          <w:p w14:paraId="3FB9E0D8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Critical</w:t>
            </w:r>
          </w:p>
        </w:tc>
      </w:tr>
      <w:tr w:rsidR="002D3B81" w:rsidRPr="00530A3A" w14:paraId="7CF993F6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10FC44D8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Badalato 2012</w:t>
            </w:r>
          </w:p>
        </w:tc>
        <w:tc>
          <w:tcPr>
            <w:tcW w:w="1786" w:type="pct"/>
          </w:tcPr>
          <w:p w14:paraId="38E9D0B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</w:tr>
      <w:tr w:rsidR="002D3B81" w:rsidRPr="00530A3A" w14:paraId="478F4C46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0DAE3224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Contieri 2023</w:t>
            </w:r>
          </w:p>
        </w:tc>
        <w:tc>
          <w:tcPr>
            <w:tcW w:w="1786" w:type="pct"/>
          </w:tcPr>
          <w:p w14:paraId="6EC64699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</w:tr>
      <w:tr w:rsidR="002D3B81" w:rsidRPr="00530A3A" w14:paraId="23A5348E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5F6DFA76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Conroy 2025</w:t>
            </w:r>
          </w:p>
        </w:tc>
        <w:tc>
          <w:tcPr>
            <w:tcW w:w="1786" w:type="pct"/>
          </w:tcPr>
          <w:p w14:paraId="192E6353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Moderate</w:t>
            </w:r>
          </w:p>
        </w:tc>
      </w:tr>
      <w:tr w:rsidR="002D3B81" w:rsidRPr="00530A3A" w14:paraId="790BEEE6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13DDF76B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De Berardinis 2011</w:t>
            </w:r>
          </w:p>
        </w:tc>
        <w:tc>
          <w:tcPr>
            <w:tcW w:w="1786" w:type="pct"/>
          </w:tcPr>
          <w:p w14:paraId="45697074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</w:tr>
      <w:tr w:rsidR="002D3B81" w:rsidRPr="00530A3A" w14:paraId="48490748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59D8E8CF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Diamant 2022</w:t>
            </w:r>
          </w:p>
        </w:tc>
        <w:tc>
          <w:tcPr>
            <w:tcW w:w="1786" w:type="pct"/>
          </w:tcPr>
          <w:p w14:paraId="716845C2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</w:tr>
      <w:tr w:rsidR="002D3B81" w:rsidRPr="00530A3A" w14:paraId="11EA2127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34A92CE6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Hautmann 2009</w:t>
            </w:r>
          </w:p>
        </w:tc>
        <w:tc>
          <w:tcPr>
            <w:tcW w:w="1786" w:type="pct"/>
          </w:tcPr>
          <w:p w14:paraId="592C41EE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</w:tr>
      <w:tr w:rsidR="002D3B81" w:rsidRPr="00530A3A" w14:paraId="21A269B3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5E0698E7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Huguet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2010</w:t>
            </w:r>
          </w:p>
        </w:tc>
        <w:tc>
          <w:tcPr>
            <w:tcW w:w="1786" w:type="pct"/>
          </w:tcPr>
          <w:p w14:paraId="3E24B78D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</w:tr>
      <w:tr w:rsidR="002D3B81" w:rsidRPr="00530A3A" w14:paraId="59965874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6EBDCAD2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Jäger 2011</w:t>
            </w:r>
          </w:p>
        </w:tc>
        <w:tc>
          <w:tcPr>
            <w:tcW w:w="1786" w:type="pct"/>
          </w:tcPr>
          <w:p w14:paraId="021ACF7B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</w:tr>
      <w:tr w:rsidR="002D3B81" w:rsidRPr="00530A3A" w14:paraId="3A002E9F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77CC51E0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Lonati 2022</w:t>
            </w:r>
          </w:p>
        </w:tc>
        <w:tc>
          <w:tcPr>
            <w:tcW w:w="1786" w:type="pct"/>
          </w:tcPr>
          <w:p w14:paraId="746DF941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Critical</w:t>
            </w:r>
          </w:p>
        </w:tc>
      </w:tr>
      <w:tr w:rsidR="002D3B81" w:rsidRPr="00530A3A" w14:paraId="03B96039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340954EA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Nishimura 2022</w:t>
            </w:r>
          </w:p>
        </w:tc>
        <w:tc>
          <w:tcPr>
            <w:tcW w:w="1786" w:type="pct"/>
          </w:tcPr>
          <w:p w14:paraId="650B75F7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Critical</w:t>
            </w:r>
          </w:p>
        </w:tc>
      </w:tr>
      <w:tr w:rsidR="002D3B81" w:rsidRPr="00530A3A" w14:paraId="4D9308FD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79AD15DD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Spaliviero 2014</w:t>
            </w:r>
          </w:p>
        </w:tc>
        <w:tc>
          <w:tcPr>
            <w:tcW w:w="1786" w:type="pct"/>
          </w:tcPr>
          <w:p w14:paraId="002CB11B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</w:tr>
      <w:tr w:rsidR="002D3B81" w:rsidRPr="00530A3A" w14:paraId="38DA9F46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1CCCA3E3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Suh 2019</w:t>
            </w:r>
          </w:p>
        </w:tc>
        <w:tc>
          <w:tcPr>
            <w:tcW w:w="1786" w:type="pct"/>
          </w:tcPr>
          <w:p w14:paraId="71B7F262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</w:tr>
      <w:tr w:rsidR="002D3B81" w:rsidRPr="00530A3A" w14:paraId="18280B6E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361D1C11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Thalmann 2004</w:t>
            </w:r>
          </w:p>
        </w:tc>
        <w:tc>
          <w:tcPr>
            <w:tcW w:w="1786" w:type="pct"/>
          </w:tcPr>
          <w:p w14:paraId="15CA97A3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</w:tr>
      <w:tr w:rsidR="002D3B81" w:rsidRPr="00530A3A" w14:paraId="7F1438A2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534B2BD0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Tully 2020</w:t>
            </w:r>
          </w:p>
        </w:tc>
        <w:tc>
          <w:tcPr>
            <w:tcW w:w="1786" w:type="pct"/>
          </w:tcPr>
          <w:p w14:paraId="05DCB4E4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</w:t>
            </w:r>
          </w:p>
        </w:tc>
      </w:tr>
      <w:tr w:rsidR="002D3B81" w:rsidRPr="00530A3A" w14:paraId="4A37ECD6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4" w:type="pct"/>
          </w:tcPr>
          <w:p w14:paraId="45CDACB1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Wang 2021</w:t>
            </w:r>
          </w:p>
        </w:tc>
        <w:tc>
          <w:tcPr>
            <w:tcW w:w="1786" w:type="pct"/>
          </w:tcPr>
          <w:p w14:paraId="7E66D64B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Critical</w:t>
            </w:r>
          </w:p>
        </w:tc>
      </w:tr>
    </w:tbl>
    <w:p w14:paraId="5E85B5AB" w14:textId="77777777" w:rsidR="002D3B81" w:rsidRPr="00530A3A" w:rsidRDefault="001F155E" w:rsidP="00530A3A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 w:cstheme="majorBidi"/>
          <w:color w:val="000000" w:themeColor="text1"/>
          <w:sz w:val="24"/>
          <w:szCs w:val="24"/>
        </w:rPr>
        <w:t>RoB 2 assessment for the BRAVO feasibility randomized trial:</w:t>
      </w:r>
    </w:p>
    <w:tbl>
      <w:tblPr>
        <w:tblStyle w:val="DzTablo1"/>
        <w:tblW w:w="5000" w:type="pct"/>
        <w:tblLook w:val="04A0" w:firstRow="1" w:lastRow="0" w:firstColumn="1" w:lastColumn="0" w:noHBand="0" w:noVBand="1"/>
      </w:tblPr>
      <w:tblGrid>
        <w:gridCol w:w="9263"/>
        <w:gridCol w:w="4633"/>
      </w:tblGrid>
      <w:tr w:rsidR="002D3B81" w:rsidRPr="00530A3A" w14:paraId="218FCFA2" w14:textId="77777777" w:rsidTr="00530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3" w:type="pct"/>
          </w:tcPr>
          <w:p w14:paraId="4A97387D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Domain</w:t>
            </w:r>
          </w:p>
        </w:tc>
        <w:tc>
          <w:tcPr>
            <w:tcW w:w="1667" w:type="pct"/>
          </w:tcPr>
          <w:p w14:paraId="265EE54F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Judgment</w:t>
            </w:r>
          </w:p>
        </w:tc>
      </w:tr>
      <w:tr w:rsidR="002D3B81" w:rsidRPr="00530A3A" w14:paraId="2EAF92D6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3" w:type="pct"/>
          </w:tcPr>
          <w:p w14:paraId="251D3BB7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Randomization process</w:t>
            </w:r>
          </w:p>
        </w:tc>
        <w:tc>
          <w:tcPr>
            <w:tcW w:w="1667" w:type="pct"/>
          </w:tcPr>
          <w:p w14:paraId="6D88A85B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Low risk</w:t>
            </w:r>
          </w:p>
        </w:tc>
      </w:tr>
      <w:tr w:rsidR="002D3B81" w:rsidRPr="00530A3A" w14:paraId="04B933B4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3" w:type="pct"/>
          </w:tcPr>
          <w:p w14:paraId="20A0E540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Deviations from intended interventions</w:t>
            </w:r>
          </w:p>
        </w:tc>
        <w:tc>
          <w:tcPr>
            <w:tcW w:w="1667" w:type="pct"/>
          </w:tcPr>
          <w:p w14:paraId="578782FE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Some concerns</w:t>
            </w:r>
          </w:p>
        </w:tc>
      </w:tr>
      <w:tr w:rsidR="002D3B81" w:rsidRPr="00530A3A" w14:paraId="5FE9C257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3" w:type="pct"/>
          </w:tcPr>
          <w:p w14:paraId="5001234E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Missing outcome data</w:t>
            </w:r>
          </w:p>
        </w:tc>
        <w:tc>
          <w:tcPr>
            <w:tcW w:w="1667" w:type="pct"/>
          </w:tcPr>
          <w:p w14:paraId="56B459E6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Some concerns</w:t>
            </w:r>
          </w:p>
        </w:tc>
      </w:tr>
      <w:tr w:rsidR="002D3B81" w:rsidRPr="00530A3A" w14:paraId="6F2C3F34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3" w:type="pct"/>
          </w:tcPr>
          <w:p w14:paraId="25D17220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Measurement of outcome</w:t>
            </w:r>
          </w:p>
        </w:tc>
        <w:tc>
          <w:tcPr>
            <w:tcW w:w="1667" w:type="pct"/>
          </w:tcPr>
          <w:p w14:paraId="6F140C64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Low risk</w:t>
            </w:r>
          </w:p>
        </w:tc>
      </w:tr>
      <w:tr w:rsidR="002D3B81" w:rsidRPr="00530A3A" w14:paraId="12D49B7C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3" w:type="pct"/>
          </w:tcPr>
          <w:p w14:paraId="0F8196DE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Selection of reported result</w:t>
            </w:r>
          </w:p>
        </w:tc>
        <w:tc>
          <w:tcPr>
            <w:tcW w:w="1667" w:type="pct"/>
          </w:tcPr>
          <w:p w14:paraId="7985888E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Low risk</w:t>
            </w:r>
          </w:p>
        </w:tc>
      </w:tr>
      <w:tr w:rsidR="002D3B81" w:rsidRPr="00530A3A" w14:paraId="3B5F9399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3" w:type="pct"/>
          </w:tcPr>
          <w:p w14:paraId="015DAD1B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Overall</w:t>
            </w:r>
          </w:p>
        </w:tc>
        <w:tc>
          <w:tcPr>
            <w:tcW w:w="1667" w:type="pct"/>
          </w:tcPr>
          <w:p w14:paraId="01C69C1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Some concerns</w:t>
            </w:r>
          </w:p>
        </w:tc>
      </w:tr>
    </w:tbl>
    <w:p w14:paraId="5CAE271D" w14:textId="77777777" w:rsidR="002D3B81" w:rsidRPr="00530A3A" w:rsidRDefault="001F155E" w:rsidP="00530A3A">
      <w:pPr>
        <w:pStyle w:val="Balk1"/>
        <w:spacing w:line="360" w:lineRule="auto"/>
        <w:rPr>
          <w:rFonts w:asciiTheme="majorBidi" w:hAnsi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/>
          <w:color w:val="000000" w:themeColor="text1"/>
          <w:sz w:val="24"/>
          <w:szCs w:val="24"/>
        </w:rPr>
        <w:t>Supplementary Table S6. GRADE</w:t>
      </w:r>
      <w:r w:rsidRPr="00530A3A">
        <w:rPr>
          <w:rFonts w:asciiTheme="majorBidi" w:hAnsiTheme="majorBidi"/>
          <w:color w:val="000000" w:themeColor="text1"/>
          <w:sz w:val="24"/>
          <w:szCs w:val="24"/>
        </w:rPr>
        <w:t xml:space="preserve"> certainty assessment</w:t>
      </w:r>
    </w:p>
    <w:tbl>
      <w:tblPr>
        <w:tblStyle w:val="DzTablo1"/>
        <w:tblW w:w="5000" w:type="pct"/>
        <w:tblLook w:val="04A0" w:firstRow="1" w:lastRow="0" w:firstColumn="1" w:lastColumn="0" w:noHBand="0" w:noVBand="1"/>
      </w:tblPr>
      <w:tblGrid>
        <w:gridCol w:w="2854"/>
        <w:gridCol w:w="3046"/>
        <w:gridCol w:w="1904"/>
        <w:gridCol w:w="6092"/>
      </w:tblGrid>
      <w:tr w:rsidR="002D3B81" w:rsidRPr="00530A3A" w14:paraId="0B9DA8C2" w14:textId="77777777" w:rsidTr="00530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7" w:type="pct"/>
          </w:tcPr>
          <w:p w14:paraId="201F5C8D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Outcome</w:t>
            </w:r>
          </w:p>
        </w:tc>
        <w:tc>
          <w:tcPr>
            <w:tcW w:w="1096" w:type="pct"/>
          </w:tcPr>
          <w:p w14:paraId="6E2E5EF8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Evidence base</w:t>
            </w:r>
          </w:p>
        </w:tc>
        <w:tc>
          <w:tcPr>
            <w:tcW w:w="685" w:type="pct"/>
          </w:tcPr>
          <w:p w14:paraId="03FE3075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Certainty</w:t>
            </w:r>
          </w:p>
        </w:tc>
        <w:tc>
          <w:tcPr>
            <w:tcW w:w="2192" w:type="pct"/>
          </w:tcPr>
          <w:p w14:paraId="49959C65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Main reasons for downgrading</w:t>
            </w:r>
          </w:p>
        </w:tc>
      </w:tr>
      <w:tr w:rsidR="002D3B81" w:rsidRPr="00530A3A" w14:paraId="53B7A3A1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7" w:type="pct"/>
          </w:tcPr>
          <w:p w14:paraId="3A5FDAB1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Overall survival</w:t>
            </w:r>
          </w:p>
        </w:tc>
        <w:tc>
          <w:tcPr>
            <w:tcW w:w="1096" w:type="pct"/>
          </w:tcPr>
          <w:p w14:paraId="0A55855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 fixed-time studies; 3 adjusted-HR studies</w:t>
            </w:r>
          </w:p>
        </w:tc>
        <w:tc>
          <w:tcPr>
            <w:tcW w:w="685" w:type="pct"/>
          </w:tcPr>
          <w:p w14:paraId="0DE8B6DE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Very low</w:t>
            </w:r>
          </w:p>
        </w:tc>
        <w:tc>
          <w:tcPr>
            <w:tcW w:w="2192" w:type="pct"/>
          </w:tcPr>
          <w:p w14:paraId="33BC23D6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Serious risk of bias; very serious inconsistency; serious imprecision; clinical indirectness across 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treatment contexts.</w:t>
            </w:r>
          </w:p>
        </w:tc>
      </w:tr>
      <w:tr w:rsidR="002D3B81" w:rsidRPr="00530A3A" w14:paraId="05A08DA4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7" w:type="pct"/>
          </w:tcPr>
          <w:p w14:paraId="470D3DFD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Cancer-specific survival / cancer-specific death</w:t>
            </w:r>
          </w:p>
        </w:tc>
        <w:tc>
          <w:tcPr>
            <w:tcW w:w="1096" w:type="pct"/>
          </w:tcPr>
          <w:p w14:paraId="620FFF54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 studies</w:t>
            </w:r>
          </w:p>
        </w:tc>
        <w:tc>
          <w:tcPr>
            <w:tcW w:w="685" w:type="pct"/>
          </w:tcPr>
          <w:p w14:paraId="1AC3335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Very low</w:t>
            </w:r>
          </w:p>
        </w:tc>
        <w:tc>
          <w:tcPr>
            <w:tcW w:w="2192" w:type="pct"/>
          </w:tcPr>
          <w:p w14:paraId="4D95C482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 risk of bias; very serious inconsistency; serious imprecision; heterogeneous disease/treatment contexts.</w:t>
            </w:r>
          </w:p>
        </w:tc>
      </w:tr>
      <w:tr w:rsidR="002D3B81" w:rsidRPr="00530A3A" w14:paraId="0F1C1AF8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7" w:type="pct"/>
          </w:tcPr>
          <w:p w14:paraId="7B667AF5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Progression-free survival / progression</w:t>
            </w:r>
          </w:p>
        </w:tc>
        <w:tc>
          <w:tcPr>
            <w:tcW w:w="1096" w:type="pct"/>
          </w:tcPr>
          <w:p w14:paraId="2587F38E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 studies</w:t>
            </w:r>
          </w:p>
        </w:tc>
        <w:tc>
          <w:tcPr>
            <w:tcW w:w="685" w:type="pct"/>
          </w:tcPr>
          <w:p w14:paraId="6B974D73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Very low</w:t>
            </w:r>
          </w:p>
        </w:tc>
        <w:tc>
          <w:tcPr>
            <w:tcW w:w="2192" w:type="pct"/>
          </w:tcPr>
          <w:p w14:paraId="26831DD4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Serious risk of bias; serious indirectness; very serious imprecision; only two historical comparative cohorts.</w:t>
            </w:r>
          </w:p>
        </w:tc>
      </w:tr>
    </w:tbl>
    <w:p w14:paraId="44436479" w14:textId="77777777" w:rsidR="002D3B81" w:rsidRPr="00530A3A" w:rsidRDefault="001F155E" w:rsidP="00530A3A">
      <w:pPr>
        <w:pStyle w:val="Balk1"/>
        <w:spacing w:line="360" w:lineRule="auto"/>
        <w:rPr>
          <w:rFonts w:asciiTheme="majorBidi" w:hAnsi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/>
          <w:color w:val="000000" w:themeColor="text1"/>
          <w:sz w:val="24"/>
          <w:szCs w:val="24"/>
        </w:rPr>
        <w:lastRenderedPageBreak/>
        <w:t>Supplementary Table S7. Database-specific search strategies</w:t>
      </w:r>
    </w:p>
    <w:tbl>
      <w:tblPr>
        <w:tblStyle w:val="DzTablo1"/>
        <w:tblW w:w="5000" w:type="pct"/>
        <w:tblLook w:val="04A0" w:firstRow="1" w:lastRow="0" w:firstColumn="1" w:lastColumn="0" w:noHBand="0" w:noVBand="1"/>
      </w:tblPr>
      <w:tblGrid>
        <w:gridCol w:w="2382"/>
        <w:gridCol w:w="11514"/>
      </w:tblGrid>
      <w:tr w:rsidR="002D3B81" w:rsidRPr="00530A3A" w14:paraId="47294206" w14:textId="77777777" w:rsidTr="00530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7" w:type="pct"/>
          </w:tcPr>
          <w:p w14:paraId="687261A0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Database</w:t>
            </w:r>
          </w:p>
        </w:tc>
        <w:tc>
          <w:tcPr>
            <w:tcW w:w="4143" w:type="pct"/>
          </w:tcPr>
          <w:p w14:paraId="07183801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Search strategy</w:t>
            </w:r>
          </w:p>
        </w:tc>
      </w:tr>
      <w:tr w:rsidR="002D3B81" w:rsidRPr="00530A3A" w14:paraId="5983D898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7" w:type="pct"/>
          </w:tcPr>
          <w:p w14:paraId="14D6BAD9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PubMed</w:t>
            </w:r>
          </w:p>
        </w:tc>
        <w:tc>
          <w:tcPr>
            <w:tcW w:w="4143" w:type="pct"/>
          </w:tcPr>
          <w:p w14:paraId="0CCAC212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("High-Risk Non-Muscle-Invasive Bladder 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Cancer"[Title/Abstract] OR "High-Risk NMIBC"[Title/Abstract] OR "T1 Bladder Cancer"[Title/Abstract] OR "Carcinoma in situ"[Title/Abstract] OR CIS[Title/Abstract] OR "BCG-Unresponsive Bladder Cancer"[Title/Abstract]) AND ("Early Radical Cystectomy"[Title/Ab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stract] OR "Radical Cystectomy"[Title/Abstract] OR "Immediate Cystectomy"[Title/Abstract] OR "Early Surgery"[Title/Abstract]) AND (recurrence[Title/Abstract] OR progression[Title/Abstract] OR "overall survival"[Title/Abstract] OR complications[Title/Abstra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ct])</w:t>
            </w:r>
          </w:p>
        </w:tc>
      </w:tr>
      <w:tr w:rsidR="002D3B81" w:rsidRPr="00530A3A" w14:paraId="298CB79B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7" w:type="pct"/>
          </w:tcPr>
          <w:p w14:paraId="321937EE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Scopus</w:t>
            </w:r>
          </w:p>
        </w:tc>
        <w:tc>
          <w:tcPr>
            <w:tcW w:w="4143" w:type="pct"/>
          </w:tcPr>
          <w:p w14:paraId="0C8370D8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TITLE-ABS-KEY(("high-risk non-muscle-invasive bladder cancer" OR "high-risk NMIBC" OR "T1 bladder cancer" OR "carcinoma in situ" OR CIS OR "BCG-unresponsive bladder cancer") AND ("early radical cystectomy" OR "radical cystectomy" OR "immediate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cystectomy" OR "early surgery") AND (recurrence OR progression OR "overall survival" OR complications))</w:t>
            </w:r>
          </w:p>
        </w:tc>
      </w:tr>
      <w:tr w:rsidR="002D3B81" w:rsidRPr="00530A3A" w14:paraId="08C4D959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7" w:type="pct"/>
          </w:tcPr>
          <w:p w14:paraId="166C8470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Web of Science</w:t>
            </w:r>
          </w:p>
        </w:tc>
        <w:tc>
          <w:tcPr>
            <w:tcW w:w="4143" w:type="pct"/>
          </w:tcPr>
          <w:p w14:paraId="5C2168F8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TS=(("high-risk non-muscle-invasive bladder cancer" OR "high-risk NMIBC" OR "T1 bladder cancer" OR "carcinoma in situ" OR CIS OR 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"BCG-unresponsive bladder cancer") AND ("early radical cystectomy" OR "radical cystectomy" OR "immediate cystectomy" OR "early surgery") AND (recurrence OR progression OR "overall survival" OR complications))</w:t>
            </w:r>
          </w:p>
        </w:tc>
      </w:tr>
      <w:tr w:rsidR="002D3B81" w:rsidRPr="00530A3A" w14:paraId="59B10390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7" w:type="pct"/>
          </w:tcPr>
          <w:p w14:paraId="02D2EA5A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Cochrane Library</w:t>
            </w:r>
          </w:p>
        </w:tc>
        <w:tc>
          <w:tcPr>
            <w:tcW w:w="4143" w:type="pct"/>
          </w:tcPr>
          <w:p w14:paraId="707528F4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("high-risk non-muscle-invasi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ve bladder cancer" OR "high-risk NMIBC" OR "T1 bladder cancer" OR "carcinoma in situ" OR CIS OR "BCG-unresponsive bladder cancer"):ti,ab,kw AND ("early radical cystectomy" OR "radical cystectomy" OR "immediate cystectomy" OR "early surgery"):ti,ab,kw AND (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recurrence OR progression OR "overall survival" OR complications):ti,ab,kw</w:t>
            </w:r>
          </w:p>
        </w:tc>
      </w:tr>
    </w:tbl>
    <w:p w14:paraId="76E2A3DE" w14:textId="77777777" w:rsidR="002D3B81" w:rsidRPr="00530A3A" w:rsidRDefault="001F155E" w:rsidP="00530A3A">
      <w:pPr>
        <w:pStyle w:val="Balk1"/>
        <w:spacing w:line="360" w:lineRule="auto"/>
        <w:rPr>
          <w:rFonts w:asciiTheme="majorBidi" w:hAnsi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/>
          <w:color w:val="000000" w:themeColor="text1"/>
          <w:sz w:val="24"/>
          <w:szCs w:val="24"/>
        </w:rPr>
        <w:lastRenderedPageBreak/>
        <w:t>Supplementary Table S8. Publication-bias assessment</w:t>
      </w:r>
    </w:p>
    <w:p w14:paraId="6FB585D0" w14:textId="77777777" w:rsidR="002D3B81" w:rsidRPr="00530A3A" w:rsidRDefault="001F155E" w:rsidP="00530A3A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Formal asymmetry testing was limited to CSS (11 independent studies): Egger intercept -2.23, p=0.066; Begg τ=-0.09, p=0.761. </w:t>
      </w:r>
      <w:r w:rsidRPr="00530A3A">
        <w:rPr>
          <w:rFonts w:asciiTheme="majorBidi" w:hAnsiTheme="majorBidi" w:cstheme="majorBidi"/>
          <w:color w:val="000000" w:themeColor="text1"/>
          <w:sz w:val="24"/>
          <w:szCs w:val="24"/>
        </w:rPr>
        <w:t>These tests are exploratory because of substantial heterogeneity. Formal asymmetry testing was not performed for OS (6 studies) or PFS (2 studies). Trim-and-fill was not used as a correction in the revised analysis.</w:t>
      </w:r>
    </w:p>
    <w:p w14:paraId="21DB7AAB" w14:textId="77777777" w:rsidR="002D3B81" w:rsidRPr="00530A3A" w:rsidRDefault="001F155E" w:rsidP="00530A3A">
      <w:pPr>
        <w:pStyle w:val="Balk1"/>
        <w:spacing w:line="360" w:lineRule="auto"/>
        <w:rPr>
          <w:rFonts w:asciiTheme="majorBidi" w:hAnsiTheme="majorBidi"/>
          <w:color w:val="000000" w:themeColor="text1"/>
          <w:sz w:val="24"/>
          <w:szCs w:val="24"/>
        </w:rPr>
      </w:pPr>
      <w:r w:rsidRPr="00530A3A">
        <w:rPr>
          <w:rFonts w:asciiTheme="majorBidi" w:hAnsiTheme="majorBidi"/>
          <w:color w:val="000000" w:themeColor="text1"/>
          <w:sz w:val="24"/>
          <w:szCs w:val="24"/>
        </w:rPr>
        <w:t>Supplementary Table S9. Leave-one-out se</w:t>
      </w:r>
      <w:r w:rsidRPr="00530A3A">
        <w:rPr>
          <w:rFonts w:asciiTheme="majorBidi" w:hAnsiTheme="majorBidi"/>
          <w:color w:val="000000" w:themeColor="text1"/>
          <w:sz w:val="24"/>
          <w:szCs w:val="24"/>
        </w:rPr>
        <w:t>nsitivity analyses</w:t>
      </w:r>
    </w:p>
    <w:tbl>
      <w:tblPr>
        <w:tblStyle w:val="DzTablo1"/>
        <w:tblW w:w="5000" w:type="pct"/>
        <w:tblLook w:val="04A0" w:firstRow="1" w:lastRow="0" w:firstColumn="1" w:lastColumn="0" w:noHBand="0" w:noVBand="1"/>
      </w:tblPr>
      <w:tblGrid>
        <w:gridCol w:w="1781"/>
        <w:gridCol w:w="3902"/>
        <w:gridCol w:w="1968"/>
        <w:gridCol w:w="2229"/>
        <w:gridCol w:w="2454"/>
        <w:gridCol w:w="1562"/>
      </w:tblGrid>
      <w:tr w:rsidR="002D3B81" w:rsidRPr="00530A3A" w14:paraId="75116A87" w14:textId="77777777" w:rsidTr="00530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7BFDC091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Outcome</w:t>
            </w:r>
          </w:p>
        </w:tc>
        <w:tc>
          <w:tcPr>
            <w:tcW w:w="1404" w:type="pct"/>
          </w:tcPr>
          <w:p w14:paraId="50D181B2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Omitted study</w:t>
            </w:r>
          </w:p>
        </w:tc>
        <w:tc>
          <w:tcPr>
            <w:tcW w:w="708" w:type="pct"/>
          </w:tcPr>
          <w:p w14:paraId="10696FCB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Studies remaining</w:t>
            </w:r>
          </w:p>
        </w:tc>
        <w:tc>
          <w:tcPr>
            <w:tcW w:w="802" w:type="pct"/>
          </w:tcPr>
          <w:p w14:paraId="37F28854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Random effect</w:t>
            </w:r>
          </w:p>
        </w:tc>
        <w:tc>
          <w:tcPr>
            <w:tcW w:w="883" w:type="pct"/>
          </w:tcPr>
          <w:p w14:paraId="6E64C03A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562" w:type="pct"/>
          </w:tcPr>
          <w:p w14:paraId="2A2F5660" w14:textId="77777777" w:rsidR="002D3B81" w:rsidRPr="00530A3A" w:rsidRDefault="001F155E" w:rsidP="00530A3A">
            <w:pPr>
              <w:spacing w:after="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I²</w:t>
            </w:r>
          </w:p>
        </w:tc>
      </w:tr>
      <w:tr w:rsidR="002D3B81" w:rsidRPr="00530A3A" w14:paraId="3F5055D7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3830AC16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1404" w:type="pct"/>
          </w:tcPr>
          <w:p w14:paraId="3E46A953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Thalmann et al., 2004</w:t>
            </w:r>
          </w:p>
        </w:tc>
        <w:tc>
          <w:tcPr>
            <w:tcW w:w="708" w:type="pct"/>
          </w:tcPr>
          <w:p w14:paraId="37DAAD1E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02" w:type="pct"/>
          </w:tcPr>
          <w:p w14:paraId="5B303B2D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0.75</w:t>
            </w:r>
          </w:p>
        </w:tc>
        <w:tc>
          <w:tcPr>
            <w:tcW w:w="883" w:type="pct"/>
          </w:tcPr>
          <w:p w14:paraId="645B2109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0.38–1.48</w:t>
            </w:r>
          </w:p>
        </w:tc>
        <w:tc>
          <w:tcPr>
            <w:tcW w:w="562" w:type="pct"/>
          </w:tcPr>
          <w:p w14:paraId="170F417F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96.9%</w:t>
            </w:r>
          </w:p>
        </w:tc>
      </w:tr>
      <w:tr w:rsidR="002D3B81" w:rsidRPr="00530A3A" w14:paraId="711BE721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07F9F57F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1404" w:type="pct"/>
          </w:tcPr>
          <w:p w14:paraId="1B4BBB3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Conroy et al., 2025</w:t>
            </w:r>
          </w:p>
        </w:tc>
        <w:tc>
          <w:tcPr>
            <w:tcW w:w="708" w:type="pct"/>
          </w:tcPr>
          <w:p w14:paraId="4359072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02" w:type="pct"/>
          </w:tcPr>
          <w:p w14:paraId="4974B138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0.99</w:t>
            </w:r>
          </w:p>
        </w:tc>
        <w:tc>
          <w:tcPr>
            <w:tcW w:w="883" w:type="pct"/>
          </w:tcPr>
          <w:p w14:paraId="1CBF9ED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0.53–1.86</w:t>
            </w:r>
          </w:p>
        </w:tc>
        <w:tc>
          <w:tcPr>
            <w:tcW w:w="562" w:type="pct"/>
          </w:tcPr>
          <w:p w14:paraId="7E3C79D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96.9%</w:t>
            </w:r>
          </w:p>
        </w:tc>
      </w:tr>
      <w:tr w:rsidR="002D3B81" w:rsidRPr="00530A3A" w14:paraId="3DFC7A3E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567EC0B8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1404" w:type="pct"/>
          </w:tcPr>
          <w:p w14:paraId="57B423B1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Contieri et al., 2023</w:t>
            </w:r>
          </w:p>
        </w:tc>
        <w:tc>
          <w:tcPr>
            <w:tcW w:w="708" w:type="pct"/>
          </w:tcPr>
          <w:p w14:paraId="34CA16C4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02" w:type="pct"/>
          </w:tcPr>
          <w:p w14:paraId="47D8326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0.93</w:t>
            </w:r>
          </w:p>
        </w:tc>
        <w:tc>
          <w:tcPr>
            <w:tcW w:w="883" w:type="pct"/>
          </w:tcPr>
          <w:p w14:paraId="4C123AB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0.45–1.91</w:t>
            </w:r>
          </w:p>
        </w:tc>
        <w:tc>
          <w:tcPr>
            <w:tcW w:w="562" w:type="pct"/>
          </w:tcPr>
          <w:p w14:paraId="72623E49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96.9%</w:t>
            </w:r>
          </w:p>
        </w:tc>
      </w:tr>
      <w:tr w:rsidR="002D3B81" w:rsidRPr="00530A3A" w14:paraId="13D34148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19EA82F4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1404" w:type="pct"/>
          </w:tcPr>
          <w:p w14:paraId="54AE89BB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Lonati et al., 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708" w:type="pct"/>
          </w:tcPr>
          <w:p w14:paraId="46E6A286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02" w:type="pct"/>
          </w:tcPr>
          <w:p w14:paraId="18F5D57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0.76</w:t>
            </w:r>
          </w:p>
        </w:tc>
        <w:tc>
          <w:tcPr>
            <w:tcW w:w="883" w:type="pct"/>
          </w:tcPr>
          <w:p w14:paraId="2A0BB19E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0.38–1.52</w:t>
            </w:r>
          </w:p>
        </w:tc>
        <w:tc>
          <w:tcPr>
            <w:tcW w:w="562" w:type="pct"/>
          </w:tcPr>
          <w:p w14:paraId="1DA9BD63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96.9%</w:t>
            </w:r>
          </w:p>
        </w:tc>
      </w:tr>
      <w:tr w:rsidR="002D3B81" w:rsidRPr="00530A3A" w14:paraId="0D0C8EDC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2A7C111E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1404" w:type="pct"/>
          </w:tcPr>
          <w:p w14:paraId="74A97AF2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Tully et al., 2020</w:t>
            </w:r>
          </w:p>
        </w:tc>
        <w:tc>
          <w:tcPr>
            <w:tcW w:w="708" w:type="pct"/>
          </w:tcPr>
          <w:p w14:paraId="24DE87F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02" w:type="pct"/>
          </w:tcPr>
          <w:p w14:paraId="0812872B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1.02</w:t>
            </w:r>
          </w:p>
        </w:tc>
        <w:tc>
          <w:tcPr>
            <w:tcW w:w="883" w:type="pct"/>
          </w:tcPr>
          <w:p w14:paraId="49D822D6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0.52–1.98</w:t>
            </w:r>
          </w:p>
        </w:tc>
        <w:tc>
          <w:tcPr>
            <w:tcW w:w="562" w:type="pct"/>
          </w:tcPr>
          <w:p w14:paraId="03BD37A6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75.5%</w:t>
            </w:r>
          </w:p>
        </w:tc>
      </w:tr>
      <w:tr w:rsidR="002D3B81" w:rsidRPr="00530A3A" w14:paraId="031748BD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35D14033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1404" w:type="pct"/>
          </w:tcPr>
          <w:p w14:paraId="3798B9CC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Wang et al., 2021</w:t>
            </w:r>
          </w:p>
        </w:tc>
        <w:tc>
          <w:tcPr>
            <w:tcW w:w="708" w:type="pct"/>
          </w:tcPr>
          <w:p w14:paraId="791C95B5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02" w:type="pct"/>
          </w:tcPr>
          <w:p w14:paraId="58A82F59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0.71</w:t>
            </w:r>
          </w:p>
        </w:tc>
        <w:tc>
          <w:tcPr>
            <w:tcW w:w="883" w:type="pct"/>
          </w:tcPr>
          <w:p w14:paraId="472D471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0.36–1.40</w:t>
            </w:r>
          </w:p>
        </w:tc>
        <w:tc>
          <w:tcPr>
            <w:tcW w:w="562" w:type="pct"/>
          </w:tcPr>
          <w:p w14:paraId="2F0C39EF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78.0%</w:t>
            </w:r>
          </w:p>
        </w:tc>
      </w:tr>
      <w:tr w:rsidR="002D3B81" w:rsidRPr="00530A3A" w14:paraId="1A86102A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2F4E3601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1404" w:type="pct"/>
          </w:tcPr>
          <w:p w14:paraId="667A98CF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Badalato et al., 2012</w:t>
            </w:r>
          </w:p>
        </w:tc>
        <w:tc>
          <w:tcPr>
            <w:tcW w:w="708" w:type="pct"/>
          </w:tcPr>
          <w:p w14:paraId="084522E1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02" w:type="pct"/>
          </w:tcPr>
          <w:p w14:paraId="5F57D7DF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1.18</w:t>
            </w:r>
          </w:p>
        </w:tc>
        <w:tc>
          <w:tcPr>
            <w:tcW w:w="883" w:type="pct"/>
          </w:tcPr>
          <w:p w14:paraId="48016073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0.66–2.13</w:t>
            </w:r>
          </w:p>
        </w:tc>
        <w:tc>
          <w:tcPr>
            <w:tcW w:w="562" w:type="pct"/>
          </w:tcPr>
          <w:p w14:paraId="77DDFED4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86.6%</w:t>
            </w:r>
          </w:p>
        </w:tc>
      </w:tr>
      <w:tr w:rsidR="002D3B81" w:rsidRPr="00530A3A" w14:paraId="4D84B614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2426EC8F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1404" w:type="pct"/>
          </w:tcPr>
          <w:p w14:paraId="044DE080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Hautmann et al., 2009</w:t>
            </w:r>
          </w:p>
        </w:tc>
        <w:tc>
          <w:tcPr>
            <w:tcW w:w="708" w:type="pct"/>
          </w:tcPr>
          <w:p w14:paraId="3AAA4AF8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02" w:type="pct"/>
          </w:tcPr>
          <w:p w14:paraId="320AD5F9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1.34</w:t>
            </w:r>
          </w:p>
        </w:tc>
        <w:tc>
          <w:tcPr>
            <w:tcW w:w="883" w:type="pct"/>
          </w:tcPr>
          <w:p w14:paraId="64BF8F0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0.78–2.33</w:t>
            </w:r>
          </w:p>
        </w:tc>
        <w:tc>
          <w:tcPr>
            <w:tcW w:w="562" w:type="pct"/>
          </w:tcPr>
          <w:p w14:paraId="23DF6DD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82.3%</w:t>
            </w:r>
          </w:p>
        </w:tc>
      </w:tr>
      <w:tr w:rsidR="002D3B81" w:rsidRPr="00530A3A" w14:paraId="06799022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7749FE38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1404" w:type="pct"/>
          </w:tcPr>
          <w:p w14:paraId="6CAAAC31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Jäger et al., </w:t>
            </w: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2011</w:t>
            </w:r>
          </w:p>
        </w:tc>
        <w:tc>
          <w:tcPr>
            <w:tcW w:w="708" w:type="pct"/>
          </w:tcPr>
          <w:p w14:paraId="6A9CCBC2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02" w:type="pct"/>
          </w:tcPr>
          <w:p w14:paraId="1C41CA57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1.45</w:t>
            </w:r>
          </w:p>
        </w:tc>
        <w:tc>
          <w:tcPr>
            <w:tcW w:w="883" w:type="pct"/>
          </w:tcPr>
          <w:p w14:paraId="22FC1E8F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0.91–2.31</w:t>
            </w:r>
          </w:p>
        </w:tc>
        <w:tc>
          <w:tcPr>
            <w:tcW w:w="562" w:type="pct"/>
          </w:tcPr>
          <w:p w14:paraId="3D2D1B3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78.4%</w:t>
            </w:r>
          </w:p>
        </w:tc>
      </w:tr>
      <w:tr w:rsidR="002D3B81" w:rsidRPr="00530A3A" w14:paraId="45F4115E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009B0D98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1404" w:type="pct"/>
          </w:tcPr>
          <w:p w14:paraId="57653E42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Patard et al., 2001</w:t>
            </w:r>
          </w:p>
        </w:tc>
        <w:tc>
          <w:tcPr>
            <w:tcW w:w="708" w:type="pct"/>
          </w:tcPr>
          <w:p w14:paraId="6212531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02" w:type="pct"/>
          </w:tcPr>
          <w:p w14:paraId="740AEBAD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1.11</w:t>
            </w:r>
          </w:p>
        </w:tc>
        <w:tc>
          <w:tcPr>
            <w:tcW w:w="883" w:type="pct"/>
          </w:tcPr>
          <w:p w14:paraId="620046E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0.65–1.88</w:t>
            </w:r>
          </w:p>
        </w:tc>
        <w:tc>
          <w:tcPr>
            <w:tcW w:w="562" w:type="pct"/>
          </w:tcPr>
          <w:p w14:paraId="3FAC0978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86.4%</w:t>
            </w:r>
          </w:p>
        </w:tc>
      </w:tr>
      <w:tr w:rsidR="002D3B81" w:rsidRPr="00530A3A" w14:paraId="6F35DDD0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3F4B15A5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1404" w:type="pct"/>
          </w:tcPr>
          <w:p w14:paraId="3E8A3442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Spaliviero et al., 2014</w:t>
            </w:r>
          </w:p>
        </w:tc>
        <w:tc>
          <w:tcPr>
            <w:tcW w:w="708" w:type="pct"/>
          </w:tcPr>
          <w:p w14:paraId="57038F3B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02" w:type="pct"/>
          </w:tcPr>
          <w:p w14:paraId="3E9AC0A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1.25</w:t>
            </w:r>
          </w:p>
        </w:tc>
        <w:tc>
          <w:tcPr>
            <w:tcW w:w="883" w:type="pct"/>
          </w:tcPr>
          <w:p w14:paraId="51DE5216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0.72–2.18</w:t>
            </w:r>
          </w:p>
        </w:tc>
        <w:tc>
          <w:tcPr>
            <w:tcW w:w="562" w:type="pct"/>
          </w:tcPr>
          <w:p w14:paraId="58FFFA6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86.5%</w:t>
            </w:r>
          </w:p>
        </w:tc>
      </w:tr>
      <w:tr w:rsidR="002D3B81" w:rsidRPr="00530A3A" w14:paraId="12C87053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008B6EB3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1404" w:type="pct"/>
          </w:tcPr>
          <w:p w14:paraId="00227F8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Thalmann et al., 2004</w:t>
            </w:r>
          </w:p>
        </w:tc>
        <w:tc>
          <w:tcPr>
            <w:tcW w:w="708" w:type="pct"/>
          </w:tcPr>
          <w:p w14:paraId="46822D5D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02" w:type="pct"/>
          </w:tcPr>
          <w:p w14:paraId="0B13224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1.17</w:t>
            </w:r>
          </w:p>
        </w:tc>
        <w:tc>
          <w:tcPr>
            <w:tcW w:w="883" w:type="pct"/>
          </w:tcPr>
          <w:p w14:paraId="78172242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0.66–2.08</w:t>
            </w:r>
          </w:p>
        </w:tc>
        <w:tc>
          <w:tcPr>
            <w:tcW w:w="562" w:type="pct"/>
          </w:tcPr>
          <w:p w14:paraId="2A8A32B7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86.7%</w:t>
            </w:r>
          </w:p>
        </w:tc>
      </w:tr>
      <w:tr w:rsidR="002D3B81" w:rsidRPr="00530A3A" w14:paraId="0A1071E1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2E89CB76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1404" w:type="pct"/>
          </w:tcPr>
          <w:p w14:paraId="774F4741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Conroy et al., 2025</w:t>
            </w:r>
          </w:p>
        </w:tc>
        <w:tc>
          <w:tcPr>
            <w:tcW w:w="708" w:type="pct"/>
          </w:tcPr>
          <w:p w14:paraId="376D7D34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02" w:type="pct"/>
          </w:tcPr>
          <w:p w14:paraId="7E68FFA4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1.33</w:t>
            </w:r>
          </w:p>
        </w:tc>
        <w:tc>
          <w:tcPr>
            <w:tcW w:w="883" w:type="pct"/>
          </w:tcPr>
          <w:p w14:paraId="1D2428EC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0.78–2.26</w:t>
            </w:r>
          </w:p>
        </w:tc>
        <w:tc>
          <w:tcPr>
            <w:tcW w:w="562" w:type="pct"/>
          </w:tcPr>
          <w:p w14:paraId="0F42A068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85.7%</w:t>
            </w:r>
          </w:p>
        </w:tc>
      </w:tr>
      <w:tr w:rsidR="002D3B81" w:rsidRPr="00530A3A" w14:paraId="28CEDBFB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33ED6BC7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1404" w:type="pct"/>
          </w:tcPr>
          <w:p w14:paraId="364C7D1F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Contieri et al., 2023</w:t>
            </w:r>
          </w:p>
        </w:tc>
        <w:tc>
          <w:tcPr>
            <w:tcW w:w="708" w:type="pct"/>
          </w:tcPr>
          <w:p w14:paraId="2F68E135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02" w:type="pct"/>
          </w:tcPr>
          <w:p w14:paraId="65948B03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1.24</w:t>
            </w:r>
          </w:p>
        </w:tc>
        <w:tc>
          <w:tcPr>
            <w:tcW w:w="883" w:type="pct"/>
          </w:tcPr>
          <w:p w14:paraId="0EA5ED5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0.70–2.19</w:t>
            </w:r>
          </w:p>
        </w:tc>
        <w:tc>
          <w:tcPr>
            <w:tcW w:w="562" w:type="pct"/>
          </w:tcPr>
          <w:p w14:paraId="0E8F4175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86.5%</w:t>
            </w:r>
          </w:p>
        </w:tc>
      </w:tr>
      <w:tr w:rsidR="002D3B81" w:rsidRPr="00530A3A" w14:paraId="72D073EB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22D9E1AF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CSS</w:t>
            </w:r>
          </w:p>
        </w:tc>
        <w:tc>
          <w:tcPr>
            <w:tcW w:w="1404" w:type="pct"/>
          </w:tcPr>
          <w:p w14:paraId="1BB3C494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Diamant et al., 2022</w:t>
            </w:r>
          </w:p>
        </w:tc>
        <w:tc>
          <w:tcPr>
            <w:tcW w:w="708" w:type="pct"/>
          </w:tcPr>
          <w:p w14:paraId="5A89189D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02" w:type="pct"/>
          </w:tcPr>
          <w:p w14:paraId="5882176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1.24</w:t>
            </w:r>
          </w:p>
        </w:tc>
        <w:tc>
          <w:tcPr>
            <w:tcW w:w="883" w:type="pct"/>
          </w:tcPr>
          <w:p w14:paraId="11C79DA3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0.69–2.23</w:t>
            </w:r>
          </w:p>
        </w:tc>
        <w:tc>
          <w:tcPr>
            <w:tcW w:w="562" w:type="pct"/>
          </w:tcPr>
          <w:p w14:paraId="31F72EF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85.9%</w:t>
            </w:r>
          </w:p>
        </w:tc>
      </w:tr>
      <w:tr w:rsidR="002D3B81" w:rsidRPr="00530A3A" w14:paraId="4B980DE6" w14:textId="77777777" w:rsidTr="00530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41FBEA31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1404" w:type="pct"/>
          </w:tcPr>
          <w:p w14:paraId="78544253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Lonati et al., 2022</w:t>
            </w:r>
          </w:p>
        </w:tc>
        <w:tc>
          <w:tcPr>
            <w:tcW w:w="708" w:type="pct"/>
          </w:tcPr>
          <w:p w14:paraId="538152E7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02" w:type="pct"/>
          </w:tcPr>
          <w:p w14:paraId="23563F5D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1.10</w:t>
            </w:r>
          </w:p>
        </w:tc>
        <w:tc>
          <w:tcPr>
            <w:tcW w:w="883" w:type="pct"/>
          </w:tcPr>
          <w:p w14:paraId="3EC9854A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0.65–1.88</w:t>
            </w:r>
          </w:p>
        </w:tc>
        <w:tc>
          <w:tcPr>
            <w:tcW w:w="562" w:type="pct"/>
          </w:tcPr>
          <w:p w14:paraId="540B2BB1" w14:textId="77777777" w:rsidR="002D3B81" w:rsidRPr="00530A3A" w:rsidRDefault="001F155E" w:rsidP="00530A3A">
            <w:pPr>
              <w:spacing w:after="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86.4%</w:t>
            </w:r>
          </w:p>
        </w:tc>
      </w:tr>
      <w:tr w:rsidR="002D3B81" w:rsidRPr="00530A3A" w14:paraId="0E372916" w14:textId="77777777" w:rsidTr="00530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</w:tcPr>
          <w:p w14:paraId="235A2046" w14:textId="77777777" w:rsidR="002D3B81" w:rsidRPr="00530A3A" w:rsidRDefault="001F155E" w:rsidP="00530A3A">
            <w:pPr>
              <w:spacing w:after="20"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CSS</w:t>
            </w:r>
          </w:p>
        </w:tc>
        <w:tc>
          <w:tcPr>
            <w:tcW w:w="1404" w:type="pct"/>
          </w:tcPr>
          <w:p w14:paraId="5394F099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Wang et al., 2021</w:t>
            </w:r>
          </w:p>
        </w:tc>
        <w:tc>
          <w:tcPr>
            <w:tcW w:w="708" w:type="pct"/>
          </w:tcPr>
          <w:p w14:paraId="13DF0F40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02" w:type="pct"/>
          </w:tcPr>
          <w:p w14:paraId="6F58D2C7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OR 1.09</w:t>
            </w:r>
          </w:p>
        </w:tc>
        <w:tc>
          <w:tcPr>
            <w:tcW w:w="883" w:type="pct"/>
          </w:tcPr>
          <w:p w14:paraId="3D9B15E7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0.63–1.88</w:t>
            </w:r>
          </w:p>
        </w:tc>
        <w:tc>
          <w:tcPr>
            <w:tcW w:w="562" w:type="pct"/>
          </w:tcPr>
          <w:p w14:paraId="01A41145" w14:textId="77777777" w:rsidR="002D3B81" w:rsidRPr="00530A3A" w:rsidRDefault="001F155E" w:rsidP="00530A3A">
            <w:pPr>
              <w:spacing w:after="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530A3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71.8%</w:t>
            </w:r>
          </w:p>
        </w:tc>
      </w:tr>
    </w:tbl>
    <w:p w14:paraId="752FDA20" w14:textId="77777777" w:rsidR="002924BA" w:rsidRPr="00530A3A" w:rsidRDefault="002924BA" w:rsidP="00530A3A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sectPr w:rsidR="002924BA" w:rsidRPr="00530A3A" w:rsidSect="00530A3A">
      <w:headerReference w:type="default" r:id="rId8"/>
      <w:footerReference w:type="default" r:id="rId9"/>
      <w:pgSz w:w="15840" w:h="12240" w:orient="landscape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EF4101" w14:textId="77777777" w:rsidR="001F155E" w:rsidRDefault="001F155E">
      <w:pPr>
        <w:spacing w:after="0" w:line="240" w:lineRule="auto"/>
      </w:pPr>
      <w:r>
        <w:separator/>
      </w:r>
    </w:p>
  </w:endnote>
  <w:endnote w:type="continuationSeparator" w:id="0">
    <w:p w14:paraId="66B0508E" w14:textId="77777777" w:rsidR="001F155E" w:rsidRDefault="001F1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F882D" w14:textId="3122E08C" w:rsidR="002D3B81" w:rsidRDefault="001F155E">
    <w:pPr>
      <w:pStyle w:val="AltBilgi"/>
      <w:jc w:val="center"/>
    </w:pPr>
    <w:r>
      <w:rPr>
        <w:sz w:val="16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F7476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F9126" w14:textId="77777777" w:rsidR="001F155E" w:rsidRDefault="001F155E">
      <w:pPr>
        <w:spacing w:after="0" w:line="240" w:lineRule="auto"/>
      </w:pPr>
      <w:r>
        <w:separator/>
      </w:r>
    </w:p>
  </w:footnote>
  <w:footnote w:type="continuationSeparator" w:id="0">
    <w:p w14:paraId="71EC5C0F" w14:textId="77777777" w:rsidR="001F155E" w:rsidRDefault="001F1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33B9A" w14:textId="1A64A2BF" w:rsidR="002D3B81" w:rsidRDefault="002D3B81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F155E"/>
    <w:rsid w:val="002924BA"/>
    <w:rsid w:val="0029639D"/>
    <w:rsid w:val="002D3B81"/>
    <w:rsid w:val="00326F90"/>
    <w:rsid w:val="00530A3A"/>
    <w:rsid w:val="008F0527"/>
    <w:rsid w:val="00AA1D8D"/>
    <w:rsid w:val="00B47730"/>
    <w:rsid w:val="00CB0664"/>
    <w:rsid w:val="00F747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F1F8A9"/>
  <w14:defaultImageDpi w14:val="300"/>
  <w15:docId w15:val="{BDDCEE5A-6FB0-4B96-B719-0CD381257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2F5597"/>
      <w:sz w:val="23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2F559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before="180" w:after="8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DzTablo1">
    <w:name w:val="Plain Table 1"/>
    <w:basedOn w:val="NormalTablo"/>
    <w:uiPriority w:val="99"/>
    <w:rsid w:val="00530A3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D074BD-94EE-4C8E-AD1A-36FAC5507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4</cp:revision>
  <dcterms:created xsi:type="dcterms:W3CDTF">2013-12-23T23:15:00Z</dcterms:created>
  <dcterms:modified xsi:type="dcterms:W3CDTF">2026-10-05T07:03:00Z</dcterms:modified>
  <cp:category/>
</cp:coreProperties>
</file>