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06498" w14:textId="1E427355" w:rsidR="00663185" w:rsidRDefault="008F77C3" w:rsidP="008F77C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77C3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631503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8F77C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8F77C3">
        <w:rPr>
          <w:rFonts w:ascii="Times New Roman" w:hAnsi="Times New Roman" w:cs="Times New Roman"/>
          <w:sz w:val="20"/>
          <w:szCs w:val="20"/>
        </w:rPr>
        <w:t xml:space="preserve"> Comparison of plasma </w:t>
      </w:r>
      <w:r w:rsidRPr="008F77C3">
        <w:rPr>
          <w:rFonts w:ascii="Times New Roman" w:hAnsi="Times New Roman" w:cs="Times New Roman" w:hint="eastAsia"/>
          <w:sz w:val="20"/>
          <w:szCs w:val="20"/>
        </w:rPr>
        <w:t>GD</w:t>
      </w:r>
      <w:r>
        <w:rPr>
          <w:rFonts w:ascii="Times New Roman" w:hAnsi="Times New Roman" w:cs="Times New Roman" w:hint="eastAsia"/>
          <w:sz w:val="20"/>
          <w:szCs w:val="20"/>
        </w:rPr>
        <w:t>F</w:t>
      </w:r>
      <w:r w:rsidRPr="008F77C3">
        <w:rPr>
          <w:rFonts w:ascii="Times New Roman" w:hAnsi="Times New Roman" w:cs="Times New Roman"/>
          <w:sz w:val="20"/>
          <w:szCs w:val="20"/>
        </w:rPr>
        <w:t>15 levels among non-prostate cancer pathological subgroups</w:t>
      </w:r>
    </w:p>
    <w:tbl>
      <w:tblPr>
        <w:tblW w:w="10774" w:type="dxa"/>
        <w:tblInd w:w="-43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985"/>
        <w:gridCol w:w="1897"/>
        <w:gridCol w:w="1930"/>
        <w:gridCol w:w="2126"/>
        <w:gridCol w:w="1276"/>
      </w:tblGrid>
      <w:tr w:rsidR="008F77C3" w:rsidRPr="008F77C3" w14:paraId="3C7B992F" w14:textId="77777777" w:rsidTr="00C61958">
        <w:trPr>
          <w:trHeight w:val="53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6DB993D" w14:textId="77777777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1929638" w14:textId="77777777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(n = 180)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F99D31D" w14:textId="77777777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BPH (n = 126)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B44C13F" w14:textId="77777777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Prostatitis (n = 29)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7B67331" w14:textId="77777777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Nonspecific inflammation (n = 25)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D6DE875" w14:textId="54934262" w:rsidR="008F77C3" w:rsidRPr="008F77C3" w:rsidRDefault="008F77C3" w:rsidP="008F77C3">
            <w:pPr>
              <w:widowControl/>
              <w:spacing w:after="0" w:line="240" w:lineRule="auto"/>
              <w:ind w:right="4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 value</w:t>
            </w:r>
          </w:p>
        </w:tc>
      </w:tr>
      <w:tr w:rsidR="008F77C3" w:rsidRPr="008F77C3" w14:paraId="6B96ECCA" w14:textId="77777777" w:rsidTr="00C61958">
        <w:trPr>
          <w:trHeight w:val="533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2F2C9873" w14:textId="3C36EC0B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GDF15, </w:t>
            </w:r>
            <w:proofErr w:type="spellStart"/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pg</w:t>
            </w:r>
            <w:proofErr w:type="spellEnd"/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/mL, median (IQR)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5CE14599" w14:textId="55607F64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472.5 (455.0–516.2)</w:t>
            </w:r>
          </w:p>
        </w:tc>
        <w:tc>
          <w:tcPr>
            <w:tcW w:w="1897" w:type="dxa"/>
            <w:tcBorders>
              <w:top w:val="single" w:sz="4" w:space="0" w:color="auto"/>
            </w:tcBorders>
            <w:shd w:val="clear" w:color="auto" w:fill="auto"/>
          </w:tcPr>
          <w:p w14:paraId="4937E5E8" w14:textId="61E126A3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471.0 (460.2–483.0)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auto"/>
          </w:tcPr>
          <w:p w14:paraId="007BE1A2" w14:textId="384548D2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520.0 (400.0–558.0)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2B8BA9FE" w14:textId="59364363" w:rsidR="008F77C3" w:rsidRPr="008F77C3" w:rsidRDefault="008F77C3" w:rsidP="008F77C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479.0 (421.0–578.0)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8053A36" w14:textId="370B8F44" w:rsidR="008F77C3" w:rsidRDefault="008F77C3" w:rsidP="008F77C3">
            <w:pPr>
              <w:widowControl/>
              <w:spacing w:after="0" w:line="240" w:lineRule="auto"/>
              <w:ind w:right="4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77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0.377</w:t>
            </w:r>
          </w:p>
        </w:tc>
      </w:tr>
    </w:tbl>
    <w:p w14:paraId="3245D57F" w14:textId="36678CAE" w:rsidR="008F77C3" w:rsidRPr="008F77C3" w:rsidRDefault="008F77C3">
      <w:pPr>
        <w:rPr>
          <w:rFonts w:ascii="Times New Roman" w:hAnsi="Times New Roman" w:cs="Times New Roman"/>
          <w:sz w:val="20"/>
          <w:szCs w:val="20"/>
        </w:rPr>
      </w:pPr>
      <w:r w:rsidRPr="008F77C3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F77C3">
        <w:rPr>
          <w:rFonts w:ascii="Times New Roman" w:hAnsi="Times New Roman" w:cs="Times New Roman"/>
          <w:sz w:val="20"/>
          <w:szCs w:val="20"/>
        </w:rPr>
        <w:t xml:space="preserve"> BPH, benign prostatic hyperplasia; GDF15, growth differentiation factor 15; IQR, interquartile range.</w:t>
      </w:r>
    </w:p>
    <w:sectPr w:rsidR="008F77C3" w:rsidRPr="008F77C3" w:rsidSect="008F77C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2E4B0" w14:textId="77777777" w:rsidR="00AB7048" w:rsidRDefault="00AB7048" w:rsidP="008F77C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FEFF01A" w14:textId="77777777" w:rsidR="00AB7048" w:rsidRDefault="00AB7048" w:rsidP="008F77C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97FCB" w14:textId="77777777" w:rsidR="00AB7048" w:rsidRDefault="00AB7048" w:rsidP="008F77C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D41F8C" w14:textId="77777777" w:rsidR="00AB7048" w:rsidRDefault="00AB7048" w:rsidP="008F77C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85"/>
    <w:rsid w:val="002418D1"/>
    <w:rsid w:val="002A3BC9"/>
    <w:rsid w:val="004E5B35"/>
    <w:rsid w:val="005220B1"/>
    <w:rsid w:val="00631503"/>
    <w:rsid w:val="00663185"/>
    <w:rsid w:val="008F77C3"/>
    <w:rsid w:val="00925601"/>
    <w:rsid w:val="00AB7048"/>
    <w:rsid w:val="00C61958"/>
    <w:rsid w:val="00C73A43"/>
    <w:rsid w:val="00DD4F80"/>
    <w:rsid w:val="00E92889"/>
    <w:rsid w:val="00EE548B"/>
    <w:rsid w:val="00F7396C"/>
    <w:rsid w:val="00FE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D43057"/>
  <w15:chartTrackingRefBased/>
  <w15:docId w15:val="{B60408D1-237E-4F04-BBFE-A3EBDFA6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31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1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18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18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18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18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18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18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318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3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3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318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318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6318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31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31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31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31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3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1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31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3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31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31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31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3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318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318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77C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F77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77C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F77C3"/>
    <w:rPr>
      <w:sz w:val="18"/>
      <w:szCs w:val="18"/>
    </w:rPr>
  </w:style>
  <w:style w:type="paragraph" w:styleId="af2">
    <w:name w:val="Revision"/>
    <w:hidden/>
    <w:uiPriority w:val="99"/>
    <w:semiHidden/>
    <w:rsid w:val="006315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0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379</Characters>
  <Application>Microsoft Office Word</Application>
  <DocSecurity>0</DocSecurity>
  <Lines>16</Lines>
  <Paragraphs>15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8</cp:revision>
  <dcterms:created xsi:type="dcterms:W3CDTF">2026-08-19T05:08:00Z</dcterms:created>
  <dcterms:modified xsi:type="dcterms:W3CDTF">2026-09-26T13:40:00Z</dcterms:modified>
</cp:coreProperties>
</file>