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2261" w14:textId="141CBB67" w:rsidR="00AA1F93" w:rsidRPr="007E2800" w:rsidRDefault="007E2800" w:rsidP="007E280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37423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2B4188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13742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7E2800">
        <w:rPr>
          <w:rFonts w:ascii="Times New Roman" w:hAnsi="Times New Roman" w:cs="Times New Roman"/>
          <w:sz w:val="20"/>
          <w:szCs w:val="20"/>
        </w:rPr>
        <w:t>Univariable logistic regression analysis of factors associated with prostate cancer in the training cohort</w:t>
      </w:r>
    </w:p>
    <w:tbl>
      <w:tblPr>
        <w:tblW w:w="0" w:type="auto"/>
        <w:tblInd w:w="-43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733"/>
        <w:gridCol w:w="666"/>
        <w:gridCol w:w="886"/>
        <w:gridCol w:w="1850"/>
        <w:gridCol w:w="844"/>
      </w:tblGrid>
      <w:tr w:rsidR="00AA1F93" w:rsidRPr="00540C07" w14:paraId="39BC8A19" w14:textId="77777777" w:rsidTr="00540C07">
        <w:trPr>
          <w:trHeight w:val="28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0A38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E6E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F11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7EF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Wald χ²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86C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F548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AA1F93" w:rsidRPr="00540C07" w14:paraId="60D8E7EE" w14:textId="77777777" w:rsidTr="00540C07">
        <w:trPr>
          <w:trHeight w:val="285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10AAABD" w14:textId="14A5F4FE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144DD57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9EC33C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8B9669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35.328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71625A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1.116 (1.076–1.157)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7AFDDB2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A1F93" w:rsidRPr="00540C07" w14:paraId="39D90E4A" w14:textId="77777777" w:rsidTr="00540C07">
        <w:trPr>
          <w:trHeight w:val="285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C466F5F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52B8E8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07334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647C02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9.487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9A468D3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1.149 (1.052–1.256)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3561E67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  <w:tr w:rsidR="00AA1F93" w:rsidRPr="00540C07" w14:paraId="4E6535A7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6018D" w14:textId="524087FD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Family history of prostate cancer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661C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2DEA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75473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A2E45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8.165 (1.744–38.23)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E01B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AA1F93" w:rsidRPr="00540C07" w14:paraId="477A6828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835E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tPSA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826B8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25835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7EAA5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17.798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AAC13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1.095 (1.05–1.143)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7F2C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A1F93" w:rsidRPr="00540C07" w14:paraId="6B73592D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AABE9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1DA4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F4DA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1D4A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3.549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990415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0.987 (0.973–1.001)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3E709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0.058</w:t>
            </w:r>
          </w:p>
        </w:tc>
      </w:tr>
      <w:tr w:rsidR="00AA1F93" w:rsidRPr="00540C07" w14:paraId="3712C97C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1163F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F555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E8C38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1768C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6.677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D994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1.16 (1.036–1.298)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FEDA8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AA1F93" w:rsidRPr="00540C07" w14:paraId="350A18EA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C85C5B" w14:textId="2AB79184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Serum creatinine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C05BF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C53F7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1F775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331628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1.016 (1–1.032)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E5E189" w14:textId="7293326B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</w:t>
            </w:r>
            <w:r w:rsidR="00CE1B9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A1F93" w:rsidRPr="00540C07" w14:paraId="548F7E0C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AA22C" w14:textId="7F90EF0F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  <w:r w:rsidR="00AA1F93"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iabetes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C51AC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35E53C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82003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E0FE89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1.973 (0.917–4.244)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1B9B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0.078</w:t>
            </w:r>
          </w:p>
        </w:tc>
      </w:tr>
      <w:tr w:rsidR="00AA1F93" w:rsidRPr="00540C07" w14:paraId="026A58E4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E36BE7" w14:textId="13A8ED02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Hyperlipidemia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F32B7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9805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FDEFD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7ABB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1.56 (0.704–3.456)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3F27C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0.271</w:t>
            </w:r>
          </w:p>
        </w:tc>
      </w:tr>
      <w:tr w:rsidR="00AA1F93" w:rsidRPr="00540C07" w14:paraId="20C61B97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E0CE23" w14:textId="4DC54A67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Heart disease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0EE1A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CB6709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3CAD65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4CF75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 (0.336–2.857)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27BE8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0.970</w:t>
            </w:r>
          </w:p>
        </w:tc>
      </w:tr>
      <w:tr w:rsidR="00AA1F93" w:rsidRPr="00540C07" w14:paraId="0ED029DF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D26B3" w14:textId="16D444E9" w:rsidR="00AA1F93" w:rsidRPr="00540C07" w:rsidRDefault="007E2800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="00AA1F93"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moking</w:t>
            </w: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629FB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6A8C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54D41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19F96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1.394 (0.811–2.397)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5429B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0.229</w:t>
            </w:r>
          </w:p>
        </w:tc>
      </w:tr>
      <w:tr w:rsidR="00AA1F93" w:rsidRPr="00540C07" w14:paraId="72121559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2F6D3" w14:textId="6C61FB2B" w:rsidR="00AA1F93" w:rsidRPr="00540C07" w:rsidRDefault="00C905F8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905F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Drinking</w:t>
            </w:r>
            <w:r w:rsidR="007E2800"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23D9F0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6CAB7F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FC02C7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034564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1.19 (0.674–2.098)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9D089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0.549</w:t>
            </w:r>
          </w:p>
        </w:tc>
      </w:tr>
      <w:tr w:rsidR="00AA1F93" w:rsidRPr="00540C07" w14:paraId="342C3AD6" w14:textId="77777777" w:rsidTr="00540C07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C9E1A8" w14:textId="6CD8121B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GDF15</w:t>
            </w:r>
            <w:r w:rsidR="007E2800"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E2BA47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1243D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8081B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53.416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BECB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1.023 (1.017–1.029)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6154E" w14:textId="77777777" w:rsidR="00AA1F93" w:rsidRPr="00540C07" w:rsidRDefault="00AA1F93" w:rsidP="007E2800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0C0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578D5399" w14:textId="06F26A91" w:rsidR="00AA1F93" w:rsidRPr="007E2800" w:rsidRDefault="007E2800" w:rsidP="007E280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E2800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Pr="007E2800">
        <w:rPr>
          <w:rFonts w:ascii="Times New Roman" w:hAnsi="Times New Roman" w:cs="Times New Roman"/>
          <w:sz w:val="20"/>
          <w:szCs w:val="20"/>
        </w:rPr>
        <w:t>BMI, body mass index; CI, confidence interval; CRP, C-reactive protein; GDF15, growth differentiation factor 15; OR, odds ratio; PV, prostate volume; SE, standard error; tPSA, total prostate-specific antigen.</w:t>
      </w:r>
    </w:p>
    <w:sectPr w:rsidR="00AA1F93" w:rsidRPr="007E2800" w:rsidSect="00AA1F9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2512E" w14:textId="77777777" w:rsidR="008646B2" w:rsidRDefault="008646B2" w:rsidP="00AA1F9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8A7B23" w14:textId="77777777" w:rsidR="008646B2" w:rsidRDefault="008646B2" w:rsidP="00AA1F9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3B49" w14:textId="77777777" w:rsidR="008646B2" w:rsidRDefault="008646B2" w:rsidP="00AA1F9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AD98BE" w14:textId="77777777" w:rsidR="008646B2" w:rsidRDefault="008646B2" w:rsidP="00AA1F9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EC"/>
    <w:rsid w:val="000A0030"/>
    <w:rsid w:val="000D5B57"/>
    <w:rsid w:val="00137423"/>
    <w:rsid w:val="002361C3"/>
    <w:rsid w:val="002418D1"/>
    <w:rsid w:val="00246D59"/>
    <w:rsid w:val="002B4188"/>
    <w:rsid w:val="00337132"/>
    <w:rsid w:val="004C362D"/>
    <w:rsid w:val="004C5398"/>
    <w:rsid w:val="00540C07"/>
    <w:rsid w:val="006035D0"/>
    <w:rsid w:val="00647993"/>
    <w:rsid w:val="006B4B9B"/>
    <w:rsid w:val="006D6B8D"/>
    <w:rsid w:val="007E2800"/>
    <w:rsid w:val="008646B2"/>
    <w:rsid w:val="009048C0"/>
    <w:rsid w:val="00925601"/>
    <w:rsid w:val="00AA1F93"/>
    <w:rsid w:val="00B76C2F"/>
    <w:rsid w:val="00C32D25"/>
    <w:rsid w:val="00C905F8"/>
    <w:rsid w:val="00CB67EC"/>
    <w:rsid w:val="00CE1B92"/>
    <w:rsid w:val="00D10769"/>
    <w:rsid w:val="00E43D3A"/>
    <w:rsid w:val="00EF18F9"/>
    <w:rsid w:val="00F74CF0"/>
    <w:rsid w:val="00FB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425031"/>
  <w15:chartTrackingRefBased/>
  <w15:docId w15:val="{1CDE846C-144B-40D3-859D-BC26D03F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7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7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7E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7E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7E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7E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7E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7E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67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6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6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67E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67E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67E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67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67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67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67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6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7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67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6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67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67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67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6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67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67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1F9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A1F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A1F9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A1F93"/>
    <w:rPr>
      <w:sz w:val="18"/>
      <w:szCs w:val="18"/>
    </w:rPr>
  </w:style>
  <w:style w:type="paragraph" w:styleId="af2">
    <w:name w:val="Revision"/>
    <w:hidden/>
    <w:uiPriority w:val="99"/>
    <w:semiHidden/>
    <w:rsid w:val="002B4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943</Characters>
  <Application>Microsoft Office Word</Application>
  <DocSecurity>0</DocSecurity>
  <Lines>94</Lines>
  <Paragraphs>100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12</cp:revision>
  <dcterms:created xsi:type="dcterms:W3CDTF">2026-06-13T03:59:00Z</dcterms:created>
  <dcterms:modified xsi:type="dcterms:W3CDTF">2026-09-26T14:14:00Z</dcterms:modified>
</cp:coreProperties>
</file>