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824" w:rsidRPr="001013F3" w:rsidRDefault="00E15A91" w:rsidP="00F95740">
      <w:pPr>
        <w:autoSpaceDE w:val="0"/>
        <w:autoSpaceDN w:val="0"/>
        <w:adjustRightInd w:val="0"/>
        <w:spacing w:line="480" w:lineRule="auto"/>
        <w:ind w:right="-1"/>
        <w:jc w:val="both"/>
        <w:rPr>
          <w:rFonts w:ascii="Times New Roman" w:hAnsi="Times New Roman"/>
          <w:b/>
          <w:sz w:val="24"/>
          <w:szCs w:val="24"/>
          <w:lang w:val="en-US"/>
        </w:rPr>
      </w:pPr>
      <w:r>
        <w:rPr>
          <w:rFonts w:ascii="Times New Roman" w:hAnsi="Times New Roman"/>
          <w:b/>
          <w:sz w:val="24"/>
          <w:szCs w:val="24"/>
          <w:lang w:val="en-US"/>
        </w:rPr>
        <w:t>Additional file 1</w:t>
      </w:r>
    </w:p>
    <w:p w:rsidR="00410FBA" w:rsidRPr="001013F3" w:rsidRDefault="00410FBA" w:rsidP="00F95740">
      <w:pPr>
        <w:autoSpaceDE w:val="0"/>
        <w:autoSpaceDN w:val="0"/>
        <w:adjustRightInd w:val="0"/>
        <w:spacing w:line="480" w:lineRule="auto"/>
        <w:ind w:right="-1"/>
        <w:jc w:val="both"/>
        <w:rPr>
          <w:rFonts w:ascii="Times New Roman" w:hAnsi="Times New Roman"/>
          <w:b/>
          <w:sz w:val="24"/>
          <w:szCs w:val="24"/>
          <w:lang w:val="en-US"/>
        </w:rPr>
      </w:pPr>
      <w:r w:rsidRPr="001013F3">
        <w:rPr>
          <w:rFonts w:ascii="Times New Roman" w:hAnsi="Times New Roman"/>
          <w:b/>
          <w:sz w:val="24"/>
          <w:szCs w:val="24"/>
          <w:lang w:val="en-US"/>
        </w:rPr>
        <w:t>Immunohistochemistry staining for Foxp3</w:t>
      </w:r>
      <w:r w:rsidR="002D3824" w:rsidRPr="001013F3">
        <w:rPr>
          <w:rFonts w:ascii="Times New Roman" w:hAnsi="Times New Roman"/>
          <w:b/>
          <w:sz w:val="24"/>
          <w:szCs w:val="24"/>
          <w:lang w:val="en-US"/>
        </w:rPr>
        <w:t>, IL-4, IL-17 and INF-</w:t>
      </w:r>
      <w:r w:rsidR="002D3824" w:rsidRPr="001013F3">
        <w:rPr>
          <w:rFonts w:ascii="Symbol" w:hAnsi="Symbol"/>
          <w:b/>
          <w:sz w:val="24"/>
          <w:szCs w:val="24"/>
          <w:lang w:val="en-US"/>
        </w:rPr>
        <w:t></w:t>
      </w:r>
      <w:r w:rsidRPr="001013F3">
        <w:rPr>
          <w:rFonts w:ascii="Times New Roman" w:hAnsi="Times New Roman"/>
          <w:b/>
          <w:sz w:val="24"/>
          <w:szCs w:val="24"/>
          <w:lang w:val="en-US"/>
        </w:rPr>
        <w:t xml:space="preserve"> of the </w:t>
      </w:r>
      <w:r w:rsidR="002D3824" w:rsidRPr="001013F3">
        <w:rPr>
          <w:rFonts w:ascii="Times New Roman" w:hAnsi="Times New Roman"/>
          <w:b/>
          <w:sz w:val="24"/>
          <w:szCs w:val="24"/>
          <w:lang w:val="en-US"/>
        </w:rPr>
        <w:t xml:space="preserve">biopsies of </w:t>
      </w:r>
      <w:r w:rsidRPr="001013F3">
        <w:rPr>
          <w:rFonts w:ascii="Times New Roman" w:hAnsi="Times New Roman"/>
          <w:b/>
          <w:sz w:val="24"/>
          <w:szCs w:val="24"/>
          <w:lang w:val="en-US"/>
        </w:rPr>
        <w:t xml:space="preserve">skin lesions </w:t>
      </w:r>
    </w:p>
    <w:p w:rsidR="00410FBA" w:rsidRPr="001013F3" w:rsidRDefault="00410FBA" w:rsidP="004311DB">
      <w:pPr>
        <w:shd w:val="clear" w:color="auto" w:fill="FFFFFF"/>
        <w:spacing w:after="0" w:line="360" w:lineRule="auto"/>
        <w:jc w:val="both"/>
        <w:rPr>
          <w:rFonts w:ascii="Times New Roman" w:eastAsia="Times New Roman" w:hAnsi="Times New Roman"/>
          <w:sz w:val="24"/>
          <w:szCs w:val="24"/>
          <w:lang w:val="en-US" w:eastAsia="pt-BR"/>
        </w:rPr>
      </w:pPr>
      <w:r w:rsidRPr="001013F3">
        <w:rPr>
          <w:rFonts w:ascii="Times New Roman" w:hAnsi="Times New Roman"/>
          <w:sz w:val="24"/>
          <w:szCs w:val="24"/>
          <w:lang w:val="en-US"/>
        </w:rPr>
        <w:t>Immunohistochemistry staining out as previously described</w:t>
      </w:r>
      <w:r w:rsidR="00361836" w:rsidRPr="001013F3">
        <w:rPr>
          <w:rFonts w:ascii="Times New Roman" w:hAnsi="Times New Roman"/>
          <w:sz w:val="24"/>
          <w:szCs w:val="24"/>
          <w:lang w:val="en-US"/>
        </w:rPr>
        <w:t xml:space="preserve">. (1, </w:t>
      </w:r>
      <w:r w:rsidRPr="001013F3">
        <w:rPr>
          <w:rFonts w:ascii="Times New Roman" w:hAnsi="Times New Roman"/>
          <w:sz w:val="24"/>
          <w:szCs w:val="24"/>
          <w:lang w:val="en-US"/>
        </w:rPr>
        <w:t>2</w:t>
      </w:r>
      <w:r w:rsidR="00361836" w:rsidRPr="001013F3">
        <w:rPr>
          <w:rFonts w:ascii="Times New Roman" w:hAnsi="Times New Roman"/>
          <w:sz w:val="24"/>
          <w:szCs w:val="24"/>
          <w:lang w:val="en-US"/>
        </w:rPr>
        <w:t>)</w:t>
      </w:r>
      <w:r w:rsidRPr="001013F3">
        <w:rPr>
          <w:rFonts w:ascii="Times New Roman" w:hAnsi="Times New Roman"/>
          <w:sz w:val="24"/>
          <w:szCs w:val="24"/>
          <w:lang w:val="en-US"/>
        </w:rPr>
        <w:t xml:space="preserve"> Biopsies were taken with a standard dermatologic biopsy punch. Briefly, after deparafinization in xylene and hydration in ethyl alcohol, endogenous peroxydase was blocked by incubating in 3% hydrogen peroxydase solution in dark chamber. Antigen recovery was performed in a retrieval solution at pH 9.0 (S2368; Dako, Carpinteria, CA, USA) for 20 minutes at 95°C. Nonspecific proteins were blocked by incubating sections in skim milk. The primary antibod</w:t>
      </w:r>
      <w:r w:rsidR="004E33A1" w:rsidRPr="001013F3">
        <w:rPr>
          <w:rFonts w:ascii="Times New Roman" w:hAnsi="Times New Roman"/>
          <w:sz w:val="24"/>
          <w:szCs w:val="24"/>
          <w:lang w:val="en-US"/>
        </w:rPr>
        <w:t>y (anti-IL-4</w:t>
      </w:r>
      <w:r w:rsidR="004311DB" w:rsidRPr="001013F3">
        <w:rPr>
          <w:rFonts w:ascii="Times New Roman" w:hAnsi="Times New Roman"/>
          <w:sz w:val="24"/>
          <w:szCs w:val="24"/>
          <w:lang w:val="en-US"/>
        </w:rPr>
        <w:t xml:space="preserve"> </w:t>
      </w:r>
      <w:r w:rsidR="001013F3" w:rsidRPr="001013F3">
        <w:rPr>
          <w:rFonts w:ascii="Times New Roman" w:hAnsi="Times New Roman"/>
          <w:sz w:val="24"/>
          <w:szCs w:val="24"/>
          <w:lang w:val="en-US"/>
        </w:rPr>
        <w:t>[</w:t>
      </w:r>
      <w:r w:rsidR="004311DB" w:rsidRPr="001013F3">
        <w:rPr>
          <w:rFonts w:ascii="Times New Roman" w:hAnsi="Times New Roman"/>
          <w:sz w:val="24"/>
          <w:szCs w:val="24"/>
          <w:lang w:val="en-US"/>
        </w:rPr>
        <w:t>AF-204-NA</w:t>
      </w:r>
      <w:r w:rsidR="001013F3" w:rsidRPr="001013F3">
        <w:rPr>
          <w:rFonts w:ascii="Times New Roman" w:hAnsi="Times New Roman"/>
          <w:sz w:val="24"/>
          <w:szCs w:val="24"/>
          <w:lang w:val="en-US"/>
        </w:rPr>
        <w:t>,</w:t>
      </w:r>
      <w:r w:rsidR="001013F3" w:rsidRPr="001013F3">
        <w:rPr>
          <w:rFonts w:ascii="Times New Roman" w:eastAsiaTheme="minorHAnsi" w:hAnsi="Times New Roman"/>
          <w:sz w:val="24"/>
          <w:szCs w:val="24"/>
          <w:lang w:val="en-US"/>
        </w:rPr>
        <w:t xml:space="preserve"> R&amp;D Systems]</w:t>
      </w:r>
      <w:r w:rsidR="004311DB" w:rsidRPr="001013F3">
        <w:rPr>
          <w:rFonts w:ascii="Times New Roman" w:hAnsi="Times New Roman"/>
          <w:sz w:val="24"/>
          <w:szCs w:val="24"/>
          <w:lang w:val="en-US"/>
        </w:rPr>
        <w:t>, anti-IFN-</w:t>
      </w:r>
      <w:r w:rsidR="004311DB" w:rsidRPr="001013F3">
        <w:rPr>
          <w:rFonts w:ascii="Symbol" w:hAnsi="Symbol"/>
          <w:sz w:val="24"/>
          <w:szCs w:val="24"/>
          <w:lang w:val="en-US"/>
        </w:rPr>
        <w:t></w:t>
      </w:r>
      <w:r w:rsidR="001013F3" w:rsidRPr="001013F3">
        <w:rPr>
          <w:rFonts w:ascii="Symbol" w:hAnsi="Symbol"/>
          <w:sz w:val="24"/>
          <w:szCs w:val="24"/>
          <w:lang w:val="en-US"/>
        </w:rPr>
        <w:t></w:t>
      </w:r>
      <w:r w:rsidR="001013F3" w:rsidRPr="001013F3">
        <w:rPr>
          <w:rFonts w:ascii="Symbol" w:hAnsi="Symbol"/>
          <w:sz w:val="24"/>
          <w:szCs w:val="24"/>
          <w:lang w:val="en-US"/>
        </w:rPr>
        <w:t></w:t>
      </w:r>
      <w:r w:rsidR="001013F3" w:rsidRPr="001013F3">
        <w:rPr>
          <w:rFonts w:ascii="Times New Roman" w:hAnsi="Times New Roman"/>
          <w:color w:val="222222"/>
          <w:sz w:val="24"/>
          <w:szCs w:val="24"/>
          <w:shd w:val="clear" w:color="auto" w:fill="FFFFFF"/>
          <w:lang w:val="en-US"/>
        </w:rPr>
        <w:t xml:space="preserve"> SC-8308, Santa Cruz Biotechnology]</w:t>
      </w:r>
      <w:r w:rsidR="004311DB" w:rsidRPr="001013F3">
        <w:rPr>
          <w:rFonts w:ascii="Times New Roman" w:hAnsi="Times New Roman"/>
          <w:sz w:val="24"/>
          <w:szCs w:val="24"/>
          <w:lang w:val="en-US"/>
        </w:rPr>
        <w:t xml:space="preserve">, </w:t>
      </w:r>
      <w:r w:rsidR="004E33A1" w:rsidRPr="001013F3">
        <w:rPr>
          <w:rFonts w:ascii="Times New Roman" w:hAnsi="Times New Roman"/>
          <w:sz w:val="24"/>
          <w:szCs w:val="24"/>
          <w:lang w:val="en-US"/>
        </w:rPr>
        <w:t>anti-IL-17</w:t>
      </w:r>
      <w:r w:rsidR="00F95740" w:rsidRPr="001013F3">
        <w:rPr>
          <w:rFonts w:ascii="Times New Roman" w:hAnsi="Times New Roman"/>
          <w:sz w:val="24"/>
          <w:szCs w:val="24"/>
          <w:lang w:val="en-US"/>
        </w:rPr>
        <w:t xml:space="preserve"> [</w:t>
      </w:r>
      <w:r w:rsidR="00F95740" w:rsidRPr="001013F3">
        <w:rPr>
          <w:rFonts w:ascii="Times New Roman" w:eastAsiaTheme="minorHAnsi" w:hAnsi="Times New Roman"/>
          <w:sz w:val="24"/>
          <w:szCs w:val="24"/>
          <w:lang w:val="en-US"/>
        </w:rPr>
        <w:t>AF-317-NA; R&amp;D</w:t>
      </w:r>
      <w:r w:rsidR="001013F3" w:rsidRPr="001013F3">
        <w:rPr>
          <w:rFonts w:ascii="Times New Roman" w:eastAsiaTheme="minorHAnsi" w:hAnsi="Times New Roman"/>
          <w:sz w:val="24"/>
          <w:szCs w:val="24"/>
          <w:lang w:val="en-US"/>
        </w:rPr>
        <w:t xml:space="preserve"> </w:t>
      </w:r>
      <w:r w:rsidR="00F95740" w:rsidRPr="001013F3">
        <w:rPr>
          <w:rFonts w:ascii="Times New Roman" w:eastAsiaTheme="minorHAnsi" w:hAnsi="Times New Roman"/>
          <w:sz w:val="24"/>
          <w:szCs w:val="24"/>
          <w:lang w:val="en-US"/>
        </w:rPr>
        <w:t>Systems]</w:t>
      </w:r>
      <w:r w:rsidR="004E33A1" w:rsidRPr="001013F3">
        <w:rPr>
          <w:rFonts w:ascii="Times New Roman" w:hAnsi="Times New Roman"/>
          <w:sz w:val="24"/>
          <w:szCs w:val="24"/>
          <w:lang w:val="en-US"/>
        </w:rPr>
        <w:t xml:space="preserve"> or </w:t>
      </w:r>
      <w:r w:rsidR="004311DB" w:rsidRPr="001013F3">
        <w:rPr>
          <w:rFonts w:ascii="Times New Roman" w:hAnsi="Times New Roman"/>
          <w:sz w:val="24"/>
          <w:szCs w:val="24"/>
          <w:lang w:val="en-US"/>
        </w:rPr>
        <w:t>anti-Foxp3 [14-4776; eBioscience]</w:t>
      </w:r>
      <w:r w:rsidR="00361836" w:rsidRPr="001013F3">
        <w:rPr>
          <w:rFonts w:ascii="Times New Roman" w:hAnsi="Times New Roman"/>
          <w:sz w:val="24"/>
          <w:szCs w:val="24"/>
          <w:lang w:val="en-US"/>
        </w:rPr>
        <w:t xml:space="preserve"> </w:t>
      </w:r>
      <w:r w:rsidRPr="001013F3">
        <w:rPr>
          <w:rFonts w:ascii="Times New Roman" w:hAnsi="Times New Roman"/>
          <w:sz w:val="24"/>
          <w:szCs w:val="24"/>
          <w:lang w:val="en-US"/>
        </w:rPr>
        <w:t xml:space="preserve">as well as a labeled streptavidin–biotin complex (LSAB; Dako) were </w:t>
      </w:r>
      <w:r w:rsidR="001013F3" w:rsidRPr="001013F3">
        <w:rPr>
          <w:rFonts w:ascii="Times New Roman" w:hAnsi="Times New Roman"/>
          <w:sz w:val="24"/>
          <w:szCs w:val="24"/>
          <w:lang w:val="en-US"/>
        </w:rPr>
        <w:t xml:space="preserve">then </w:t>
      </w:r>
      <w:r w:rsidRPr="001013F3">
        <w:rPr>
          <w:rFonts w:ascii="Times New Roman" w:hAnsi="Times New Roman"/>
          <w:sz w:val="24"/>
          <w:szCs w:val="24"/>
          <w:lang w:val="en-US"/>
        </w:rPr>
        <w:t>applied. 3,3-diaminobenzidine tetrahydroxychloride (DAB; Sigma) was used as chromogen, and the slides were counterstained with hematoxylin and hydrated in alcohol. The reaction was performed with positive and negative control</w:t>
      </w:r>
      <w:r w:rsidR="006106F8" w:rsidRPr="001013F3">
        <w:rPr>
          <w:rFonts w:ascii="Times New Roman" w:hAnsi="Times New Roman"/>
          <w:sz w:val="24"/>
          <w:szCs w:val="24"/>
          <w:lang w:val="en-US"/>
        </w:rPr>
        <w:t>s</w:t>
      </w:r>
      <w:r w:rsidRPr="001013F3">
        <w:rPr>
          <w:rFonts w:ascii="Times New Roman" w:hAnsi="Times New Roman"/>
          <w:sz w:val="24"/>
          <w:szCs w:val="24"/>
          <w:lang w:val="en-US"/>
        </w:rPr>
        <w:t xml:space="preserve">. The latter comprised </w:t>
      </w:r>
      <w:r w:rsidR="001013F3" w:rsidRPr="001013F3">
        <w:rPr>
          <w:rFonts w:ascii="Times New Roman" w:hAnsi="Times New Roman"/>
          <w:sz w:val="24"/>
          <w:szCs w:val="24"/>
          <w:lang w:val="en-US"/>
        </w:rPr>
        <w:t xml:space="preserve">an </w:t>
      </w:r>
      <w:r w:rsidRPr="001013F3">
        <w:rPr>
          <w:rFonts w:ascii="Times New Roman" w:hAnsi="Times New Roman"/>
          <w:sz w:val="24"/>
          <w:szCs w:val="24"/>
          <w:lang w:val="en-US"/>
        </w:rPr>
        <w:t xml:space="preserve">isotype control and omission of the primary antibody. The images were captured using AxioVision 4.8.2 software (Zeiss, Oberkochen, Germany). The area of the granulomatous inflammatory infiltrate was measured and the stained cells were counted using Image-Pro Plus, version 6.0 Media Cybernetics, Rockville, MD, USA. </w:t>
      </w:r>
    </w:p>
    <w:p w:rsidR="002D3824" w:rsidRPr="001013F3" w:rsidRDefault="002D3824" w:rsidP="00410FBA">
      <w:pPr>
        <w:rPr>
          <w:rFonts w:ascii="Times New Roman" w:hAnsi="Times New Roman"/>
          <w:sz w:val="24"/>
          <w:szCs w:val="24"/>
        </w:rPr>
      </w:pPr>
    </w:p>
    <w:p w:rsidR="00410FBA" w:rsidRPr="001013F3" w:rsidRDefault="00410FBA" w:rsidP="00410FBA">
      <w:pPr>
        <w:rPr>
          <w:rFonts w:ascii="Times New Roman" w:hAnsi="Times New Roman"/>
          <w:sz w:val="24"/>
          <w:szCs w:val="24"/>
        </w:rPr>
      </w:pPr>
      <w:r w:rsidRPr="001013F3">
        <w:rPr>
          <w:rFonts w:ascii="Times New Roman" w:hAnsi="Times New Roman"/>
          <w:sz w:val="24"/>
          <w:szCs w:val="24"/>
        </w:rPr>
        <w:t>References</w:t>
      </w:r>
    </w:p>
    <w:p w:rsidR="00410FBA" w:rsidRPr="001013F3" w:rsidRDefault="00214838" w:rsidP="00410FBA">
      <w:pPr>
        <w:pStyle w:val="Heading1"/>
        <w:numPr>
          <w:ilvl w:val="0"/>
          <w:numId w:val="1"/>
        </w:numPr>
        <w:shd w:val="clear" w:color="auto" w:fill="FFFFFF"/>
        <w:spacing w:before="90" w:beforeAutospacing="0" w:after="90" w:afterAutospacing="0" w:line="270" w:lineRule="atLeast"/>
        <w:jc w:val="both"/>
        <w:rPr>
          <w:b w:val="0"/>
          <w:sz w:val="24"/>
          <w:szCs w:val="24"/>
        </w:rPr>
      </w:pPr>
      <w:hyperlink r:id="rId7" w:history="1">
        <w:r w:rsidR="00410FBA" w:rsidRPr="001013F3">
          <w:rPr>
            <w:rStyle w:val="Hyperlink"/>
            <w:b w:val="0"/>
            <w:color w:val="auto"/>
            <w:sz w:val="24"/>
            <w:szCs w:val="24"/>
            <w:u w:val="none"/>
            <w:shd w:val="clear" w:color="auto" w:fill="FFFFFF"/>
          </w:rPr>
          <w:t>Vieira AP</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8" w:history="1">
        <w:r w:rsidR="00410FBA" w:rsidRPr="001013F3">
          <w:rPr>
            <w:rStyle w:val="Hyperlink"/>
            <w:b w:val="0"/>
            <w:color w:val="auto"/>
            <w:sz w:val="24"/>
            <w:szCs w:val="24"/>
            <w:u w:val="none"/>
            <w:shd w:val="clear" w:color="auto" w:fill="FFFFFF"/>
          </w:rPr>
          <w:t>Trindade MA</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9" w:history="1">
        <w:r w:rsidR="00410FBA" w:rsidRPr="001013F3">
          <w:rPr>
            <w:rStyle w:val="Hyperlink"/>
            <w:b w:val="0"/>
            <w:color w:val="auto"/>
            <w:sz w:val="24"/>
            <w:szCs w:val="24"/>
            <w:u w:val="none"/>
            <w:shd w:val="clear" w:color="auto" w:fill="FFFFFF"/>
          </w:rPr>
          <w:t>Pagliari C</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10" w:history="1">
        <w:r w:rsidR="00410FBA" w:rsidRPr="001013F3">
          <w:rPr>
            <w:rStyle w:val="Hyperlink"/>
            <w:b w:val="0"/>
            <w:color w:val="auto"/>
            <w:sz w:val="24"/>
            <w:szCs w:val="24"/>
            <w:u w:val="none"/>
            <w:shd w:val="clear" w:color="auto" w:fill="FFFFFF"/>
          </w:rPr>
          <w:t>Avancini J</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11" w:history="1">
        <w:r w:rsidR="00410FBA" w:rsidRPr="001013F3">
          <w:rPr>
            <w:rStyle w:val="Hyperlink"/>
            <w:b w:val="0"/>
            <w:color w:val="auto"/>
            <w:sz w:val="24"/>
            <w:szCs w:val="24"/>
            <w:u w:val="none"/>
            <w:shd w:val="clear" w:color="auto" w:fill="FFFFFF"/>
          </w:rPr>
          <w:t>Sakai-Valente NY</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12" w:history="1">
        <w:r w:rsidR="00410FBA" w:rsidRPr="001013F3">
          <w:rPr>
            <w:rStyle w:val="Hyperlink"/>
            <w:b w:val="0"/>
            <w:color w:val="auto"/>
            <w:sz w:val="24"/>
            <w:szCs w:val="24"/>
            <w:u w:val="none"/>
            <w:shd w:val="clear" w:color="auto" w:fill="FFFFFF"/>
          </w:rPr>
          <w:t>Duarte AJ</w:t>
        </w:r>
      </w:hyperlink>
      <w:r w:rsidR="00410FBA" w:rsidRPr="001013F3">
        <w:rPr>
          <w:b w:val="0"/>
          <w:sz w:val="24"/>
          <w:szCs w:val="24"/>
          <w:shd w:val="clear" w:color="auto" w:fill="FFFFFF"/>
        </w:rPr>
        <w:t>,</w:t>
      </w:r>
      <w:r w:rsidR="00410FBA" w:rsidRPr="001013F3">
        <w:rPr>
          <w:rStyle w:val="apple-converted-space"/>
          <w:b w:val="0"/>
          <w:sz w:val="24"/>
          <w:szCs w:val="24"/>
          <w:shd w:val="clear" w:color="auto" w:fill="FFFFFF"/>
        </w:rPr>
        <w:t> </w:t>
      </w:r>
      <w:hyperlink r:id="rId13" w:history="1">
        <w:r w:rsidR="00410FBA" w:rsidRPr="001013F3">
          <w:rPr>
            <w:rStyle w:val="highlight"/>
            <w:b w:val="0"/>
            <w:sz w:val="24"/>
            <w:szCs w:val="24"/>
            <w:shd w:val="clear" w:color="auto" w:fill="FFFFFF"/>
          </w:rPr>
          <w:t>Benard</w:t>
        </w:r>
        <w:r w:rsidR="00410FBA" w:rsidRPr="001013F3">
          <w:rPr>
            <w:rStyle w:val="apple-converted-space"/>
            <w:b w:val="0"/>
            <w:sz w:val="24"/>
            <w:szCs w:val="24"/>
            <w:shd w:val="clear" w:color="auto" w:fill="FFFFFF"/>
          </w:rPr>
          <w:t> </w:t>
        </w:r>
        <w:r w:rsidR="00410FBA" w:rsidRPr="001013F3">
          <w:rPr>
            <w:rStyle w:val="Hyperlink"/>
            <w:b w:val="0"/>
            <w:color w:val="auto"/>
            <w:sz w:val="24"/>
            <w:szCs w:val="24"/>
            <w:u w:val="none"/>
            <w:shd w:val="clear" w:color="auto" w:fill="FFFFFF"/>
          </w:rPr>
          <w:t>G</w:t>
        </w:r>
      </w:hyperlink>
      <w:r w:rsidR="00410FBA" w:rsidRPr="001013F3">
        <w:rPr>
          <w:b w:val="0"/>
          <w:sz w:val="24"/>
          <w:szCs w:val="24"/>
          <w:shd w:val="clear" w:color="auto" w:fill="FFFFFF"/>
        </w:rPr>
        <w:t xml:space="preserve">. </w:t>
      </w:r>
      <w:r w:rsidR="00410FBA" w:rsidRPr="001013F3">
        <w:rPr>
          <w:b w:val="0"/>
          <w:sz w:val="24"/>
          <w:szCs w:val="24"/>
          <w:lang w:val="en-US"/>
        </w:rPr>
        <w:t>Development of Type 2, But Not Type 1, Leprosy Reactions is Associated with a Severe Reduction of Circulating and In situ Regulatory T-Cells.</w:t>
      </w:r>
      <w:r w:rsidR="00410FBA" w:rsidRPr="001013F3">
        <w:rPr>
          <w:b w:val="0"/>
          <w:sz w:val="24"/>
          <w:szCs w:val="24"/>
          <w:shd w:val="clear" w:color="auto" w:fill="FFFFFF"/>
          <w:lang w:val="en-US"/>
        </w:rPr>
        <w:t xml:space="preserve"> </w:t>
      </w:r>
      <w:hyperlink r:id="rId14" w:tooltip="The American journal of tropical medicine and hygiene." w:history="1">
        <w:r w:rsidR="00410FBA" w:rsidRPr="001013F3">
          <w:rPr>
            <w:rStyle w:val="Hyperlink"/>
            <w:b w:val="0"/>
            <w:color w:val="auto"/>
            <w:sz w:val="24"/>
            <w:szCs w:val="24"/>
            <w:u w:val="none"/>
            <w:shd w:val="clear" w:color="auto" w:fill="FFFFFF"/>
          </w:rPr>
          <w:t>Am J Trop Med Hyg.</w:t>
        </w:r>
      </w:hyperlink>
      <w:r w:rsidR="00410FBA" w:rsidRPr="001013F3">
        <w:rPr>
          <w:rStyle w:val="apple-converted-space"/>
          <w:b w:val="0"/>
          <w:sz w:val="24"/>
          <w:szCs w:val="24"/>
          <w:shd w:val="clear" w:color="auto" w:fill="FFFFFF"/>
        </w:rPr>
        <w:t> </w:t>
      </w:r>
      <w:r w:rsidR="00410FBA" w:rsidRPr="001013F3">
        <w:rPr>
          <w:b w:val="0"/>
          <w:sz w:val="24"/>
          <w:szCs w:val="24"/>
          <w:shd w:val="clear" w:color="auto" w:fill="FFFFFF"/>
        </w:rPr>
        <w:t>2016</w:t>
      </w:r>
      <w:r w:rsidR="00410FBA" w:rsidRPr="001013F3">
        <w:rPr>
          <w:rStyle w:val="apple-converted-space"/>
          <w:b w:val="0"/>
          <w:sz w:val="24"/>
          <w:szCs w:val="24"/>
          <w:shd w:val="clear" w:color="auto" w:fill="FFFFFF"/>
        </w:rPr>
        <w:t xml:space="preserve">; </w:t>
      </w:r>
      <w:r w:rsidR="00410FBA" w:rsidRPr="001013F3">
        <w:rPr>
          <w:b w:val="0"/>
          <w:sz w:val="24"/>
          <w:szCs w:val="24"/>
          <w:shd w:val="clear" w:color="auto" w:fill="FFFFFF"/>
        </w:rPr>
        <w:t>94(4):721-7.</w:t>
      </w:r>
    </w:p>
    <w:p w:rsidR="00410FBA" w:rsidRPr="001013F3" w:rsidRDefault="00410FBA" w:rsidP="00410FBA">
      <w:pPr>
        <w:shd w:val="clear" w:color="auto" w:fill="FFFFFF"/>
        <w:spacing w:after="0" w:line="240" w:lineRule="auto"/>
        <w:rPr>
          <w:rFonts w:ascii="Times New Roman" w:hAnsi="Times New Roman"/>
          <w:sz w:val="24"/>
          <w:szCs w:val="24"/>
        </w:rPr>
      </w:pPr>
    </w:p>
    <w:p w:rsidR="00DF33A2" w:rsidRPr="001013F3" w:rsidRDefault="00410FBA" w:rsidP="002D3824">
      <w:pPr>
        <w:numPr>
          <w:ilvl w:val="0"/>
          <w:numId w:val="1"/>
        </w:numPr>
        <w:shd w:val="clear" w:color="auto" w:fill="FFFFFF"/>
        <w:spacing w:after="0" w:line="240" w:lineRule="auto"/>
        <w:jc w:val="both"/>
        <w:rPr>
          <w:rFonts w:ascii="Times New Roman" w:eastAsia="Times New Roman" w:hAnsi="Times New Roman"/>
          <w:sz w:val="24"/>
          <w:szCs w:val="24"/>
          <w:lang w:val="en-US" w:eastAsia="pt-BR"/>
        </w:rPr>
      </w:pPr>
      <w:r w:rsidRPr="001013F3">
        <w:rPr>
          <w:rFonts w:ascii="Times New Roman" w:eastAsia="Times New Roman" w:hAnsi="Times New Roman"/>
          <w:sz w:val="24"/>
          <w:szCs w:val="24"/>
          <w:lang w:eastAsia="pt-BR"/>
        </w:rPr>
        <w:t xml:space="preserve">Palermo ML, Pagliari C, Trindade MA, Yamashitafuji TM, Duarte AJS, Cacere CR, Benard G. </w:t>
      </w:r>
      <w:hyperlink r:id="rId15" w:history="1">
        <w:r w:rsidRPr="001013F3">
          <w:rPr>
            <w:rFonts w:ascii="Times New Roman" w:eastAsia="Times New Roman" w:hAnsi="Times New Roman"/>
            <w:sz w:val="24"/>
            <w:szCs w:val="24"/>
            <w:lang w:val="en-US" w:eastAsia="pt-BR"/>
          </w:rPr>
          <w:t>Increased Expression of Regulatory T Cells and Down-Regulatory Molecules in Lepromatous Leprosy</w:t>
        </w:r>
      </w:hyperlink>
      <w:r w:rsidRPr="001013F3">
        <w:rPr>
          <w:rFonts w:ascii="Times New Roman" w:eastAsia="Times New Roman" w:hAnsi="Times New Roman"/>
          <w:sz w:val="24"/>
          <w:szCs w:val="24"/>
          <w:lang w:val="en-US" w:eastAsia="pt-BR"/>
        </w:rPr>
        <w:t>. Am J Trop Med Hyg. 2012; 86(5): 878–883.</w:t>
      </w:r>
    </w:p>
    <w:p w:rsidR="004311DB" w:rsidRPr="001013F3" w:rsidRDefault="004311DB" w:rsidP="004311DB">
      <w:pPr>
        <w:pStyle w:val="ListParagraph"/>
        <w:rPr>
          <w:rFonts w:ascii="Times New Roman" w:eastAsia="Times New Roman" w:hAnsi="Times New Roman"/>
          <w:sz w:val="24"/>
          <w:szCs w:val="24"/>
          <w:lang w:val="en-US" w:eastAsia="pt-BR"/>
        </w:rPr>
      </w:pPr>
    </w:p>
    <w:p w:rsidR="004311DB" w:rsidRPr="001013F3" w:rsidRDefault="004311DB">
      <w:pPr>
        <w:shd w:val="clear" w:color="auto" w:fill="FFFFFF"/>
        <w:spacing w:after="0" w:line="240" w:lineRule="auto"/>
        <w:jc w:val="both"/>
        <w:rPr>
          <w:rFonts w:ascii="Times New Roman" w:eastAsia="Times New Roman" w:hAnsi="Times New Roman"/>
          <w:lang w:eastAsia="pt-BR"/>
        </w:rPr>
      </w:pPr>
    </w:p>
    <w:sectPr w:rsidR="004311DB" w:rsidRPr="001013F3" w:rsidSect="001D7D66">
      <w:foot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156" w:rsidRDefault="009C6156" w:rsidP="00214838">
      <w:pPr>
        <w:spacing w:after="0" w:line="240" w:lineRule="auto"/>
      </w:pPr>
      <w:r>
        <w:separator/>
      </w:r>
    </w:p>
  </w:endnote>
  <w:endnote w:type="continuationSeparator" w:id="0">
    <w:p w:rsidR="009C6156" w:rsidRDefault="009C6156" w:rsidP="002148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520" w:rsidRDefault="00214838">
    <w:pPr>
      <w:pStyle w:val="Footer"/>
      <w:jc w:val="right"/>
    </w:pPr>
    <w:r>
      <w:fldChar w:fldCharType="begin"/>
    </w:r>
    <w:r w:rsidR="00381D75">
      <w:instrText xml:space="preserve"> PAGE   \* MERGEFORMAT </w:instrText>
    </w:r>
    <w:r>
      <w:fldChar w:fldCharType="separate"/>
    </w:r>
    <w:r w:rsidR="00E15A91">
      <w:rPr>
        <w:noProof/>
      </w:rPr>
      <w:t>1</w:t>
    </w:r>
    <w:r>
      <w:fldChar w:fldCharType="end"/>
    </w:r>
  </w:p>
  <w:p w:rsidR="00E16520" w:rsidRDefault="009C61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156" w:rsidRDefault="009C6156" w:rsidP="00214838">
      <w:pPr>
        <w:spacing w:after="0" w:line="240" w:lineRule="auto"/>
      </w:pPr>
      <w:r>
        <w:separator/>
      </w:r>
    </w:p>
  </w:footnote>
  <w:footnote w:type="continuationSeparator" w:id="0">
    <w:p w:rsidR="009C6156" w:rsidRDefault="009C6156" w:rsidP="002148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128BB"/>
    <w:multiLevelType w:val="hybridMultilevel"/>
    <w:tmpl w:val="F7C62A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docVars>
    <w:docVar w:name="Total_Editing_Time" w:val="95"/>
  </w:docVars>
  <w:rsids>
    <w:rsidRoot w:val="00410FBA"/>
    <w:rsid w:val="001013F3"/>
    <w:rsid w:val="00214838"/>
    <w:rsid w:val="002D3824"/>
    <w:rsid w:val="00361836"/>
    <w:rsid w:val="00381D75"/>
    <w:rsid w:val="00410FBA"/>
    <w:rsid w:val="004311DB"/>
    <w:rsid w:val="004E33A1"/>
    <w:rsid w:val="006106F8"/>
    <w:rsid w:val="009C6156"/>
    <w:rsid w:val="00D04C79"/>
    <w:rsid w:val="00DF33A2"/>
    <w:rsid w:val="00E15A91"/>
    <w:rsid w:val="00F957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FBA"/>
    <w:rPr>
      <w:rFonts w:ascii="Calibri" w:eastAsia="Calibri" w:hAnsi="Calibri" w:cs="Times New Roman"/>
    </w:rPr>
  </w:style>
  <w:style w:type="paragraph" w:styleId="Heading1">
    <w:name w:val="heading 1"/>
    <w:basedOn w:val="Normal"/>
    <w:link w:val="Heading1Char"/>
    <w:uiPriority w:val="9"/>
    <w:qFormat/>
    <w:rsid w:val="00410FBA"/>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FBA"/>
    <w:rPr>
      <w:rFonts w:ascii="Times New Roman" w:eastAsia="Times New Roman" w:hAnsi="Times New Roman" w:cs="Times New Roman"/>
      <w:b/>
      <w:bCs/>
      <w:kern w:val="36"/>
      <w:sz w:val="48"/>
      <w:szCs w:val="48"/>
      <w:lang w:eastAsia="pt-BR"/>
    </w:rPr>
  </w:style>
  <w:style w:type="character" w:styleId="Hyperlink">
    <w:name w:val="Hyperlink"/>
    <w:basedOn w:val="DefaultParagraphFont"/>
    <w:uiPriority w:val="99"/>
    <w:semiHidden/>
    <w:unhideWhenUsed/>
    <w:rsid w:val="00410FBA"/>
    <w:rPr>
      <w:color w:val="0000FF"/>
      <w:u w:val="single"/>
    </w:rPr>
  </w:style>
  <w:style w:type="character" w:customStyle="1" w:styleId="apple-converted-space">
    <w:name w:val="apple-converted-space"/>
    <w:basedOn w:val="DefaultParagraphFont"/>
    <w:rsid w:val="00410FBA"/>
  </w:style>
  <w:style w:type="character" w:customStyle="1" w:styleId="highlight">
    <w:name w:val="highlight"/>
    <w:basedOn w:val="DefaultParagraphFont"/>
    <w:rsid w:val="00410FBA"/>
  </w:style>
  <w:style w:type="paragraph" w:styleId="Footer">
    <w:name w:val="footer"/>
    <w:basedOn w:val="Normal"/>
    <w:link w:val="FooterChar"/>
    <w:uiPriority w:val="99"/>
    <w:unhideWhenUsed/>
    <w:rsid w:val="00410FBA"/>
    <w:pPr>
      <w:tabs>
        <w:tab w:val="center" w:pos="4252"/>
        <w:tab w:val="right" w:pos="8504"/>
      </w:tabs>
    </w:pPr>
  </w:style>
  <w:style w:type="character" w:customStyle="1" w:styleId="FooterChar">
    <w:name w:val="Footer Char"/>
    <w:basedOn w:val="DefaultParagraphFont"/>
    <w:link w:val="Footer"/>
    <w:uiPriority w:val="99"/>
    <w:rsid w:val="00410FBA"/>
    <w:rPr>
      <w:rFonts w:ascii="Calibri" w:eastAsia="Calibri" w:hAnsi="Calibri" w:cs="Times New Roman"/>
    </w:rPr>
  </w:style>
  <w:style w:type="paragraph" w:styleId="ListParagraph">
    <w:name w:val="List Paragraph"/>
    <w:basedOn w:val="Normal"/>
    <w:uiPriority w:val="34"/>
    <w:qFormat/>
    <w:rsid w:val="004311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Trindade%20M%C3%82%5BAuthor%5D&amp;cauthor=true&amp;cauthor_uid=26903606" TargetMode="External"/><Relationship Id="rId13" Type="http://schemas.openxmlformats.org/officeDocument/2006/relationships/hyperlink" Target="https://www.ncbi.nlm.nih.gov/pubmed/?term=Benard%20G%5BAuthor%5D&amp;cauthor=true&amp;cauthor_uid=2690360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pubmed/?term=Vieira%20AP%5BAuthor%5D&amp;cauthor=true&amp;cauthor_uid=26903606" TargetMode="External"/><Relationship Id="rId12" Type="http://schemas.openxmlformats.org/officeDocument/2006/relationships/hyperlink" Target="https://www.ncbi.nlm.nih.gov/pubmed/?term=Duarte%20AJ%5BAuthor%5D&amp;cauthor=true&amp;cauthor_uid=2690360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Sakai-Valente%20NY%5BAuthor%5D&amp;cauthor=true&amp;cauthor_uid=26903606" TargetMode="External"/><Relationship Id="rId5" Type="http://schemas.openxmlformats.org/officeDocument/2006/relationships/footnotes" Target="footnotes.xml"/><Relationship Id="rId15" Type="http://schemas.openxmlformats.org/officeDocument/2006/relationships/hyperlink" Target="https://www.ncbi.nlm.nih.gov/pmc/articles/PMC3335697/" TargetMode="External"/><Relationship Id="rId10" Type="http://schemas.openxmlformats.org/officeDocument/2006/relationships/hyperlink" Target="https://www.ncbi.nlm.nih.gov/pubmed/?term=Avancini%20J%5BAuthor%5D&amp;cauthor=true&amp;cauthor_uid=26903606" TargetMode="External"/><Relationship Id="rId4" Type="http://schemas.openxmlformats.org/officeDocument/2006/relationships/webSettings" Target="webSettings.xml"/><Relationship Id="rId9" Type="http://schemas.openxmlformats.org/officeDocument/2006/relationships/hyperlink" Target="https://www.ncbi.nlm.nih.gov/pubmed/?term=Pagliari%20C%5BAuthor%5D&amp;cauthor=true&amp;cauthor_uid=26903606" TargetMode="External"/><Relationship Id="rId14" Type="http://schemas.openxmlformats.org/officeDocument/2006/relationships/hyperlink" Target="https://www.ncbi.nlm.nih.gov/pubmed/2690360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422</Words>
  <Characters>2526</Characters>
  <Application>Microsoft Office Word</Application>
  <DocSecurity>0</DocSecurity>
  <Lines>47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c:creator>
  <cp:lastModifiedBy>CABRENICA</cp:lastModifiedBy>
  <cp:revision>7</cp:revision>
  <dcterms:created xsi:type="dcterms:W3CDTF">2017-10-11T11:04:00Z</dcterms:created>
  <dcterms:modified xsi:type="dcterms:W3CDTF">2017-12-15T19:19:00Z</dcterms:modified>
</cp:coreProperties>
</file>