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19DCC" w14:textId="4C0F9C92" w:rsidR="00DA7237" w:rsidRDefault="00D110E5">
      <w:r>
        <w:rPr>
          <w:noProof/>
        </w:rPr>
        <w:drawing>
          <wp:inline distT="0" distB="0" distL="0" distR="0" wp14:anchorId="0DF667C8" wp14:editId="4057E612">
            <wp:extent cx="5274310" cy="2858135"/>
            <wp:effectExtent l="0" t="0" r="2540" b="0"/>
            <wp:docPr id="2" name="图片 2" descr="应用程序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应用程序&#10;&#10;低可信度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A3056" w14:textId="350276A2" w:rsidR="00AF4B9C" w:rsidRDefault="00AF4B9C" w:rsidP="00AF4B9C">
      <w:pPr>
        <w:spacing w:line="480" w:lineRule="auto"/>
        <w:rPr>
          <w:rFonts w:ascii="Times New Roman" w:hAnsi="Times New Roman" w:cs="Times New Roman"/>
        </w:rPr>
      </w:pPr>
      <w:r w:rsidRPr="00A41003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F</w:t>
      </w:r>
      <w:r w:rsidRPr="00A41003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ig. </w:t>
      </w:r>
      <w:r>
        <w:rPr>
          <w:rFonts w:ascii="Times New Roman" w:eastAsia="宋体" w:hAnsi="Times New Roman" w:cs="Times New Roman"/>
          <w:b/>
          <w:bCs/>
          <w:sz w:val="18"/>
          <w:szCs w:val="18"/>
        </w:rPr>
        <w:t>S</w:t>
      </w:r>
      <w:r w:rsidR="00A22583">
        <w:rPr>
          <w:rFonts w:ascii="Times New Roman" w:eastAsia="宋体" w:hAnsi="Times New Roman" w:cs="Times New Roman"/>
          <w:b/>
          <w:bCs/>
          <w:sz w:val="18"/>
          <w:szCs w:val="18"/>
        </w:rPr>
        <w:t>3</w:t>
      </w:r>
      <w:r w:rsidRPr="00AF4B9C">
        <w:rPr>
          <w:rFonts w:ascii="Times New Roman" w:hAnsi="Times New Roman" w:cs="Times New Roman"/>
          <w:sz w:val="18"/>
          <w:szCs w:val="18"/>
        </w:rPr>
        <w:t xml:space="preserve"> </w:t>
      </w:r>
      <w:r w:rsidR="001634B3" w:rsidRPr="001634B3">
        <w:rPr>
          <w:rFonts w:ascii="Times New Roman" w:hAnsi="Times New Roman" w:cs="Times New Roman"/>
          <w:sz w:val="18"/>
          <w:szCs w:val="18"/>
        </w:rPr>
        <w:t xml:space="preserve">Efficiency evaluation of UMCS based subcloning </w:t>
      </w:r>
      <w:bookmarkStart w:id="0" w:name="_Hlk62404446"/>
      <w:r w:rsidR="00047ABA">
        <w:rPr>
          <w:rFonts w:ascii="Times New Roman" w:hAnsi="Times New Roman" w:cs="Times New Roman" w:hint="eastAsia"/>
          <w:sz w:val="18"/>
          <w:szCs w:val="18"/>
        </w:rPr>
        <w:t>for</w:t>
      </w:r>
      <w:r w:rsidR="001634B3" w:rsidRPr="001634B3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="001634B3" w:rsidRPr="001634B3">
        <w:rPr>
          <w:rFonts w:ascii="Times New Roman" w:hAnsi="Times New Roman" w:cs="Times New Roman"/>
          <w:sz w:val="18"/>
          <w:szCs w:val="18"/>
        </w:rPr>
        <w:t>Top10 and BL21(DE3).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 Dedicated vector</w:t>
      </w:r>
      <w:r w:rsidR="00864A2C">
        <w:rPr>
          <w:rFonts w:ascii="Times New Roman" w:hAnsi="Times New Roman" w:cs="Times New Roman"/>
          <w:sz w:val="18"/>
          <w:szCs w:val="18"/>
        </w:rPr>
        <w:t>s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 </w:t>
      </w:r>
      <w:r w:rsidR="00864A2C">
        <w:rPr>
          <w:rFonts w:ascii="Times New Roman" w:hAnsi="Times New Roman" w:cs="Times New Roman"/>
          <w:sz w:val="18"/>
          <w:szCs w:val="18"/>
        </w:rPr>
        <w:t>were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 first </w:t>
      </w:r>
      <w:bookmarkStart w:id="1" w:name="_Hlk62335259"/>
      <w:r w:rsidR="00864A2C" w:rsidRPr="00A41003">
        <w:rPr>
          <w:rFonts w:ascii="Times New Roman" w:hAnsi="Times New Roman" w:cs="Times New Roman"/>
          <w:sz w:val="18"/>
          <w:szCs w:val="18"/>
        </w:rPr>
        <w:t>linearized</w:t>
      </w:r>
      <w:bookmarkEnd w:id="1"/>
      <w:r w:rsidR="00864A2C" w:rsidRPr="00A41003">
        <w:rPr>
          <w:rFonts w:ascii="Times New Roman" w:hAnsi="Times New Roman" w:cs="Times New Roman"/>
          <w:sz w:val="18"/>
          <w:szCs w:val="18"/>
        </w:rPr>
        <w:t xml:space="preserve"> </w:t>
      </w:r>
      <w:r w:rsidR="001D32EA">
        <w:rPr>
          <w:rFonts w:ascii="Times New Roman" w:hAnsi="Times New Roman" w:cs="Times New Roman"/>
          <w:sz w:val="18"/>
          <w:szCs w:val="18"/>
        </w:rPr>
        <w:t>(</w:t>
      </w:r>
      <w:r w:rsidR="001D32EA" w:rsidRPr="001D32EA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1D32EA">
        <w:rPr>
          <w:rFonts w:ascii="Times New Roman" w:hAnsi="Times New Roman" w:cs="Times New Roman"/>
          <w:sz w:val="18"/>
          <w:szCs w:val="18"/>
        </w:rPr>
        <w:t xml:space="preserve">) 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by </w:t>
      </w:r>
      <w:r w:rsidR="00864A2C">
        <w:rPr>
          <w:rFonts w:ascii="Times New Roman" w:hAnsi="Times New Roman" w:cs="Times New Roman"/>
          <w:sz w:val="18"/>
          <w:szCs w:val="18"/>
        </w:rPr>
        <w:t xml:space="preserve">PCR, </w:t>
      </w:r>
      <w:proofErr w:type="spellStart"/>
      <w:r w:rsidR="00864A2C" w:rsidRPr="00864A2C">
        <w:rPr>
          <w:rFonts w:ascii="Times New Roman" w:hAnsi="Times New Roman" w:cs="Times New Roman"/>
          <w:i/>
          <w:iCs/>
          <w:sz w:val="18"/>
          <w:szCs w:val="18"/>
        </w:rPr>
        <w:t>Eco</w:t>
      </w:r>
      <w:r w:rsidR="00864A2C">
        <w:rPr>
          <w:rFonts w:ascii="Times New Roman" w:hAnsi="Times New Roman" w:cs="Times New Roman"/>
          <w:sz w:val="18"/>
          <w:szCs w:val="18"/>
        </w:rPr>
        <w:t>RV</w:t>
      </w:r>
      <w:proofErr w:type="spellEnd"/>
      <w:r w:rsidR="00864A2C">
        <w:rPr>
          <w:rFonts w:ascii="Times New Roman" w:hAnsi="Times New Roman" w:cs="Times New Roman"/>
          <w:sz w:val="18"/>
          <w:szCs w:val="18"/>
        </w:rPr>
        <w:t xml:space="preserve"> digestion, or </w:t>
      </w:r>
      <w:proofErr w:type="spellStart"/>
      <w:r w:rsidR="00864A2C" w:rsidRPr="00864A2C">
        <w:rPr>
          <w:rFonts w:ascii="Times New Roman" w:hAnsi="Times New Roman" w:cs="Times New Roman"/>
          <w:i/>
          <w:iCs/>
          <w:sz w:val="18"/>
          <w:szCs w:val="18"/>
        </w:rPr>
        <w:t>Sal</w:t>
      </w:r>
      <w:r w:rsidR="00864A2C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="00864A2C">
        <w:rPr>
          <w:rFonts w:ascii="Times New Roman" w:hAnsi="Times New Roman" w:cs="Times New Roman"/>
          <w:sz w:val="18"/>
          <w:szCs w:val="18"/>
        </w:rPr>
        <w:t xml:space="preserve"> digestion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, then co-transformed into </w:t>
      </w:r>
      <w:r w:rsidR="00864A2C" w:rsidRPr="001634B3">
        <w:rPr>
          <w:rFonts w:ascii="Times New Roman" w:hAnsi="Times New Roman" w:cs="Times New Roman"/>
          <w:sz w:val="18"/>
          <w:szCs w:val="18"/>
        </w:rPr>
        <w:t xml:space="preserve">Top10 </w:t>
      </w:r>
      <w:r w:rsidR="001D32EA">
        <w:rPr>
          <w:rFonts w:ascii="Times New Roman" w:hAnsi="Times New Roman" w:cs="Times New Roman"/>
          <w:sz w:val="18"/>
          <w:szCs w:val="18"/>
        </w:rPr>
        <w:t>(</w:t>
      </w:r>
      <w:r w:rsidR="001D32EA" w:rsidRPr="001D32EA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="001D32EA">
        <w:rPr>
          <w:rFonts w:ascii="Times New Roman" w:hAnsi="Times New Roman" w:cs="Times New Roman"/>
          <w:sz w:val="18"/>
          <w:szCs w:val="18"/>
        </w:rPr>
        <w:t xml:space="preserve">) </w:t>
      </w:r>
      <w:r w:rsidR="00864A2C" w:rsidRPr="001634B3">
        <w:rPr>
          <w:rFonts w:ascii="Times New Roman" w:hAnsi="Times New Roman" w:cs="Times New Roman"/>
          <w:sz w:val="18"/>
          <w:szCs w:val="18"/>
        </w:rPr>
        <w:t>and BL21(DE3)</w:t>
      </w:r>
      <w:r w:rsidR="001D32EA">
        <w:rPr>
          <w:rFonts w:ascii="Times New Roman" w:hAnsi="Times New Roman" w:cs="Times New Roman"/>
          <w:sz w:val="18"/>
          <w:szCs w:val="18"/>
        </w:rPr>
        <w:t xml:space="preserve"> (</w:t>
      </w:r>
      <w:r w:rsidR="001D32EA" w:rsidRPr="001D32EA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1D32EA">
        <w:rPr>
          <w:rFonts w:ascii="Times New Roman" w:hAnsi="Times New Roman" w:cs="Times New Roman"/>
          <w:sz w:val="18"/>
          <w:szCs w:val="18"/>
        </w:rPr>
        <w:t>)</w:t>
      </w:r>
      <w:r w:rsidR="00864A2C">
        <w:rPr>
          <w:rFonts w:ascii="Times New Roman" w:hAnsi="Times New Roman" w:cs="Times New Roman"/>
          <w:sz w:val="18"/>
          <w:szCs w:val="18"/>
        </w:rPr>
        <w:t xml:space="preserve"> c</w:t>
      </w:r>
      <w:r w:rsidR="00864A2C" w:rsidRPr="00864A2C">
        <w:rPr>
          <w:rFonts w:ascii="Times New Roman" w:hAnsi="Times New Roman" w:cs="Times New Roman"/>
          <w:sz w:val="18"/>
          <w:szCs w:val="18"/>
        </w:rPr>
        <w:t>hemically competent cell</w:t>
      </w:r>
      <w:r w:rsidR="00864A2C">
        <w:rPr>
          <w:rFonts w:ascii="Times New Roman" w:hAnsi="Times New Roman" w:cs="Times New Roman"/>
          <w:sz w:val="18"/>
          <w:szCs w:val="18"/>
        </w:rPr>
        <w:t>s</w:t>
      </w:r>
      <w:r w:rsidR="002F07D2" w:rsidRPr="002F07D2">
        <w:rPr>
          <w:rFonts w:ascii="Times New Roman" w:hAnsi="Times New Roman" w:cs="Times New Roman"/>
          <w:sz w:val="18"/>
          <w:szCs w:val="18"/>
        </w:rPr>
        <w:t xml:space="preserve"> with </w:t>
      </w:r>
      <w:r w:rsidR="00864A2C" w:rsidRPr="00864A2C">
        <w:rPr>
          <w:rFonts w:ascii="Times New Roman" w:hAnsi="Times New Roman" w:cs="Times New Roman"/>
          <w:sz w:val="18"/>
          <w:szCs w:val="18"/>
        </w:rPr>
        <w:t xml:space="preserve">the </w:t>
      </w:r>
      <w:proofErr w:type="spellStart"/>
      <w:r w:rsidR="00864A2C" w:rsidRPr="00864A2C">
        <w:rPr>
          <w:rFonts w:ascii="Times New Roman" w:hAnsi="Times New Roman" w:cs="Times New Roman"/>
          <w:sz w:val="18"/>
          <w:szCs w:val="18"/>
        </w:rPr>
        <w:t>mCherry</w:t>
      </w:r>
      <w:proofErr w:type="spellEnd"/>
      <w:r w:rsidR="00864A2C" w:rsidRPr="00864A2C">
        <w:rPr>
          <w:rFonts w:ascii="Times New Roman" w:hAnsi="Times New Roman" w:cs="Times New Roman"/>
          <w:sz w:val="18"/>
          <w:szCs w:val="18"/>
        </w:rPr>
        <w:t xml:space="preserve"> sequence flanked by 15-bp homologous linkers (n=4).</w:t>
      </w:r>
    </w:p>
    <w:sectPr w:rsidR="00AF4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DEAB1" w14:textId="77777777" w:rsidR="00BC40E9" w:rsidRDefault="00BC40E9" w:rsidP="00BB4524">
      <w:r>
        <w:separator/>
      </w:r>
    </w:p>
  </w:endnote>
  <w:endnote w:type="continuationSeparator" w:id="0">
    <w:p w14:paraId="125361D3" w14:textId="77777777" w:rsidR="00BC40E9" w:rsidRDefault="00BC40E9" w:rsidP="00BB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71186" w14:textId="77777777" w:rsidR="00BC40E9" w:rsidRDefault="00BC40E9" w:rsidP="00BB4524">
      <w:r>
        <w:separator/>
      </w:r>
    </w:p>
  </w:footnote>
  <w:footnote w:type="continuationSeparator" w:id="0">
    <w:p w14:paraId="3B45B968" w14:textId="77777777" w:rsidR="00BC40E9" w:rsidRDefault="00BC40E9" w:rsidP="00BB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WwMDM2MjA2NjU0tbBU0lEKTi0uzszPAymwqAUA15K1cCwAAAA="/>
  </w:docVars>
  <w:rsids>
    <w:rsidRoot w:val="00AF4B9C"/>
    <w:rsid w:val="00047ABA"/>
    <w:rsid w:val="00117D8D"/>
    <w:rsid w:val="001634B3"/>
    <w:rsid w:val="001D32EA"/>
    <w:rsid w:val="002E3D26"/>
    <w:rsid w:val="002F07D2"/>
    <w:rsid w:val="00366324"/>
    <w:rsid w:val="00637050"/>
    <w:rsid w:val="007B74BD"/>
    <w:rsid w:val="00814337"/>
    <w:rsid w:val="00864A2C"/>
    <w:rsid w:val="00A22583"/>
    <w:rsid w:val="00AF4B9C"/>
    <w:rsid w:val="00B53EB8"/>
    <w:rsid w:val="00BB4524"/>
    <w:rsid w:val="00BC40E9"/>
    <w:rsid w:val="00C0391D"/>
    <w:rsid w:val="00CD24A5"/>
    <w:rsid w:val="00D110E5"/>
    <w:rsid w:val="00DA7237"/>
    <w:rsid w:val="00E353C0"/>
    <w:rsid w:val="00F0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B1C559B"/>
  <w15:chartTrackingRefBased/>
  <w15:docId w15:val="{16D765FB-AC7C-4776-B9ED-AF75CD77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45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4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45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Fan</dc:creator>
  <cp:keywords/>
  <dc:description/>
  <cp:lastModifiedBy>Chen Fan</cp:lastModifiedBy>
  <cp:revision>13</cp:revision>
  <cp:lastPrinted>2021-01-23T15:14:00Z</cp:lastPrinted>
  <dcterms:created xsi:type="dcterms:W3CDTF">2021-01-23T14:40:00Z</dcterms:created>
  <dcterms:modified xsi:type="dcterms:W3CDTF">2021-03-02T15:18:00Z</dcterms:modified>
</cp:coreProperties>
</file>