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5480D2" w14:textId="70CDDC34" w:rsidR="004C68FC" w:rsidRDefault="000D3B8F">
      <w:r>
        <w:rPr>
          <w:noProof/>
          <w:lang w:val="en-IN" w:eastAsia="en-IN"/>
        </w:rPr>
        <w:drawing>
          <wp:inline distT="0" distB="0" distL="0" distR="0" wp14:anchorId="24859FB8" wp14:editId="33EB62C9">
            <wp:extent cx="5943600" cy="5090160"/>
            <wp:effectExtent l="0" t="0" r="0" b="0"/>
            <wp:docPr id="3" name="Picture 3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icture containing graphical user interfac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09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EBAFA" w14:textId="2340E5D5" w:rsidR="004C68FC" w:rsidRPr="004C68FC" w:rsidRDefault="0087450D">
      <w:pPr>
        <w:rPr>
          <w:sz w:val="24"/>
          <w:szCs w:val="24"/>
        </w:rPr>
      </w:pPr>
      <w:r>
        <w:rPr>
          <w:sz w:val="24"/>
          <w:szCs w:val="24"/>
        </w:rPr>
        <w:t xml:space="preserve">Additional file 1: </w:t>
      </w:r>
      <w:r w:rsidR="004C68FC" w:rsidRPr="004C68FC">
        <w:rPr>
          <w:sz w:val="24"/>
          <w:szCs w:val="24"/>
        </w:rPr>
        <w:t xml:space="preserve">Figure </w:t>
      </w:r>
      <w:r>
        <w:rPr>
          <w:sz w:val="24"/>
          <w:szCs w:val="24"/>
        </w:rPr>
        <w:t>S</w:t>
      </w:r>
      <w:r w:rsidR="004C68FC" w:rsidRPr="004C68FC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4C68FC" w:rsidRPr="004C68FC">
        <w:rPr>
          <w:sz w:val="24"/>
          <w:szCs w:val="24"/>
        </w:rPr>
        <w:t xml:space="preserve"> </w:t>
      </w:r>
      <w:r w:rsidR="004C68FC">
        <w:rPr>
          <w:sz w:val="24"/>
          <w:szCs w:val="24"/>
        </w:rPr>
        <w:t>Uncropped w</w:t>
      </w:r>
      <w:r w:rsidR="004C68FC" w:rsidRPr="004C68FC">
        <w:rPr>
          <w:rFonts w:ascii="Calibri" w:hAnsi="Calibri" w:cs="Calibri"/>
          <w:sz w:val="24"/>
          <w:szCs w:val="24"/>
        </w:rPr>
        <w:t xml:space="preserve">estern blots using </w:t>
      </w:r>
      <w:r w:rsidR="004C68FC">
        <w:rPr>
          <w:rFonts w:ascii="Calibri" w:hAnsi="Calibri" w:cs="Calibri"/>
          <w:sz w:val="24"/>
          <w:szCs w:val="24"/>
        </w:rPr>
        <w:t xml:space="preserve">(A) </w:t>
      </w:r>
      <w:r w:rsidR="004C68FC" w:rsidRPr="004C68FC">
        <w:rPr>
          <w:rFonts w:ascii="Calibri" w:hAnsi="Calibri" w:cs="Calibri"/>
          <w:sz w:val="24"/>
          <w:szCs w:val="24"/>
        </w:rPr>
        <w:t>anti-porcine IFN</w:t>
      </w:r>
      <w:r w:rsidR="004C68FC" w:rsidRPr="004C68FC">
        <w:rPr>
          <w:rFonts w:cs="Times New Roman"/>
          <w:sz w:val="24"/>
          <w:szCs w:val="24"/>
        </w:rPr>
        <w:t xml:space="preserve"> α</w:t>
      </w:r>
      <w:r w:rsidR="004C68FC" w:rsidRPr="004C68FC">
        <w:rPr>
          <w:rFonts w:ascii="Calibri" w:hAnsi="Calibri" w:cs="Calibri"/>
          <w:sz w:val="24"/>
          <w:szCs w:val="24"/>
        </w:rPr>
        <w:t xml:space="preserve"> and </w:t>
      </w:r>
      <w:r w:rsidR="004C68FC">
        <w:rPr>
          <w:rFonts w:ascii="Calibri" w:hAnsi="Calibri" w:cs="Calibri"/>
          <w:sz w:val="24"/>
          <w:szCs w:val="24"/>
        </w:rPr>
        <w:t xml:space="preserve">(B) </w:t>
      </w:r>
      <w:r w:rsidR="004C68FC" w:rsidRPr="004C68FC">
        <w:rPr>
          <w:rFonts w:ascii="Calibri" w:hAnsi="Calibri" w:cs="Calibri"/>
          <w:sz w:val="24"/>
          <w:szCs w:val="24"/>
        </w:rPr>
        <w:t>anti-</w:t>
      </w:r>
      <w:proofErr w:type="spellStart"/>
      <w:r w:rsidR="004C68FC" w:rsidRPr="004C68FC">
        <w:rPr>
          <w:rFonts w:ascii="Calibri" w:hAnsi="Calibri" w:cs="Calibri"/>
          <w:sz w:val="24"/>
          <w:szCs w:val="24"/>
        </w:rPr>
        <w:t>GLuc</w:t>
      </w:r>
      <w:proofErr w:type="spellEnd"/>
      <w:r w:rsidR="004C68FC" w:rsidRPr="004C68FC">
        <w:rPr>
          <w:rFonts w:ascii="Calibri" w:hAnsi="Calibri" w:cs="Calibri"/>
          <w:sz w:val="24"/>
          <w:szCs w:val="24"/>
        </w:rPr>
        <w:t xml:space="preserve"> antibodies demonstrated protein banding patterns with expected sizes and secretion into cell culture media.  </w:t>
      </w:r>
    </w:p>
    <w:p w14:paraId="17B7D5A0" w14:textId="61CEC684" w:rsidR="003C2153" w:rsidRDefault="000D3B8F">
      <w:r>
        <w:rPr>
          <w:noProof/>
          <w:lang w:val="en-IN" w:eastAsia="en-IN"/>
        </w:rPr>
        <w:lastRenderedPageBreak/>
        <w:drawing>
          <wp:inline distT="0" distB="0" distL="0" distR="0" wp14:anchorId="54A2ACDD" wp14:editId="02538061">
            <wp:extent cx="5943600" cy="2364105"/>
            <wp:effectExtent l="0" t="0" r="0" b="0"/>
            <wp:docPr id="4" name="Picture 4" descr="Graphical user interface, PowerPoi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Graphical user interface, PowerPoin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64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B1593" w14:textId="6F1E81CB" w:rsidR="00E24361" w:rsidRPr="00E24361" w:rsidRDefault="0087450D">
      <w:pPr>
        <w:rPr>
          <w:sz w:val="24"/>
          <w:szCs w:val="24"/>
        </w:rPr>
      </w:pPr>
      <w:r>
        <w:rPr>
          <w:sz w:val="24"/>
          <w:szCs w:val="24"/>
        </w:rPr>
        <w:t xml:space="preserve">Additional file 1: </w:t>
      </w:r>
      <w:r w:rsidRPr="004C68FC">
        <w:rPr>
          <w:sz w:val="24"/>
          <w:szCs w:val="24"/>
        </w:rPr>
        <w:t xml:space="preserve">Figure </w:t>
      </w:r>
      <w:r>
        <w:rPr>
          <w:sz w:val="24"/>
          <w:szCs w:val="24"/>
        </w:rPr>
        <w:t>S</w:t>
      </w:r>
      <w:r>
        <w:rPr>
          <w:sz w:val="24"/>
          <w:szCs w:val="24"/>
        </w:rPr>
        <w:t>2</w:t>
      </w:r>
      <w:bookmarkStart w:id="0" w:name="_GoBack"/>
      <w:bookmarkEnd w:id="0"/>
      <w:r>
        <w:rPr>
          <w:sz w:val="24"/>
          <w:szCs w:val="24"/>
        </w:rPr>
        <w:t>.</w:t>
      </w:r>
      <w:r w:rsidR="00E24361" w:rsidRPr="00E24361">
        <w:rPr>
          <w:sz w:val="24"/>
          <w:szCs w:val="24"/>
        </w:rPr>
        <w:t xml:space="preserve"> </w:t>
      </w:r>
      <w:r w:rsidR="00E24361">
        <w:rPr>
          <w:sz w:val="24"/>
          <w:szCs w:val="24"/>
        </w:rPr>
        <w:t>Uncropped w</w:t>
      </w:r>
      <w:r w:rsidR="00E24361" w:rsidRPr="00961914">
        <w:rPr>
          <w:rFonts w:ascii="Calibri" w:hAnsi="Calibri" w:cs="Calibri"/>
          <w:sz w:val="24"/>
          <w:szCs w:val="24"/>
        </w:rPr>
        <w:t xml:space="preserve">estern blots </w:t>
      </w:r>
      <w:r w:rsidR="00E24361">
        <w:rPr>
          <w:rFonts w:ascii="Calibri" w:hAnsi="Calibri" w:cs="Calibri"/>
          <w:sz w:val="24"/>
          <w:szCs w:val="24"/>
        </w:rPr>
        <w:t xml:space="preserve">using </w:t>
      </w:r>
      <w:r w:rsidR="00E24361" w:rsidRPr="00961914">
        <w:rPr>
          <w:rFonts w:ascii="Calibri" w:hAnsi="Calibri" w:cs="Calibri"/>
          <w:sz w:val="24"/>
          <w:szCs w:val="24"/>
        </w:rPr>
        <w:t>anti-IFN</w:t>
      </w:r>
      <w:r w:rsidR="00E24361" w:rsidRPr="00961914">
        <w:rPr>
          <w:rFonts w:cs="Times New Roman"/>
          <w:sz w:val="24"/>
          <w:szCs w:val="24"/>
        </w:rPr>
        <w:t xml:space="preserve"> α</w:t>
      </w:r>
      <w:r w:rsidR="00E24361">
        <w:rPr>
          <w:rFonts w:ascii="Calibri" w:hAnsi="Calibri" w:cs="Calibri"/>
          <w:sz w:val="24"/>
          <w:szCs w:val="24"/>
        </w:rPr>
        <w:t xml:space="preserve">, </w:t>
      </w:r>
      <w:r w:rsidR="00E24361" w:rsidRPr="00961914">
        <w:rPr>
          <w:rFonts w:ascii="Calibri" w:hAnsi="Calibri" w:cs="Calibri"/>
          <w:sz w:val="24"/>
          <w:szCs w:val="24"/>
        </w:rPr>
        <w:t>anti-</w:t>
      </w:r>
      <w:r w:rsidR="00E24361" w:rsidRPr="00961914">
        <w:rPr>
          <w:rFonts w:cs="Times New Roman"/>
          <w:sz w:val="24"/>
          <w:szCs w:val="24"/>
        </w:rPr>
        <w:t xml:space="preserve">IFN </w:t>
      </w:r>
      <w:r w:rsidR="00E24361" w:rsidRPr="00961914">
        <w:rPr>
          <w:rFonts w:ascii="Calibri" w:hAnsi="Calibri" w:cs="Calibri"/>
          <w:sz w:val="24"/>
          <w:szCs w:val="24"/>
        </w:rPr>
        <w:t>β</w:t>
      </w:r>
      <w:r w:rsidR="00E24361">
        <w:rPr>
          <w:rFonts w:cs="Times New Roman"/>
          <w:sz w:val="24"/>
          <w:szCs w:val="24"/>
        </w:rPr>
        <w:t xml:space="preserve">, and </w:t>
      </w:r>
      <w:r w:rsidR="00E24361" w:rsidRPr="00961914">
        <w:rPr>
          <w:rFonts w:cs="Times New Roman"/>
          <w:sz w:val="24"/>
          <w:szCs w:val="24"/>
        </w:rPr>
        <w:t>anti-</w:t>
      </w:r>
      <w:proofErr w:type="spellStart"/>
      <w:r w:rsidR="00E24361" w:rsidRPr="00961914">
        <w:rPr>
          <w:rFonts w:cs="Times New Roman"/>
          <w:sz w:val="24"/>
          <w:szCs w:val="24"/>
        </w:rPr>
        <w:t>GLuc</w:t>
      </w:r>
      <w:proofErr w:type="spellEnd"/>
      <w:r w:rsidR="00E24361" w:rsidRPr="00961914">
        <w:rPr>
          <w:rFonts w:ascii="Calibri" w:hAnsi="Calibri" w:cs="Calibri"/>
          <w:sz w:val="24"/>
          <w:szCs w:val="24"/>
        </w:rPr>
        <w:t xml:space="preserve"> antibodies</w:t>
      </w:r>
      <w:r w:rsidR="00E24361">
        <w:rPr>
          <w:rFonts w:ascii="Calibri" w:hAnsi="Calibri" w:cs="Calibri"/>
          <w:sz w:val="24"/>
          <w:szCs w:val="24"/>
        </w:rPr>
        <w:t xml:space="preserve"> </w:t>
      </w:r>
      <w:r w:rsidR="00E24361" w:rsidRPr="00961914">
        <w:rPr>
          <w:rFonts w:ascii="Calibri" w:hAnsi="Calibri" w:cs="Calibri"/>
          <w:sz w:val="24"/>
          <w:szCs w:val="24"/>
        </w:rPr>
        <w:t xml:space="preserve">of </w:t>
      </w:r>
      <w:r w:rsidR="00E24361">
        <w:rPr>
          <w:rFonts w:ascii="Calibri" w:hAnsi="Calibri" w:cs="Calibri"/>
          <w:sz w:val="24"/>
          <w:szCs w:val="24"/>
        </w:rPr>
        <w:t xml:space="preserve">media from different transfected </w:t>
      </w:r>
      <w:r w:rsidR="00E24361" w:rsidRPr="00961914">
        <w:rPr>
          <w:rFonts w:ascii="Calibri" w:hAnsi="Calibri" w:cs="Calibri"/>
          <w:sz w:val="24"/>
          <w:szCs w:val="24"/>
        </w:rPr>
        <w:t>cell culture</w:t>
      </w:r>
      <w:r w:rsidR="00E24361">
        <w:rPr>
          <w:rFonts w:ascii="Calibri" w:hAnsi="Calibri" w:cs="Calibri"/>
          <w:sz w:val="24"/>
          <w:szCs w:val="24"/>
        </w:rPr>
        <w:t>s</w:t>
      </w:r>
      <w:r w:rsidR="00E24361" w:rsidRPr="00961914">
        <w:rPr>
          <w:rFonts w:ascii="Calibri" w:hAnsi="Calibri" w:cs="Calibri"/>
          <w:sz w:val="24"/>
          <w:szCs w:val="24"/>
        </w:rPr>
        <w:t xml:space="preserve"> </w:t>
      </w:r>
      <w:r w:rsidR="00E24361">
        <w:rPr>
          <w:rFonts w:ascii="Calibri" w:hAnsi="Calibri" w:cs="Calibri"/>
          <w:sz w:val="24"/>
          <w:szCs w:val="24"/>
        </w:rPr>
        <w:t>batches expressing</w:t>
      </w:r>
      <w:r w:rsidR="00E24361" w:rsidRPr="00961914">
        <w:rPr>
          <w:rFonts w:ascii="Calibri" w:hAnsi="Calibri" w:cs="Calibri"/>
          <w:sz w:val="24"/>
          <w:szCs w:val="24"/>
        </w:rPr>
        <w:t xml:space="preserve"> native </w:t>
      </w:r>
      <w:r w:rsidR="00E24361">
        <w:rPr>
          <w:rFonts w:ascii="Calibri" w:hAnsi="Calibri" w:cs="Calibri"/>
          <w:sz w:val="24"/>
          <w:szCs w:val="24"/>
        </w:rPr>
        <w:t xml:space="preserve">porcine </w:t>
      </w:r>
      <w:r w:rsidR="00E24361" w:rsidRPr="00961914">
        <w:rPr>
          <w:rFonts w:ascii="Calibri" w:hAnsi="Calibri" w:cs="Calibri"/>
          <w:sz w:val="24"/>
          <w:szCs w:val="24"/>
        </w:rPr>
        <w:t xml:space="preserve">IFN </w:t>
      </w:r>
      <w:r w:rsidR="00E24361">
        <w:rPr>
          <w:rFonts w:ascii="Calibri" w:hAnsi="Calibri" w:cs="Calibri"/>
          <w:sz w:val="24"/>
          <w:szCs w:val="24"/>
        </w:rPr>
        <w:t xml:space="preserve">and chimeric </w:t>
      </w:r>
      <w:proofErr w:type="spellStart"/>
      <w:r w:rsidR="00E24361">
        <w:rPr>
          <w:rFonts w:ascii="Calibri" w:hAnsi="Calibri" w:cs="Calibri"/>
          <w:sz w:val="24"/>
          <w:szCs w:val="24"/>
        </w:rPr>
        <w:t>SGLuc</w:t>
      </w:r>
      <w:proofErr w:type="spellEnd"/>
      <w:r w:rsidR="00E24361">
        <w:rPr>
          <w:rFonts w:ascii="Calibri" w:hAnsi="Calibri" w:cs="Calibri"/>
          <w:sz w:val="24"/>
          <w:szCs w:val="24"/>
        </w:rPr>
        <w:t>-IFNs demonstrate expression and secretion into cell culture media</w:t>
      </w:r>
      <w:r w:rsidR="00E24361" w:rsidRPr="00961914">
        <w:rPr>
          <w:rFonts w:ascii="Calibri" w:hAnsi="Calibri" w:cs="Calibri"/>
          <w:sz w:val="24"/>
          <w:szCs w:val="24"/>
        </w:rPr>
        <w:t>.</w:t>
      </w:r>
    </w:p>
    <w:sectPr w:rsidR="00E24361" w:rsidRPr="00E243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8FC"/>
    <w:rsid w:val="000D3B8F"/>
    <w:rsid w:val="004C68FC"/>
    <w:rsid w:val="007622B2"/>
    <w:rsid w:val="0087450D"/>
    <w:rsid w:val="00D82F31"/>
    <w:rsid w:val="00E2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5771C4"/>
  <w15:chartTrackingRefBased/>
  <w15:docId w15:val="{15487580-CB35-4C15-99F4-A48E4847C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74</Words>
  <Characters>424</Characters>
  <Application>Microsoft Office Word</Application>
  <DocSecurity>0</DocSecurity>
  <Lines>3</Lines>
  <Paragraphs>1</Paragraphs>
  <ScaleCrop>false</ScaleCrop>
  <Company>DHS Science and Technology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Puckette, Michael</dc:creator>
  <cp:keywords/>
  <dc:description/>
  <cp:lastModifiedBy>Abirami R.</cp:lastModifiedBy>
  <cp:revision>3</cp:revision>
  <dcterms:created xsi:type="dcterms:W3CDTF">2022-03-03T17:26:00Z</dcterms:created>
  <dcterms:modified xsi:type="dcterms:W3CDTF">2022-03-26T01:23:00Z</dcterms:modified>
</cp:coreProperties>
</file>