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7896" w14:textId="22E703AC" w:rsidR="000035FB" w:rsidRPr="0066738B" w:rsidRDefault="00F358B7">
      <w:pPr>
        <w:rPr>
          <w:rFonts w:ascii="Times New Roman" w:hAnsi="Times New Roman" w:cs="Times New Roman"/>
        </w:rPr>
      </w:pPr>
      <w:r w:rsidRPr="00DB5C4F">
        <w:rPr>
          <w:rFonts w:ascii="Times New Roman" w:hAnsi="Times New Roman" w:cs="Times New Roman" w:hint="cs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12F4BAD" wp14:editId="673DF92D">
            <wp:simplePos x="0" y="0"/>
            <wp:positionH relativeFrom="margin">
              <wp:posOffset>398780</wp:posOffset>
            </wp:positionH>
            <wp:positionV relativeFrom="margin">
              <wp:posOffset>2540</wp:posOffset>
            </wp:positionV>
            <wp:extent cx="9382125" cy="5093335"/>
            <wp:effectExtent l="0" t="0" r="3175" b="0"/>
            <wp:wrapSquare wrapText="bothSides"/>
            <wp:docPr id="1589678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678243" name="Picture 158967824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4"/>
                    <a:stretch/>
                  </pic:blipFill>
                  <pic:spPr bwMode="auto">
                    <a:xfrm>
                      <a:off x="0" y="0"/>
                      <a:ext cx="9382125" cy="5093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150E45F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31B3241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697FE8C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6B11E21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BAB3BCC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75A711C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2A74E92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4332047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EEAA8F4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EC40277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10FAC60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4B0362B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F6C9AAD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9644BF1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A7AB364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F557B9F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B917B4D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6210BF3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23A3472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C0B44D4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8EF6F3E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6D08C8E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578C15B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579E799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73EC093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B711F19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B83AFFA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A546001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212B1E6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1C58B28" w14:textId="77777777" w:rsidR="00F358B7" w:rsidRDefault="00F358B7" w:rsidP="007B5A8F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289F540" w14:textId="523FB9BE" w:rsidR="00DD6184" w:rsidRPr="007B5A8F" w:rsidRDefault="00764F30" w:rsidP="007B5A8F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B5C4F">
        <w:rPr>
          <w:rFonts w:ascii="Times New Roman" w:hAnsi="Times New Roman" w:cs="Times New Roman" w:hint="cs"/>
          <w:b/>
          <w:bCs/>
          <w:color w:val="000000" w:themeColor="text1"/>
        </w:rPr>
        <w:t xml:space="preserve">Supplementary Figure </w:t>
      </w:r>
      <w:r w:rsidR="008533B0" w:rsidRPr="00DB5C4F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DB5C4F">
        <w:rPr>
          <w:rFonts w:ascii="Times New Roman" w:hAnsi="Times New Roman" w:cs="Times New Roman"/>
          <w:color w:val="000000" w:themeColor="text1"/>
        </w:rPr>
        <w:t>.</w:t>
      </w:r>
      <w:r w:rsidRPr="0066738B">
        <w:rPr>
          <w:rFonts w:ascii="Times New Roman" w:hAnsi="Times New Roman" w:cs="Times New Roman" w:hint="cs"/>
          <w:color w:val="000000" w:themeColor="text1"/>
        </w:rPr>
        <w:t xml:space="preserve"> Pairwise alignment of unmodified </w:t>
      </w:r>
      <w:r w:rsidRPr="0066738B">
        <w:rPr>
          <w:rFonts w:ascii="Times New Roman" w:hAnsi="Times New Roman" w:cs="Times New Roman" w:hint="cs"/>
          <w:i/>
          <w:iCs/>
          <w:color w:val="000000" w:themeColor="text1"/>
        </w:rPr>
        <w:t>Cry1B</w:t>
      </w:r>
      <w:r w:rsidR="00647690">
        <w:rPr>
          <w:rFonts w:ascii="Times New Roman" w:hAnsi="Times New Roman" w:cs="Times New Roman"/>
          <w:i/>
          <w:iCs/>
          <w:color w:val="000000" w:themeColor="text1"/>
        </w:rPr>
        <w:t xml:space="preserve">a2 </w:t>
      </w:r>
      <w:r w:rsidR="00647690" w:rsidRPr="00647690">
        <w:rPr>
          <w:rFonts w:ascii="Times New Roman" w:hAnsi="Times New Roman" w:cs="Times New Roman"/>
          <w:color w:val="000000" w:themeColor="text1"/>
        </w:rPr>
        <w:t>(bottom)</w:t>
      </w:r>
      <w:r w:rsidRPr="0066738B">
        <w:rPr>
          <w:rFonts w:ascii="Times New Roman" w:hAnsi="Times New Roman" w:cs="Times New Roman" w:hint="cs"/>
          <w:color w:val="000000" w:themeColor="text1"/>
        </w:rPr>
        <w:t xml:space="preserve"> and </w:t>
      </w:r>
      <w:r w:rsidR="006434E9" w:rsidRPr="0066738B">
        <w:rPr>
          <w:rFonts w:ascii="Times New Roman" w:hAnsi="Times New Roman" w:cs="Times New Roman" w:hint="cs"/>
          <w:color w:val="000000" w:themeColor="text1"/>
        </w:rPr>
        <w:t xml:space="preserve">the </w:t>
      </w:r>
      <w:r w:rsidRPr="0066738B">
        <w:rPr>
          <w:rFonts w:ascii="Times New Roman" w:hAnsi="Times New Roman" w:cs="Times New Roman" w:hint="cs"/>
          <w:color w:val="000000" w:themeColor="text1"/>
        </w:rPr>
        <w:t>modified</w:t>
      </w:r>
      <w:r w:rsidR="006434E9" w:rsidRPr="0066738B">
        <w:rPr>
          <w:rFonts w:ascii="Times New Roman" w:hAnsi="Times New Roman" w:cs="Times New Roman" w:hint="cs"/>
          <w:color w:val="000000" w:themeColor="text1"/>
        </w:rPr>
        <w:t xml:space="preserve"> </w:t>
      </w:r>
      <w:r w:rsidR="006434E9" w:rsidRPr="0066738B">
        <w:rPr>
          <w:rFonts w:ascii="Times New Roman" w:hAnsi="Times New Roman" w:cs="Times New Roman" w:hint="cs"/>
          <w:i/>
          <w:iCs/>
          <w:color w:val="000000" w:themeColor="text1"/>
        </w:rPr>
        <w:t>Cry1B</w:t>
      </w:r>
      <w:r w:rsidR="006434E9" w:rsidRPr="0066738B">
        <w:rPr>
          <w:rFonts w:ascii="Times New Roman" w:hAnsi="Times New Roman" w:cs="Times New Roman" w:hint="cs"/>
          <w:i/>
          <w:iCs/>
          <w:color w:val="000000" w:themeColor="text1"/>
          <w:vertAlign w:val="superscript"/>
        </w:rPr>
        <w:t>M</w:t>
      </w:r>
      <w:r w:rsidR="00647690">
        <w:rPr>
          <w:rFonts w:ascii="Times New Roman" w:hAnsi="Times New Roman" w:cs="Times New Roman"/>
          <w:color w:val="000000" w:themeColor="text1"/>
        </w:rPr>
        <w:t xml:space="preserve"> (top)</w:t>
      </w:r>
      <w:r w:rsidRPr="0066738B">
        <w:rPr>
          <w:rFonts w:ascii="Times New Roman" w:hAnsi="Times New Roman" w:cs="Times New Roman" w:hint="cs"/>
          <w:color w:val="000000" w:themeColor="text1"/>
        </w:rPr>
        <w:t xml:space="preserve"> sequences</w:t>
      </w:r>
      <w:r w:rsidR="005D669A" w:rsidRPr="0066738B">
        <w:rPr>
          <w:rFonts w:ascii="Times New Roman" w:hAnsi="Times New Roman" w:cs="Times New Roman" w:hint="cs"/>
          <w:color w:val="000000" w:themeColor="text1"/>
        </w:rPr>
        <w:t xml:space="preserve"> using </w:t>
      </w:r>
      <w:proofErr w:type="spellStart"/>
      <w:r w:rsidR="005D669A" w:rsidRPr="0066738B">
        <w:rPr>
          <w:rFonts w:ascii="Times New Roman" w:eastAsia="Times New Roman" w:hAnsi="Times New Roman" w:cs="Times New Roman" w:hint="cs"/>
          <w:color w:val="000000" w:themeColor="text1"/>
        </w:rPr>
        <w:t>Jalview</w:t>
      </w:r>
      <w:proofErr w:type="spellEnd"/>
      <w:r w:rsidR="005D669A" w:rsidRPr="0066738B">
        <w:rPr>
          <w:rFonts w:ascii="Times New Roman" w:eastAsia="Times New Roman" w:hAnsi="Times New Roman" w:cs="Times New Roman" w:hint="cs"/>
          <w:color w:val="000000" w:themeColor="text1"/>
        </w:rPr>
        <w:t xml:space="preserve"> </w:t>
      </w:r>
      <w:hyperlink r:id="rId7" w:history="1">
        <w:r w:rsidR="005D669A" w:rsidRPr="0066738B">
          <w:rPr>
            <w:rFonts w:ascii="Times New Roman" w:eastAsia="Times New Roman" w:hAnsi="Times New Roman" w:cs="Times New Roman" w:hint="cs"/>
            <w:color w:val="000000" w:themeColor="text1"/>
          </w:rPr>
          <w:t>[33]</w:t>
        </w:r>
      </w:hyperlink>
      <w:r w:rsidR="005D669A" w:rsidRPr="0066738B">
        <w:rPr>
          <w:rFonts w:ascii="Times New Roman" w:eastAsia="Times New Roman" w:hAnsi="Times New Roman" w:cs="Times New Roman" w:hint="cs"/>
          <w:color w:val="000000" w:themeColor="text1"/>
        </w:rPr>
        <w:t xml:space="preserve">. </w:t>
      </w:r>
      <w:r w:rsidR="00E2717E">
        <w:rPr>
          <w:rFonts w:ascii="Times New Roman" w:hAnsi="Times New Roman" w:cs="Times New Roman"/>
        </w:rPr>
        <w:t>Sequences that may function as s</w:t>
      </w:r>
      <w:r w:rsidR="00E2717E" w:rsidRPr="0066738B">
        <w:rPr>
          <w:rFonts w:ascii="Times New Roman" w:hAnsi="Times New Roman" w:cs="Times New Roman" w:hint="cs"/>
        </w:rPr>
        <w:t xml:space="preserve">plice sites </w:t>
      </w:r>
      <w:r w:rsidRPr="0066738B">
        <w:rPr>
          <w:rFonts w:ascii="Times New Roman" w:hAnsi="Times New Roman" w:cs="Times New Roman" w:hint="cs"/>
          <w:color w:val="000000" w:themeColor="text1"/>
        </w:rPr>
        <w:t xml:space="preserve">in </w:t>
      </w:r>
      <w:r w:rsidRPr="0066738B">
        <w:rPr>
          <w:rFonts w:ascii="Times New Roman" w:hAnsi="Times New Roman" w:cs="Times New Roman" w:hint="cs"/>
          <w:i/>
          <w:iCs/>
          <w:color w:val="000000" w:themeColor="text1"/>
        </w:rPr>
        <w:t>Cry1B</w:t>
      </w:r>
      <w:r w:rsidRPr="0066738B">
        <w:rPr>
          <w:rFonts w:ascii="Times New Roman" w:hAnsi="Times New Roman" w:cs="Times New Roman" w:hint="cs"/>
          <w:color w:val="000000" w:themeColor="text1"/>
        </w:rPr>
        <w:t xml:space="preserve"> are shown in red color and the instability motif is shown with blue color. Splice sites are indicated with red color</w:t>
      </w:r>
      <w:r w:rsidR="0036381B" w:rsidRPr="0066738B">
        <w:rPr>
          <w:rFonts w:ascii="Times New Roman" w:hAnsi="Times New Roman" w:cs="Times New Roman" w:hint="cs"/>
          <w:color w:val="000000" w:themeColor="text1"/>
        </w:rPr>
        <w:t>,</w:t>
      </w:r>
      <w:r w:rsidRPr="0066738B">
        <w:rPr>
          <w:rFonts w:ascii="Times New Roman" w:hAnsi="Times New Roman" w:cs="Times New Roman" w:hint="cs"/>
          <w:color w:val="000000" w:themeColor="text1"/>
        </w:rPr>
        <w:t xml:space="preserve"> whereas </w:t>
      </w:r>
      <w:r w:rsidR="0036381B" w:rsidRPr="0066738B">
        <w:rPr>
          <w:rFonts w:ascii="Times New Roman" w:hAnsi="Times New Roman" w:cs="Times New Roman" w:hint="cs"/>
          <w:color w:val="000000" w:themeColor="text1"/>
        </w:rPr>
        <w:t xml:space="preserve">the </w:t>
      </w:r>
      <w:r w:rsidRPr="0066738B">
        <w:rPr>
          <w:rFonts w:ascii="Times New Roman" w:hAnsi="Times New Roman" w:cs="Times New Roman" w:hint="cs"/>
          <w:color w:val="000000" w:themeColor="text1"/>
        </w:rPr>
        <w:t>ATTTA instability motif is indicated with blue color.</w:t>
      </w:r>
    </w:p>
    <w:p w14:paraId="77558EDF" w14:textId="77777777" w:rsidR="00DD6184" w:rsidRPr="0066738B" w:rsidRDefault="00DD618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DDC55A5" w14:textId="00FD162D" w:rsidR="001E4BBE" w:rsidRPr="0066738B" w:rsidRDefault="00DD618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6738B">
        <w:rPr>
          <w:rFonts w:ascii="Times New Roman" w:hAnsi="Times New Roman" w:cs="Times New Roman" w:hint="cs"/>
          <w:i/>
          <w:iCs/>
          <w:sz w:val="28"/>
          <w:szCs w:val="28"/>
        </w:rPr>
        <w:t xml:space="preserve"> </w:t>
      </w:r>
    </w:p>
    <w:p w14:paraId="2E9806AC" w14:textId="77777777" w:rsidR="00764F30" w:rsidRPr="0066738B" w:rsidRDefault="00764F30">
      <w:pPr>
        <w:rPr>
          <w:rFonts w:ascii="Times New Roman" w:hAnsi="Times New Roman" w:cs="Times New Roman"/>
          <w:i/>
          <w:iCs/>
          <w:sz w:val="28"/>
          <w:szCs w:val="28"/>
        </w:rPr>
      </w:pPr>
    </w:p>
    <w:sectPr w:rsidR="00764F30" w:rsidRPr="0066738B" w:rsidSect="000035FB">
      <w:footerReference w:type="even" r:id="rId8"/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62BE7" w14:textId="77777777" w:rsidR="00C90D62" w:rsidRDefault="00C90D62" w:rsidP="006D2274">
      <w:r>
        <w:separator/>
      </w:r>
    </w:p>
  </w:endnote>
  <w:endnote w:type="continuationSeparator" w:id="0">
    <w:p w14:paraId="2312FD0D" w14:textId="77777777" w:rsidR="00C90D62" w:rsidRDefault="00C90D62" w:rsidP="006D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517529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41F59C" w14:textId="37734F11" w:rsidR="006D2274" w:rsidRDefault="006D2274" w:rsidP="00B25B1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950DDF" w14:textId="77777777" w:rsidR="006D2274" w:rsidRDefault="006D2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924CF" w14:textId="77777777" w:rsidR="00C90D62" w:rsidRDefault="00C90D62" w:rsidP="006D2274">
      <w:r>
        <w:separator/>
      </w:r>
    </w:p>
  </w:footnote>
  <w:footnote w:type="continuationSeparator" w:id="0">
    <w:p w14:paraId="35E854D5" w14:textId="77777777" w:rsidR="00C90D62" w:rsidRDefault="00C90D62" w:rsidP="006D2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5FB"/>
    <w:rsid w:val="000035FB"/>
    <w:rsid w:val="001E4BBE"/>
    <w:rsid w:val="002B62B8"/>
    <w:rsid w:val="0036381B"/>
    <w:rsid w:val="00537919"/>
    <w:rsid w:val="005D669A"/>
    <w:rsid w:val="006434E9"/>
    <w:rsid w:val="00647690"/>
    <w:rsid w:val="0066738B"/>
    <w:rsid w:val="006D2274"/>
    <w:rsid w:val="00734D10"/>
    <w:rsid w:val="00764F30"/>
    <w:rsid w:val="007B5A8F"/>
    <w:rsid w:val="008533B0"/>
    <w:rsid w:val="0085360B"/>
    <w:rsid w:val="0093326D"/>
    <w:rsid w:val="00941782"/>
    <w:rsid w:val="00A40174"/>
    <w:rsid w:val="00A416F7"/>
    <w:rsid w:val="00B8504D"/>
    <w:rsid w:val="00BB45C6"/>
    <w:rsid w:val="00BC7DF4"/>
    <w:rsid w:val="00C90D62"/>
    <w:rsid w:val="00CB6596"/>
    <w:rsid w:val="00D95B58"/>
    <w:rsid w:val="00DB5C4F"/>
    <w:rsid w:val="00DB68C7"/>
    <w:rsid w:val="00DD6184"/>
    <w:rsid w:val="00E2717E"/>
    <w:rsid w:val="00EE022A"/>
    <w:rsid w:val="00F3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EF659"/>
  <w15:chartTrackingRefBased/>
  <w15:docId w15:val="{D9B66F91-6008-D84D-8209-99CB31A2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5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5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5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5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5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5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5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5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5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5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5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5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5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5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5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5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5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5F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D22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274"/>
  </w:style>
  <w:style w:type="character" w:styleId="PageNumber">
    <w:name w:val="page number"/>
    <w:basedOn w:val="DefaultParagraphFont"/>
    <w:uiPriority w:val="99"/>
    <w:semiHidden/>
    <w:unhideWhenUsed/>
    <w:rsid w:val="006D2274"/>
  </w:style>
  <w:style w:type="paragraph" w:styleId="Header">
    <w:name w:val="header"/>
    <w:basedOn w:val="Normal"/>
    <w:link w:val="HeaderChar"/>
    <w:uiPriority w:val="99"/>
    <w:unhideWhenUsed/>
    <w:rsid w:val="00DB68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sciwheel.com/work/citation?ids=67944&amp;pre=&amp;suf=&amp;sa=0&amp;dbf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13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Mahmudul Hassan</dc:creator>
  <cp:keywords/>
  <dc:description/>
  <cp:lastModifiedBy>John Golz</cp:lastModifiedBy>
  <cp:revision>17</cp:revision>
  <dcterms:created xsi:type="dcterms:W3CDTF">2024-05-16T11:39:00Z</dcterms:created>
  <dcterms:modified xsi:type="dcterms:W3CDTF">2024-05-17T07:52:00Z</dcterms:modified>
</cp:coreProperties>
</file>