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FFD7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80" w:lineRule="auto"/>
        <w:ind w:leftChars="0" w:right="0" w:rightChars="0"/>
        <w:jc w:val="both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Supplementary Figure S1.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 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Heat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killed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 does not promote malignant phenotypes of cervical cancer cell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s.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(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A,B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) 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CCK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noBreakHyphen/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8 proliferation assay in SiHa (A) and HeLa (B) cells.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(C,D)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Transwell migration (upper) and Matrigel invasion (lower) assays for SiHa (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C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) and HeLa (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D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). Scale bar: 100 μm.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(E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,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F)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Wound healing assay for SiHa (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E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) and HeLa (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F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). Images at 0 and 24 h and closure rate. Scale bar: 100 μm.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Data are mean ± SD; ns, not significant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.</w:t>
      </w:r>
    </w:p>
    <w:p w14:paraId="0578B9E6">
      <w:pPr>
        <w:spacing w:line="360" w:lineRule="auto"/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 xml:space="preserve">Supplementary Figure S2.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qPCR detection of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 DNA in tumor tissues. Fn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Abx group showed abundant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 DNA, while PBS and PBS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Abx groups showed no detectable signal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 xml:space="preserve"> (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n = 6 per group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)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 xml:space="preserve">. Data are mean ± SD;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ns, not significant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,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**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 xml:space="preserve"> &lt;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0.01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.</w:t>
      </w:r>
    </w:p>
    <w:p w14:paraId="048D50A8">
      <w:pPr>
        <w:spacing w:line="360" w:lineRule="auto"/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 xml:space="preserve">Supplementary Figure S3.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Glycyrrhizin (GA) suppresses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-induced IκBα and p65 phosphorylation.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 xml:space="preserve"> SiHa (A) and HeLa (B) cells shows that GA pretreatment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markedly reduced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>induced phosphorylation of IκBα and p65, whereas GA alone did not affect baseline NF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  <w:t xml:space="preserve">κB activity.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Da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ta are mean ± SD.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ns, not significant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 xml:space="preserve">, 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0.05, *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0.01, ***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0.0001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.</w:t>
      </w:r>
    </w:p>
    <w:p w14:paraId="270E783F">
      <w:pPr>
        <w:spacing w:line="360" w:lineRule="auto"/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Supplementary Figure S4.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 xml:space="preserve"> NF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κB inhibitor BAY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11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7082 abrogates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-induced malignant phenotypes in cervical cancer cells.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Proliferation (A,B), Transwell migration/invasion (C,D), and wound healing (E,F) assays in SiHa and HeLa cells. BAY 11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7082 alone modestly reduced baseline values. 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F. nucleatum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infection increased these phenotypes, and co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treatment with BAY 11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noBreakHyphen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7082 fully reversed the increase to levels comparable to BAY alone. Data are mean ± SD; ns, not significant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, 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0.05, *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0.01, **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0.001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,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***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b w:val="0"/>
          <w:bCs w:val="0"/>
          <w:i/>
          <w:iCs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 &lt; 0.0001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.</w:t>
      </w:r>
      <w:bookmarkStart w:id="0" w:name="_GoBack"/>
      <w:bookmarkEnd w:id="0"/>
    </w:p>
    <w:p w14:paraId="2EAC7EBE">
      <w:pPr>
        <w:spacing w:line="360" w:lineRule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.</w:t>
      </w:r>
    </w:p>
    <w:p w14:paraId="704DFA36">
      <w:pPr>
        <w:spacing w:line="360" w:lineRule="auto"/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02727"/>
    <w:rsid w:val="185104CE"/>
    <w:rsid w:val="2DAC5DFC"/>
    <w:rsid w:val="3F0355EF"/>
    <w:rsid w:val="55AC6E9D"/>
    <w:rsid w:val="6AC07030"/>
    <w:rsid w:val="753B48E1"/>
    <w:rsid w:val="7DD9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2026-05-31T12:45:29Z</dcterms:created>
  <dc:creator>HP</dc:creator>
  <cp:lastModifiedBy>冯媚</cp:lastModifiedBy>
  <dcterms:modified xsi:type="dcterms:W3CDTF">2026-05-31T13:16:06Z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eyJoZGlkIjoiNmQxYzExMTU0MjIwMzY2YjA3MDM0ODQyNDc2ZmNlNDQiLCJ1c2VySWQiOiIxMDYzNjI5Njg5In0=</vt:lpwstr>
  </property>
  <property fmtid="{D5CDD505-2E9C-101B-9397-08002B2CF9AE}" pid="4" name="ICV">
    <vt:lpwstr>A1EA2FEE867745BA93765C2F6F2D3B6B_12</vt:lpwstr>
  </property>
</Properties>
</file>