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AEC4F9" w14:textId="58827FD6" w:rsidR="006E2FAB" w:rsidRPr="00262A93" w:rsidRDefault="006E2FAB" w:rsidP="006E2FAB">
      <w:pPr>
        <w:pStyle w:val="af"/>
        <w:keepNext/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</w:pPr>
      <w:r w:rsidRPr="00262A93">
        <w:rPr>
          <w:rFonts w:ascii="Times New Roman" w:hAnsi="Times New Roman" w:cs="Times New Roman"/>
          <w:b/>
          <w:bCs/>
          <w:sz w:val="28"/>
          <w:szCs w:val="28"/>
        </w:rPr>
        <w:t>S</w:t>
      </w:r>
      <w:r w:rsidRPr="00262A93">
        <w:rPr>
          <w:rFonts w:ascii="Times New Roman" w:eastAsiaTheme="minorEastAsia" w:hAnsi="Times New Roman" w:cs="Times New Roman"/>
          <w:b/>
          <w:bCs/>
          <w:kern w:val="0"/>
          <w:sz w:val="28"/>
          <w:szCs w:val="28"/>
          <w14:ligatures w14:val="none"/>
        </w:rPr>
        <w:t>upplementary Table S2</w:t>
      </w:r>
      <w:r w:rsidRPr="00262A93">
        <w:rPr>
          <w:rFonts w:ascii="Times New Roman" w:eastAsiaTheme="minorEastAsia" w:hAnsi="Times New Roman" w:cs="Times New Roman"/>
          <w:kern w:val="0"/>
          <w:sz w:val="28"/>
          <w:szCs w:val="28"/>
          <w14:ligatures w14:val="none"/>
        </w:rPr>
        <w:t xml:space="preserve"> Species metadata and cross-species evaluation metrics for six woody plant genomes</w:t>
      </w:r>
    </w:p>
    <w:tbl>
      <w:tblPr>
        <w:tblStyle w:val="ae"/>
        <w:tblW w:w="0" w:type="auto"/>
        <w:jc w:val="center"/>
        <w:tblBorders>
          <w:top w:val="single" w:sz="12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3"/>
        <w:gridCol w:w="1276"/>
        <w:gridCol w:w="1134"/>
        <w:gridCol w:w="992"/>
        <w:gridCol w:w="851"/>
        <w:gridCol w:w="734"/>
        <w:gridCol w:w="850"/>
        <w:gridCol w:w="788"/>
      </w:tblGrid>
      <w:tr w:rsidR="006E2FAB" w:rsidRPr="007A6BEF" w14:paraId="06B6E8F2" w14:textId="77777777" w:rsidTr="007D2AEF">
        <w:trPr>
          <w:jc w:val="center"/>
        </w:trPr>
        <w:tc>
          <w:tcPr>
            <w:tcW w:w="2253" w:type="dxa"/>
            <w:tcBorders>
              <w:bottom w:val="single" w:sz="8" w:space="0" w:color="auto"/>
            </w:tcBorders>
            <w:vAlign w:val="center"/>
          </w:tcPr>
          <w:p w14:paraId="63C77A78" w14:textId="77777777" w:rsidR="006E2FAB" w:rsidRPr="007A6BEF" w:rsidRDefault="006E2FAB" w:rsidP="007D2AEF">
            <w:pPr>
              <w:ind w:firstLineChars="200" w:firstLine="480"/>
              <w:rPr>
                <w:szCs w:val="22"/>
              </w:rPr>
            </w:pPr>
            <w:r w:rsidRPr="007A6BEF">
              <w:rPr>
                <w:szCs w:val="22"/>
              </w:rPr>
              <w:t>Species</w:t>
            </w:r>
          </w:p>
        </w:tc>
        <w:tc>
          <w:tcPr>
            <w:tcW w:w="1276" w:type="dxa"/>
            <w:tcBorders>
              <w:bottom w:val="single" w:sz="8" w:space="0" w:color="auto"/>
            </w:tcBorders>
            <w:vAlign w:val="center"/>
          </w:tcPr>
          <w:p w14:paraId="76B22ABA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Family</w:t>
            </w:r>
          </w:p>
        </w:tc>
        <w:tc>
          <w:tcPr>
            <w:tcW w:w="1134" w:type="dxa"/>
            <w:tcBorders>
              <w:bottom w:val="single" w:sz="8" w:space="0" w:color="auto"/>
            </w:tcBorders>
            <w:vAlign w:val="center"/>
          </w:tcPr>
          <w:p w14:paraId="2C1E194F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Genome (Mb)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vAlign w:val="center"/>
          </w:tcPr>
          <w:p w14:paraId="19BDA95E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Pre-trained</w:t>
            </w:r>
          </w:p>
        </w:tc>
        <w:tc>
          <w:tcPr>
            <w:tcW w:w="851" w:type="dxa"/>
            <w:tcBorders>
              <w:bottom w:val="single" w:sz="8" w:space="0" w:color="auto"/>
            </w:tcBorders>
            <w:vAlign w:val="center"/>
          </w:tcPr>
          <w:p w14:paraId="1C17416F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PPL ↓</w:t>
            </w:r>
          </w:p>
        </w:tc>
        <w:tc>
          <w:tcPr>
            <w:tcW w:w="734" w:type="dxa"/>
            <w:tcBorders>
              <w:bottom w:val="single" w:sz="8" w:space="0" w:color="auto"/>
            </w:tcBorders>
            <w:vAlign w:val="center"/>
          </w:tcPr>
          <w:p w14:paraId="43360156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Acc (</w:t>
            </w:r>
            <w:proofErr w:type="gramStart"/>
            <w:r w:rsidRPr="007A6BEF">
              <w:rPr>
                <w:szCs w:val="22"/>
              </w:rPr>
              <w:t>%)↑</w:t>
            </w:r>
            <w:proofErr w:type="gramEnd"/>
          </w:p>
        </w:tc>
        <w:tc>
          <w:tcPr>
            <w:tcW w:w="850" w:type="dxa"/>
            <w:tcBorders>
              <w:bottom w:val="single" w:sz="8" w:space="0" w:color="auto"/>
            </w:tcBorders>
            <w:vAlign w:val="center"/>
          </w:tcPr>
          <w:p w14:paraId="09DE1B0F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JSD ↓</w:t>
            </w:r>
          </w:p>
        </w:tc>
        <w:tc>
          <w:tcPr>
            <w:tcW w:w="788" w:type="dxa"/>
            <w:tcBorders>
              <w:bottom w:val="single" w:sz="8" w:space="0" w:color="auto"/>
            </w:tcBorders>
            <w:vAlign w:val="center"/>
          </w:tcPr>
          <w:p w14:paraId="28C0C79F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NLR Count</w:t>
            </w:r>
          </w:p>
        </w:tc>
      </w:tr>
      <w:tr w:rsidR="006E2FAB" w:rsidRPr="007A6BEF" w14:paraId="3EBD3883" w14:textId="77777777" w:rsidTr="007D2AEF">
        <w:trPr>
          <w:jc w:val="center"/>
        </w:trPr>
        <w:tc>
          <w:tcPr>
            <w:tcW w:w="2253" w:type="dxa"/>
            <w:tcBorders>
              <w:top w:val="single" w:sz="8" w:space="0" w:color="auto"/>
            </w:tcBorders>
            <w:vAlign w:val="center"/>
          </w:tcPr>
          <w:p w14:paraId="321338A6" w14:textId="77777777" w:rsidR="006E2FAB" w:rsidRPr="007A6BEF" w:rsidRDefault="006E2FAB" w:rsidP="007D2AEF">
            <w:pPr>
              <w:rPr>
                <w:i/>
                <w:iCs/>
                <w:szCs w:val="22"/>
              </w:rPr>
            </w:pPr>
            <w:r w:rsidRPr="007A6BEF">
              <w:rPr>
                <w:i/>
                <w:iCs/>
                <w:szCs w:val="22"/>
              </w:rPr>
              <w:t xml:space="preserve">Populus </w:t>
            </w:r>
            <w:proofErr w:type="spellStart"/>
            <w:r w:rsidRPr="007A6BEF">
              <w:rPr>
                <w:i/>
                <w:iCs/>
                <w:szCs w:val="22"/>
              </w:rPr>
              <w:t>trichocarpa</w:t>
            </w:r>
            <w:proofErr w:type="spellEnd"/>
            <w:r w:rsidRPr="007A6BEF">
              <w:rPr>
                <w:i/>
                <w:iCs/>
                <w:szCs w:val="22"/>
              </w:rPr>
              <w:t xml:space="preserve"> </w:t>
            </w:r>
            <w:r w:rsidRPr="009012E1">
              <w:rPr>
                <w:szCs w:val="22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single" w:sz="8" w:space="0" w:color="auto"/>
            </w:tcBorders>
            <w:vAlign w:val="center"/>
          </w:tcPr>
          <w:p w14:paraId="2670FCA4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Salicaceae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5798EC3B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~500</w:t>
            </w:r>
          </w:p>
        </w:tc>
        <w:tc>
          <w:tcPr>
            <w:tcW w:w="992" w:type="dxa"/>
            <w:tcBorders>
              <w:top w:val="single" w:sz="8" w:space="0" w:color="auto"/>
            </w:tcBorders>
            <w:vAlign w:val="center"/>
          </w:tcPr>
          <w:p w14:paraId="20AB664E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Yes</w:t>
            </w:r>
          </w:p>
        </w:tc>
        <w:tc>
          <w:tcPr>
            <w:tcW w:w="851" w:type="dxa"/>
            <w:tcBorders>
              <w:top w:val="single" w:sz="8" w:space="0" w:color="auto"/>
            </w:tcBorders>
            <w:vAlign w:val="center"/>
          </w:tcPr>
          <w:p w14:paraId="6A809420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11.18</w:t>
            </w:r>
          </w:p>
        </w:tc>
        <w:tc>
          <w:tcPr>
            <w:tcW w:w="734" w:type="dxa"/>
            <w:tcBorders>
              <w:top w:val="single" w:sz="8" w:space="0" w:color="auto"/>
            </w:tcBorders>
            <w:vAlign w:val="center"/>
          </w:tcPr>
          <w:p w14:paraId="61BF8F00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85.6</w:t>
            </w:r>
          </w:p>
        </w:tc>
        <w:tc>
          <w:tcPr>
            <w:tcW w:w="850" w:type="dxa"/>
            <w:tcBorders>
              <w:top w:val="single" w:sz="8" w:space="0" w:color="auto"/>
            </w:tcBorders>
            <w:vAlign w:val="center"/>
          </w:tcPr>
          <w:p w14:paraId="0CDDEB1D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0.084</w:t>
            </w:r>
          </w:p>
        </w:tc>
        <w:tc>
          <w:tcPr>
            <w:tcW w:w="788" w:type="dxa"/>
            <w:tcBorders>
              <w:top w:val="single" w:sz="8" w:space="0" w:color="auto"/>
            </w:tcBorders>
            <w:vAlign w:val="center"/>
          </w:tcPr>
          <w:p w14:paraId="38917188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~400</w:t>
            </w:r>
          </w:p>
        </w:tc>
      </w:tr>
      <w:tr w:rsidR="006E2FAB" w:rsidRPr="007A6BEF" w14:paraId="080E4E0B" w14:textId="77777777" w:rsidTr="007D2AEF">
        <w:trPr>
          <w:jc w:val="center"/>
        </w:trPr>
        <w:tc>
          <w:tcPr>
            <w:tcW w:w="2253" w:type="dxa"/>
            <w:vAlign w:val="center"/>
          </w:tcPr>
          <w:p w14:paraId="7C2DC5B7" w14:textId="77777777" w:rsidR="006E2FAB" w:rsidRPr="007A6BEF" w:rsidRDefault="006E2FAB" w:rsidP="007D2AEF">
            <w:pPr>
              <w:rPr>
                <w:i/>
                <w:iCs/>
                <w:szCs w:val="22"/>
              </w:rPr>
            </w:pPr>
            <w:r w:rsidRPr="007A6BEF">
              <w:rPr>
                <w:i/>
                <w:iCs/>
                <w:szCs w:val="22"/>
              </w:rPr>
              <w:t xml:space="preserve">Eucalyptus grandis </w:t>
            </w:r>
            <w:r w:rsidRPr="009012E1">
              <w:rPr>
                <w:szCs w:val="22"/>
                <w:vertAlign w:val="superscript"/>
              </w:rPr>
              <w:t>†</w:t>
            </w:r>
          </w:p>
        </w:tc>
        <w:tc>
          <w:tcPr>
            <w:tcW w:w="1276" w:type="dxa"/>
            <w:vAlign w:val="center"/>
          </w:tcPr>
          <w:p w14:paraId="0306EC4E" w14:textId="77777777" w:rsidR="006E2FAB" w:rsidRPr="007A6BEF" w:rsidRDefault="006E2FAB" w:rsidP="007D2AEF">
            <w:pPr>
              <w:rPr>
                <w:szCs w:val="22"/>
              </w:rPr>
            </w:pPr>
            <w:proofErr w:type="spellStart"/>
            <w:r w:rsidRPr="007A6BEF">
              <w:rPr>
                <w:szCs w:val="22"/>
              </w:rPr>
              <w:t>Myrtaceae</w:t>
            </w:r>
            <w:proofErr w:type="spellEnd"/>
          </w:p>
        </w:tc>
        <w:tc>
          <w:tcPr>
            <w:tcW w:w="1134" w:type="dxa"/>
            <w:vAlign w:val="center"/>
          </w:tcPr>
          <w:p w14:paraId="3BA41253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~640</w:t>
            </w:r>
          </w:p>
        </w:tc>
        <w:tc>
          <w:tcPr>
            <w:tcW w:w="992" w:type="dxa"/>
            <w:vAlign w:val="center"/>
          </w:tcPr>
          <w:p w14:paraId="205FD785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Yes</w:t>
            </w:r>
          </w:p>
        </w:tc>
        <w:tc>
          <w:tcPr>
            <w:tcW w:w="851" w:type="dxa"/>
            <w:vAlign w:val="center"/>
          </w:tcPr>
          <w:p w14:paraId="17DBB9DF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11.64</w:t>
            </w:r>
          </w:p>
        </w:tc>
        <w:tc>
          <w:tcPr>
            <w:tcW w:w="734" w:type="dxa"/>
            <w:vAlign w:val="center"/>
          </w:tcPr>
          <w:p w14:paraId="63766E76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84.1</w:t>
            </w:r>
          </w:p>
        </w:tc>
        <w:tc>
          <w:tcPr>
            <w:tcW w:w="850" w:type="dxa"/>
            <w:vAlign w:val="center"/>
          </w:tcPr>
          <w:p w14:paraId="51788586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0.110</w:t>
            </w:r>
          </w:p>
        </w:tc>
        <w:tc>
          <w:tcPr>
            <w:tcW w:w="788" w:type="dxa"/>
            <w:vAlign w:val="center"/>
          </w:tcPr>
          <w:p w14:paraId="17A74BA9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~1215</w:t>
            </w:r>
          </w:p>
        </w:tc>
      </w:tr>
      <w:tr w:rsidR="006E2FAB" w:rsidRPr="007A6BEF" w14:paraId="6A00CA40" w14:textId="77777777" w:rsidTr="007D2AEF">
        <w:trPr>
          <w:jc w:val="center"/>
        </w:trPr>
        <w:tc>
          <w:tcPr>
            <w:tcW w:w="2253" w:type="dxa"/>
            <w:vAlign w:val="center"/>
          </w:tcPr>
          <w:p w14:paraId="27D49F97" w14:textId="77777777" w:rsidR="006E2FAB" w:rsidRPr="007A6BEF" w:rsidRDefault="006E2FAB" w:rsidP="007D2AEF">
            <w:pPr>
              <w:rPr>
                <w:i/>
                <w:iCs/>
                <w:szCs w:val="22"/>
              </w:rPr>
            </w:pPr>
            <w:r w:rsidRPr="007A6BEF">
              <w:rPr>
                <w:i/>
                <w:iCs/>
                <w:szCs w:val="22"/>
              </w:rPr>
              <w:t xml:space="preserve">Picea abies </w:t>
            </w:r>
            <w:r w:rsidRPr="009012E1">
              <w:rPr>
                <w:szCs w:val="22"/>
                <w:vertAlign w:val="superscript"/>
              </w:rPr>
              <w:t>†</w:t>
            </w:r>
          </w:p>
        </w:tc>
        <w:tc>
          <w:tcPr>
            <w:tcW w:w="1276" w:type="dxa"/>
            <w:vAlign w:val="center"/>
          </w:tcPr>
          <w:p w14:paraId="22FB220C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Pinaceae</w:t>
            </w:r>
          </w:p>
        </w:tc>
        <w:tc>
          <w:tcPr>
            <w:tcW w:w="1134" w:type="dxa"/>
            <w:vAlign w:val="center"/>
          </w:tcPr>
          <w:p w14:paraId="1755F70F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~20,000*</w:t>
            </w:r>
          </w:p>
        </w:tc>
        <w:tc>
          <w:tcPr>
            <w:tcW w:w="992" w:type="dxa"/>
            <w:vAlign w:val="center"/>
          </w:tcPr>
          <w:p w14:paraId="57F3C5FA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Yes</w:t>
            </w:r>
          </w:p>
        </w:tc>
        <w:tc>
          <w:tcPr>
            <w:tcW w:w="851" w:type="dxa"/>
            <w:vAlign w:val="center"/>
          </w:tcPr>
          <w:p w14:paraId="3DFEE542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12.75</w:t>
            </w:r>
          </w:p>
        </w:tc>
        <w:tc>
          <w:tcPr>
            <w:tcW w:w="734" w:type="dxa"/>
            <w:vAlign w:val="center"/>
          </w:tcPr>
          <w:p w14:paraId="76ADDBDB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82.8</w:t>
            </w:r>
          </w:p>
        </w:tc>
        <w:tc>
          <w:tcPr>
            <w:tcW w:w="850" w:type="dxa"/>
            <w:vAlign w:val="center"/>
          </w:tcPr>
          <w:p w14:paraId="06D85A52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0.125</w:t>
            </w:r>
          </w:p>
        </w:tc>
        <w:tc>
          <w:tcPr>
            <w:tcW w:w="788" w:type="dxa"/>
            <w:vAlign w:val="center"/>
          </w:tcPr>
          <w:p w14:paraId="350DB5B6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~160</w:t>
            </w:r>
          </w:p>
        </w:tc>
      </w:tr>
      <w:tr w:rsidR="006E2FAB" w:rsidRPr="007A6BEF" w14:paraId="743DA041" w14:textId="77777777" w:rsidTr="007D2AEF">
        <w:trPr>
          <w:jc w:val="center"/>
        </w:trPr>
        <w:tc>
          <w:tcPr>
            <w:tcW w:w="2253" w:type="dxa"/>
            <w:vAlign w:val="center"/>
          </w:tcPr>
          <w:p w14:paraId="3B5BEFDD" w14:textId="77777777" w:rsidR="006E2FAB" w:rsidRPr="007A6BEF" w:rsidRDefault="006E2FAB" w:rsidP="007D2AEF">
            <w:pPr>
              <w:rPr>
                <w:i/>
                <w:iCs/>
                <w:szCs w:val="22"/>
              </w:rPr>
            </w:pPr>
            <w:r w:rsidRPr="007A6BEF">
              <w:rPr>
                <w:i/>
                <w:iCs/>
                <w:szCs w:val="22"/>
              </w:rPr>
              <w:t>Betula pendula</w:t>
            </w:r>
          </w:p>
        </w:tc>
        <w:tc>
          <w:tcPr>
            <w:tcW w:w="1276" w:type="dxa"/>
            <w:vAlign w:val="center"/>
          </w:tcPr>
          <w:p w14:paraId="510DB95E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Betulaceae</w:t>
            </w:r>
          </w:p>
        </w:tc>
        <w:tc>
          <w:tcPr>
            <w:tcW w:w="1134" w:type="dxa"/>
            <w:vAlign w:val="center"/>
          </w:tcPr>
          <w:p w14:paraId="168D1AF3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~440</w:t>
            </w:r>
          </w:p>
        </w:tc>
        <w:tc>
          <w:tcPr>
            <w:tcW w:w="992" w:type="dxa"/>
            <w:vAlign w:val="center"/>
          </w:tcPr>
          <w:p w14:paraId="3E4FA0E9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No</w:t>
            </w:r>
          </w:p>
        </w:tc>
        <w:tc>
          <w:tcPr>
            <w:tcW w:w="851" w:type="dxa"/>
            <w:vAlign w:val="center"/>
          </w:tcPr>
          <w:p w14:paraId="0FDCF32C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14.29</w:t>
            </w:r>
          </w:p>
        </w:tc>
        <w:tc>
          <w:tcPr>
            <w:tcW w:w="734" w:type="dxa"/>
            <w:vAlign w:val="center"/>
          </w:tcPr>
          <w:p w14:paraId="2A69A15F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79.7</w:t>
            </w:r>
          </w:p>
        </w:tc>
        <w:tc>
          <w:tcPr>
            <w:tcW w:w="850" w:type="dxa"/>
            <w:vAlign w:val="center"/>
          </w:tcPr>
          <w:p w14:paraId="316090CE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0.126</w:t>
            </w:r>
          </w:p>
        </w:tc>
        <w:tc>
          <w:tcPr>
            <w:tcW w:w="788" w:type="dxa"/>
            <w:vAlign w:val="center"/>
          </w:tcPr>
          <w:p w14:paraId="609FF9C3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~300</w:t>
            </w:r>
          </w:p>
        </w:tc>
      </w:tr>
      <w:tr w:rsidR="006E2FAB" w:rsidRPr="007A6BEF" w14:paraId="18EB3D7B" w14:textId="77777777" w:rsidTr="007D2AEF">
        <w:trPr>
          <w:jc w:val="center"/>
        </w:trPr>
        <w:tc>
          <w:tcPr>
            <w:tcW w:w="2253" w:type="dxa"/>
            <w:tcBorders>
              <w:bottom w:val="nil"/>
            </w:tcBorders>
            <w:vAlign w:val="center"/>
          </w:tcPr>
          <w:p w14:paraId="7B39C576" w14:textId="77777777" w:rsidR="006E2FAB" w:rsidRPr="00277E65" w:rsidRDefault="006E2FAB" w:rsidP="007D2AEF">
            <w:pPr>
              <w:rPr>
                <w:i/>
                <w:iCs/>
                <w:szCs w:val="22"/>
              </w:rPr>
            </w:pPr>
            <w:r w:rsidRPr="00277E65">
              <w:rPr>
                <w:i/>
                <w:iCs/>
                <w:szCs w:val="22"/>
              </w:rPr>
              <w:t xml:space="preserve">Quercus </w:t>
            </w:r>
            <w:proofErr w:type="spellStart"/>
            <w:r w:rsidRPr="00277E65">
              <w:rPr>
                <w:i/>
                <w:iCs/>
                <w:szCs w:val="22"/>
              </w:rPr>
              <w:t>robur</w:t>
            </w:r>
            <w:proofErr w:type="spellEnd"/>
          </w:p>
        </w:tc>
        <w:tc>
          <w:tcPr>
            <w:tcW w:w="1276" w:type="dxa"/>
            <w:tcBorders>
              <w:bottom w:val="nil"/>
            </w:tcBorders>
            <w:vAlign w:val="center"/>
          </w:tcPr>
          <w:p w14:paraId="725936C7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Fagaceae</w:t>
            </w:r>
          </w:p>
        </w:tc>
        <w:tc>
          <w:tcPr>
            <w:tcW w:w="1134" w:type="dxa"/>
            <w:tcBorders>
              <w:bottom w:val="nil"/>
            </w:tcBorders>
            <w:vAlign w:val="center"/>
          </w:tcPr>
          <w:p w14:paraId="63975452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~800</w:t>
            </w:r>
          </w:p>
        </w:tc>
        <w:tc>
          <w:tcPr>
            <w:tcW w:w="992" w:type="dxa"/>
            <w:tcBorders>
              <w:bottom w:val="nil"/>
            </w:tcBorders>
            <w:vAlign w:val="center"/>
          </w:tcPr>
          <w:p w14:paraId="3F8ABA83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No</w:t>
            </w:r>
          </w:p>
        </w:tc>
        <w:tc>
          <w:tcPr>
            <w:tcW w:w="851" w:type="dxa"/>
            <w:tcBorders>
              <w:bottom w:val="nil"/>
            </w:tcBorders>
            <w:vAlign w:val="center"/>
          </w:tcPr>
          <w:p w14:paraId="4821FC92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15.21</w:t>
            </w:r>
          </w:p>
        </w:tc>
        <w:tc>
          <w:tcPr>
            <w:tcW w:w="734" w:type="dxa"/>
            <w:tcBorders>
              <w:bottom w:val="nil"/>
            </w:tcBorders>
            <w:vAlign w:val="center"/>
          </w:tcPr>
          <w:p w14:paraId="5AE343BB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76.5</w:t>
            </w:r>
          </w:p>
        </w:tc>
        <w:tc>
          <w:tcPr>
            <w:tcW w:w="850" w:type="dxa"/>
            <w:tcBorders>
              <w:bottom w:val="nil"/>
            </w:tcBorders>
            <w:vAlign w:val="center"/>
          </w:tcPr>
          <w:p w14:paraId="5BAA3CD7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0.146</w:t>
            </w:r>
          </w:p>
        </w:tc>
        <w:tc>
          <w:tcPr>
            <w:tcW w:w="788" w:type="dxa"/>
            <w:tcBorders>
              <w:bottom w:val="nil"/>
            </w:tcBorders>
            <w:vAlign w:val="center"/>
          </w:tcPr>
          <w:p w14:paraId="2CECF121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~500</w:t>
            </w:r>
          </w:p>
        </w:tc>
      </w:tr>
      <w:tr w:rsidR="006E2FAB" w:rsidRPr="007A6BEF" w14:paraId="1982EA8A" w14:textId="77777777" w:rsidTr="007D2AEF">
        <w:trPr>
          <w:jc w:val="center"/>
        </w:trPr>
        <w:tc>
          <w:tcPr>
            <w:tcW w:w="2253" w:type="dxa"/>
            <w:tcBorders>
              <w:top w:val="nil"/>
              <w:bottom w:val="single" w:sz="12" w:space="0" w:color="auto"/>
            </w:tcBorders>
            <w:vAlign w:val="center"/>
          </w:tcPr>
          <w:p w14:paraId="13A25DE5" w14:textId="77777777" w:rsidR="006E2FAB" w:rsidRPr="00277E65" w:rsidRDefault="006E2FAB" w:rsidP="007D2AEF">
            <w:pPr>
              <w:rPr>
                <w:i/>
                <w:iCs/>
                <w:szCs w:val="22"/>
              </w:rPr>
            </w:pPr>
            <w:r w:rsidRPr="00277E65">
              <w:rPr>
                <w:i/>
                <w:iCs/>
                <w:szCs w:val="22"/>
              </w:rPr>
              <w:t xml:space="preserve">Alnus </w:t>
            </w:r>
            <w:proofErr w:type="spellStart"/>
            <w:r w:rsidRPr="00277E65">
              <w:rPr>
                <w:i/>
                <w:iCs/>
                <w:szCs w:val="22"/>
              </w:rPr>
              <w:t>glutinosa</w:t>
            </w:r>
            <w:proofErr w:type="spellEnd"/>
            <w:r w:rsidRPr="00277E65">
              <w:rPr>
                <w:i/>
                <w:iCs/>
                <w:szCs w:val="22"/>
              </w:rPr>
              <w:t xml:space="preserve"> </w:t>
            </w:r>
            <w:r w:rsidRPr="009012E1">
              <w:rPr>
                <w:szCs w:val="22"/>
                <w:vertAlign w:val="superscript"/>
              </w:rPr>
              <w:t>†</w:t>
            </w:r>
          </w:p>
        </w:tc>
        <w:tc>
          <w:tcPr>
            <w:tcW w:w="1276" w:type="dxa"/>
            <w:tcBorders>
              <w:top w:val="nil"/>
              <w:bottom w:val="single" w:sz="12" w:space="0" w:color="auto"/>
            </w:tcBorders>
            <w:vAlign w:val="center"/>
          </w:tcPr>
          <w:p w14:paraId="56F8D53C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Betulaceae</w:t>
            </w:r>
          </w:p>
        </w:tc>
        <w:tc>
          <w:tcPr>
            <w:tcW w:w="1134" w:type="dxa"/>
            <w:tcBorders>
              <w:top w:val="nil"/>
              <w:bottom w:val="single" w:sz="12" w:space="0" w:color="auto"/>
            </w:tcBorders>
            <w:vAlign w:val="center"/>
          </w:tcPr>
          <w:p w14:paraId="23193DBC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~550</w:t>
            </w:r>
          </w:p>
        </w:tc>
        <w:tc>
          <w:tcPr>
            <w:tcW w:w="992" w:type="dxa"/>
            <w:tcBorders>
              <w:top w:val="nil"/>
              <w:bottom w:val="single" w:sz="12" w:space="0" w:color="auto"/>
            </w:tcBorders>
            <w:vAlign w:val="center"/>
          </w:tcPr>
          <w:p w14:paraId="1A620E18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Yes</w:t>
            </w:r>
          </w:p>
        </w:tc>
        <w:tc>
          <w:tcPr>
            <w:tcW w:w="851" w:type="dxa"/>
            <w:tcBorders>
              <w:top w:val="nil"/>
              <w:bottom w:val="single" w:sz="12" w:space="0" w:color="auto"/>
            </w:tcBorders>
            <w:vAlign w:val="center"/>
          </w:tcPr>
          <w:p w14:paraId="3EC37C6B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11.24</w:t>
            </w:r>
          </w:p>
        </w:tc>
        <w:tc>
          <w:tcPr>
            <w:tcW w:w="734" w:type="dxa"/>
            <w:tcBorders>
              <w:top w:val="nil"/>
              <w:bottom w:val="single" w:sz="12" w:space="0" w:color="auto"/>
            </w:tcBorders>
            <w:vAlign w:val="center"/>
          </w:tcPr>
          <w:p w14:paraId="6C88FC92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85.7</w:t>
            </w:r>
          </w:p>
        </w:tc>
        <w:tc>
          <w:tcPr>
            <w:tcW w:w="850" w:type="dxa"/>
            <w:tcBorders>
              <w:top w:val="nil"/>
              <w:bottom w:val="single" w:sz="12" w:space="0" w:color="auto"/>
            </w:tcBorders>
            <w:vAlign w:val="center"/>
          </w:tcPr>
          <w:p w14:paraId="5E4E55DD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0.096</w:t>
            </w:r>
          </w:p>
        </w:tc>
        <w:tc>
          <w:tcPr>
            <w:tcW w:w="788" w:type="dxa"/>
            <w:tcBorders>
              <w:top w:val="nil"/>
              <w:bottom w:val="single" w:sz="12" w:space="0" w:color="auto"/>
            </w:tcBorders>
            <w:vAlign w:val="center"/>
          </w:tcPr>
          <w:p w14:paraId="7E40DD9E" w14:textId="77777777" w:rsidR="006E2FAB" w:rsidRPr="007A6BEF" w:rsidRDefault="006E2FAB" w:rsidP="007D2AEF">
            <w:pPr>
              <w:rPr>
                <w:szCs w:val="22"/>
              </w:rPr>
            </w:pPr>
            <w:r w:rsidRPr="007A6BEF">
              <w:rPr>
                <w:szCs w:val="22"/>
              </w:rPr>
              <w:t>~280</w:t>
            </w:r>
          </w:p>
        </w:tc>
      </w:tr>
    </w:tbl>
    <w:p w14:paraId="4E6C7897" w14:textId="77777777" w:rsidR="006E2FAB" w:rsidRPr="00262A93" w:rsidRDefault="006E2FAB" w:rsidP="006E2FAB">
      <w:pPr>
        <w:rPr>
          <w:sz w:val="21"/>
          <w:szCs w:val="21"/>
        </w:rPr>
      </w:pPr>
      <w:r w:rsidRPr="00262A93">
        <w:rPr>
          <w:sz w:val="21"/>
          <w:szCs w:val="21"/>
        </w:rPr>
        <w:t xml:space="preserve">† Species included in the </w:t>
      </w:r>
      <w:r w:rsidRPr="00262A93">
        <w:rPr>
          <w:rFonts w:hint="eastAsia"/>
          <w:sz w:val="21"/>
          <w:szCs w:val="21"/>
        </w:rPr>
        <w:t>28</w:t>
      </w:r>
      <w:r w:rsidRPr="00262A93">
        <w:rPr>
          <w:sz w:val="21"/>
          <w:szCs w:val="21"/>
        </w:rPr>
        <w:t>-species pre-training dataset.</w:t>
      </w:r>
    </w:p>
    <w:p w14:paraId="325B0522" w14:textId="77777777" w:rsidR="006E2FAB" w:rsidRPr="00262A93" w:rsidRDefault="006E2FAB" w:rsidP="006E2FAB">
      <w:pPr>
        <w:rPr>
          <w:sz w:val="21"/>
          <w:szCs w:val="21"/>
        </w:rPr>
      </w:pPr>
      <w:r w:rsidRPr="00262A93">
        <w:rPr>
          <w:sz w:val="21"/>
          <w:szCs w:val="21"/>
        </w:rPr>
        <w:t>* Picea abies genome is ~20 Gb; evaluation used exome/gene-region subset only.</w:t>
      </w:r>
    </w:p>
    <w:p w14:paraId="68E0BFBE" w14:textId="77777777" w:rsidR="006E2FAB" w:rsidRPr="00262A93" w:rsidRDefault="006E2FAB" w:rsidP="006E2FAB">
      <w:pPr>
        <w:rPr>
          <w:sz w:val="21"/>
          <w:szCs w:val="21"/>
        </w:rPr>
      </w:pPr>
      <w:r w:rsidRPr="00262A93">
        <w:rPr>
          <w:sz w:val="21"/>
          <w:szCs w:val="21"/>
        </w:rPr>
        <w:t>PPL = autoregressive perplexity at 6-mer token level (Eq. 18). Acc = correctly predicted 6-mer tokens (%). JSD = Jensen–Shannon divergence of k-</w:t>
      </w:r>
      <w:proofErr w:type="spellStart"/>
      <w:r w:rsidRPr="00262A93">
        <w:rPr>
          <w:sz w:val="21"/>
          <w:szCs w:val="21"/>
        </w:rPr>
        <w:t>mer</w:t>
      </w:r>
      <w:proofErr w:type="spellEnd"/>
      <w:r w:rsidRPr="00262A93">
        <w:rPr>
          <w:sz w:val="21"/>
          <w:szCs w:val="21"/>
        </w:rPr>
        <w:t xml:space="preserve"> frequency spectrum (Eq. 19).</w:t>
      </w:r>
    </w:p>
    <w:p w14:paraId="285AF505" w14:textId="171EFDBC" w:rsidR="00164DD0" w:rsidRPr="006E2FAB" w:rsidRDefault="006E2FAB" w:rsidP="006E2FAB">
      <w:pPr>
        <w:widowControl/>
        <w:rPr>
          <w:sz w:val="22"/>
          <w:szCs w:val="22"/>
        </w:rPr>
      </w:pPr>
      <w:r w:rsidRPr="00262A93">
        <w:rPr>
          <w:sz w:val="21"/>
          <w:szCs w:val="21"/>
        </w:rPr>
        <w:br w:type="page"/>
      </w:r>
    </w:p>
    <w:sectPr w:rsidR="00164DD0" w:rsidRPr="006E2FAB" w:rsidSect="006E2FAB">
      <w:pgSz w:w="12240" w:h="15840"/>
      <w:pgMar w:top="1440" w:right="1080" w:bottom="144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B4C29" w14:textId="77777777" w:rsidR="00B8247B" w:rsidRDefault="00B8247B" w:rsidP="003778F0">
      <w:r>
        <w:separator/>
      </w:r>
    </w:p>
  </w:endnote>
  <w:endnote w:type="continuationSeparator" w:id="0">
    <w:p w14:paraId="44344B72" w14:textId="77777777" w:rsidR="00B8247B" w:rsidRDefault="00B8247B" w:rsidP="003778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57D21" w14:textId="77777777" w:rsidR="00B8247B" w:rsidRDefault="00B8247B" w:rsidP="003778F0">
      <w:r>
        <w:separator/>
      </w:r>
    </w:p>
  </w:footnote>
  <w:footnote w:type="continuationSeparator" w:id="0">
    <w:p w14:paraId="42E6C857" w14:textId="77777777" w:rsidR="00B8247B" w:rsidRDefault="00B8247B" w:rsidP="003778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FAB"/>
    <w:rsid w:val="00164DD0"/>
    <w:rsid w:val="00262A93"/>
    <w:rsid w:val="003778F0"/>
    <w:rsid w:val="004B387B"/>
    <w:rsid w:val="0066344D"/>
    <w:rsid w:val="006E2FAB"/>
    <w:rsid w:val="0074370F"/>
    <w:rsid w:val="00785477"/>
    <w:rsid w:val="008E1DC9"/>
    <w:rsid w:val="00933EAA"/>
    <w:rsid w:val="0097652D"/>
    <w:rsid w:val="00A36B8B"/>
    <w:rsid w:val="00B8247B"/>
    <w:rsid w:val="00CA78B3"/>
    <w:rsid w:val="00DA13E5"/>
    <w:rsid w:val="00E7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44DBA"/>
  <w15:chartTrackingRefBased/>
  <w15:docId w15:val="{D172C64E-48CD-441F-9D70-5013AE30F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FAB"/>
    <w:pPr>
      <w:widowControl w:val="0"/>
      <w:spacing w:after="0" w:line="240" w:lineRule="auto"/>
    </w:pPr>
    <w:rPr>
      <w:rFonts w:ascii="Times New Roman" w:hAnsi="Times New Roman" w:cs="Times New Roman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6E2FAB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2FA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2FAB"/>
    <w:pPr>
      <w:keepNext/>
      <w:keepLines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2FAB"/>
    <w:pPr>
      <w:keepNext/>
      <w:keepLines/>
      <w:spacing w:before="80" w:after="40" w:line="278" w:lineRule="auto"/>
      <w:outlineLvl w:val="3"/>
    </w:pPr>
    <w:rPr>
      <w:rFonts w:asciiTheme="minorHAnsi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E2FAB"/>
    <w:pPr>
      <w:keepNext/>
      <w:keepLines/>
      <w:spacing w:before="80" w:after="40" w:line="278" w:lineRule="auto"/>
      <w:outlineLvl w:val="4"/>
    </w:pPr>
    <w:rPr>
      <w:rFonts w:asciiTheme="minorHAnsi" w:hAnsiTheme="minorHAnsi" w:cstheme="majorBidi"/>
      <w:color w:val="0F4761" w:themeColor="accent1" w:themeShade="BF"/>
      <w:kern w:val="2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2FAB"/>
    <w:pPr>
      <w:keepNext/>
      <w:keepLines/>
      <w:spacing w:before="40" w:line="278" w:lineRule="auto"/>
      <w:outlineLvl w:val="5"/>
    </w:pPr>
    <w:rPr>
      <w:rFonts w:asciiTheme="minorHAnsi" w:hAnsiTheme="minorHAnsi" w:cstheme="majorBidi"/>
      <w:b/>
      <w:bCs/>
      <w:color w:val="0F4761" w:themeColor="accent1" w:themeShade="BF"/>
      <w:kern w:val="2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2FAB"/>
    <w:pPr>
      <w:keepNext/>
      <w:keepLines/>
      <w:spacing w:before="40" w:line="278" w:lineRule="auto"/>
      <w:outlineLvl w:val="6"/>
    </w:pPr>
    <w:rPr>
      <w:rFonts w:asciiTheme="minorHAnsi" w:hAnsiTheme="minorHAnsi" w:cstheme="majorBidi"/>
      <w:b/>
      <w:bCs/>
      <w:color w:val="595959" w:themeColor="text1" w:themeTint="A6"/>
      <w:kern w:val="2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2FAB"/>
    <w:pPr>
      <w:keepNext/>
      <w:keepLines/>
      <w:spacing w:line="278" w:lineRule="auto"/>
      <w:outlineLvl w:val="7"/>
    </w:pPr>
    <w:rPr>
      <w:rFonts w:asciiTheme="minorHAnsi" w:hAnsiTheme="minorHAnsi" w:cstheme="majorBidi"/>
      <w:color w:val="595959" w:themeColor="text1" w:themeTint="A6"/>
      <w:kern w:val="2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2FAB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2F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E2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E2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E2FAB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6E2FAB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6E2FAB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E2FA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E2FA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E2FA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E2FA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6E2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2FAB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6E2F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2FAB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6E2F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E2FAB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6E2F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E2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6E2F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E2FAB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6E2F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caption"/>
    <w:basedOn w:val="a"/>
    <w:next w:val="a"/>
    <w:uiPriority w:val="35"/>
    <w:unhideWhenUsed/>
    <w:qFormat/>
    <w:rsid w:val="006E2FAB"/>
    <w:pPr>
      <w:spacing w:after="160" w:line="278" w:lineRule="auto"/>
    </w:pPr>
    <w:rPr>
      <w:rFonts w:asciiTheme="majorHAnsi" w:eastAsia="黑体" w:hAnsiTheme="majorHAnsi" w:cstheme="majorBidi"/>
      <w:kern w:val="2"/>
      <w:sz w:val="20"/>
      <w:szCs w:val="20"/>
      <w14:ligatures w14:val="standardContextual"/>
    </w:rPr>
  </w:style>
  <w:style w:type="paragraph" w:styleId="af0">
    <w:name w:val="header"/>
    <w:basedOn w:val="a"/>
    <w:link w:val="af1"/>
    <w:uiPriority w:val="99"/>
    <w:unhideWhenUsed/>
    <w:rsid w:val="003778F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1">
    <w:name w:val="页眉 字符"/>
    <w:basedOn w:val="a0"/>
    <w:link w:val="af0"/>
    <w:uiPriority w:val="99"/>
    <w:rsid w:val="003778F0"/>
    <w:rPr>
      <w:rFonts w:ascii="Times New Roman" w:hAnsi="Times New Roman" w:cs="Times New Roman"/>
      <w:kern w:val="0"/>
      <w:sz w:val="18"/>
      <w:szCs w:val="18"/>
      <w14:ligatures w14:val="none"/>
    </w:rPr>
  </w:style>
  <w:style w:type="paragraph" w:styleId="af2">
    <w:name w:val="footer"/>
    <w:basedOn w:val="a"/>
    <w:link w:val="af3"/>
    <w:uiPriority w:val="99"/>
    <w:unhideWhenUsed/>
    <w:rsid w:val="003778F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3">
    <w:name w:val="页脚 字符"/>
    <w:basedOn w:val="a0"/>
    <w:link w:val="af2"/>
    <w:uiPriority w:val="99"/>
    <w:rsid w:val="003778F0"/>
    <w:rPr>
      <w:rFonts w:ascii="Times New Roman" w:hAnsi="Times New Roman"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振光 魏</dc:creator>
  <cp:keywords/>
  <dc:description/>
  <cp:lastModifiedBy>振光 魏</cp:lastModifiedBy>
  <cp:revision>3</cp:revision>
  <dcterms:created xsi:type="dcterms:W3CDTF">2026-03-30T09:36:00Z</dcterms:created>
  <dcterms:modified xsi:type="dcterms:W3CDTF">2026-07-16T12:55:00Z</dcterms:modified>
</cp:coreProperties>
</file>