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C7D68" w14:textId="77777777" w:rsidR="001A1978" w:rsidRPr="00C85AD8" w:rsidRDefault="001A1978" w:rsidP="001A1978">
      <w:pPr>
        <w:pStyle w:val="1"/>
        <w:rPr>
          <w:rFonts w:ascii="Times New Roman" w:eastAsia="黑体" w:hAnsi="Times New Roman" w:cs="Times New Roman"/>
          <w:b/>
          <w:bCs/>
          <w:color w:val="auto"/>
          <w:sz w:val="28"/>
          <w:szCs w:val="28"/>
        </w:rPr>
      </w:pPr>
      <w:r w:rsidRPr="00C85AD8">
        <w:rPr>
          <w:rFonts w:ascii="Times New Roman" w:eastAsia="黑体" w:hAnsi="Times New Roman" w:cs="Times New Roman"/>
          <w:b/>
          <w:bCs/>
          <w:color w:val="auto"/>
          <w:sz w:val="28"/>
          <w:szCs w:val="28"/>
        </w:rPr>
        <w:t>Supplementary Material S3</w:t>
      </w:r>
    </w:p>
    <w:p w14:paraId="3550EE17" w14:textId="6D53AEB6" w:rsidR="00707BDC" w:rsidRPr="00935DC5" w:rsidRDefault="00707BDC" w:rsidP="00707BDC">
      <w:pPr>
        <w:spacing w:after="200"/>
        <w:ind w:firstLineChars="200" w:firstLine="440"/>
        <w:rPr>
          <w:rFonts w:ascii="Times New Roman" w:hAnsi="Times New Roman" w:cs="Times New Roman"/>
        </w:rPr>
      </w:pPr>
      <w:r w:rsidRPr="00935DC5">
        <w:rPr>
          <w:rFonts w:ascii="Times New Roman" w:hAnsi="Times New Roman" w:cs="Times New Roman"/>
        </w:rPr>
        <w:t>Justification and sensitivity analyses of the Jaccard threshold,</w:t>
      </w:r>
      <w:r w:rsidRPr="00935DC5">
        <w:rPr>
          <w:rFonts w:ascii="Times New Roman" w:hAnsi="Times New Roman" w:cs="Times New Roman" w:hint="eastAsia"/>
        </w:rPr>
        <w:t xml:space="preserve"> </w:t>
      </w:r>
      <w:r w:rsidRPr="00935DC5">
        <w:rPr>
          <w:rFonts w:ascii="Times New Roman" w:hAnsi="Times New Roman" w:cs="Times New Roman"/>
        </w:rPr>
        <w:t xml:space="preserve">SASA sparsity, and </w:t>
      </w:r>
      <w:proofErr w:type="spellStart"/>
      <w:r w:rsidRPr="00935DC5">
        <w:rPr>
          <w:rFonts w:ascii="Times New Roman" w:hAnsi="Times New Roman" w:cs="Times New Roman"/>
        </w:rPr>
        <w:t>LoRA</w:t>
      </w:r>
      <w:proofErr w:type="spellEnd"/>
      <w:r w:rsidRPr="00935DC5">
        <w:rPr>
          <w:rFonts w:ascii="Times New Roman" w:hAnsi="Times New Roman" w:cs="Times New Roman"/>
        </w:rPr>
        <w:t xml:space="preserve"> rank</w:t>
      </w:r>
      <w:r w:rsidRPr="00935DC5">
        <w:rPr>
          <w:rFonts w:ascii="Times New Roman" w:hAnsi="Times New Roman" w:cs="Times New Roman" w:hint="eastAsia"/>
        </w:rPr>
        <w:t>.</w:t>
      </w:r>
    </w:p>
    <w:p w14:paraId="1D14322F" w14:textId="205F24E2" w:rsidR="001A1978" w:rsidRPr="00935DC5" w:rsidRDefault="001A1978" w:rsidP="001A1978">
      <w:pPr>
        <w:spacing w:after="140" w:line="276" w:lineRule="auto"/>
        <w:ind w:firstLineChars="200" w:firstLine="440"/>
        <w:rPr>
          <w:rFonts w:ascii="Times New Roman" w:hAnsi="Times New Roman" w:cs="Times New Roman"/>
        </w:rPr>
      </w:pPr>
      <w:r w:rsidRPr="00935DC5">
        <w:rPr>
          <w:rFonts w:ascii="Times New Roman" w:hAnsi="Times New Roman" w:cs="Times New Roman"/>
        </w:rPr>
        <w:t xml:space="preserve">In MGS-HCT the Jaccard threshold governs homology-edge selection within Structure-Aware Sparse Attention (Section 2.3): for a given query, a distant fragment is admitted as an attention target (a homology edge) when their </w:t>
      </w:r>
      <w:proofErr w:type="spellStart"/>
      <w:r w:rsidRPr="00935DC5">
        <w:rPr>
          <w:rFonts w:ascii="Times New Roman" w:hAnsi="Times New Roman" w:cs="Times New Roman"/>
        </w:rPr>
        <w:t>MinHash</w:t>
      </w:r>
      <w:proofErr w:type="spellEnd"/>
      <w:r w:rsidRPr="00935DC5">
        <w:rPr>
          <w:rFonts w:ascii="Times New Roman" w:hAnsi="Times New Roman" w:cs="Times New Roman"/>
        </w:rPr>
        <w:t xml:space="preserve"> Jaccard over the SASA-selected sparse 6-mer set is at least τ. This note justifies the value τ = 0.5 for the 6-mer representation, shows that it is separated from the measured non-homologous background, and discusses its relationship to the complexity of the 28-genome corpus and to overfitting. All quantities refer to fragments of length L = </w:t>
      </w:r>
      <w:r w:rsidR="00EB1C45" w:rsidRPr="00935DC5">
        <w:rPr>
          <w:rFonts w:ascii="Times New Roman" w:hAnsi="Times New Roman" w:cs="Times New Roman"/>
        </w:rPr>
        <w:t>4,101</w:t>
      </w:r>
      <w:r w:rsidRPr="00935DC5">
        <w:rPr>
          <w:rFonts w:ascii="Times New Roman" w:hAnsi="Times New Roman" w:cs="Times New Roman"/>
        </w:rPr>
        <w:t xml:space="preserve"> bp with stride-1 6-mer </w:t>
      </w:r>
      <w:proofErr w:type="spellStart"/>
      <w:r w:rsidRPr="00935DC5">
        <w:rPr>
          <w:rFonts w:ascii="Times New Roman" w:hAnsi="Times New Roman" w:cs="Times New Roman"/>
        </w:rPr>
        <w:t>tokenisation</w:t>
      </w:r>
      <w:proofErr w:type="spellEnd"/>
      <w:r w:rsidRPr="00935DC5">
        <w:rPr>
          <w:rFonts w:ascii="Times New Roman" w:hAnsi="Times New Roman" w:cs="Times New Roman"/>
        </w:rPr>
        <w:t xml:space="preserve"> and </w:t>
      </w:r>
      <w:proofErr w:type="spellStart"/>
      <w:r w:rsidRPr="00935DC5">
        <w:rPr>
          <w:rFonts w:ascii="Times New Roman" w:hAnsi="Times New Roman" w:cs="Times New Roman"/>
        </w:rPr>
        <w:t>MinHash</w:t>
      </w:r>
      <w:proofErr w:type="spellEnd"/>
      <w:r w:rsidRPr="00935DC5">
        <w:rPr>
          <w:rFonts w:ascii="Times New Roman" w:hAnsi="Times New Roman" w:cs="Times New Roman"/>
        </w:rPr>
        <w:t xml:space="preserve"> </w:t>
      </w:r>
      <w:proofErr w:type="spellStart"/>
      <w:r w:rsidRPr="00935DC5">
        <w:rPr>
          <w:rFonts w:ascii="Times New Roman" w:hAnsi="Times New Roman" w:cs="Times New Roman"/>
        </w:rPr>
        <w:t>num_perm</w:t>
      </w:r>
      <w:proofErr w:type="spellEnd"/>
      <w:r w:rsidRPr="00935DC5">
        <w:rPr>
          <w:rFonts w:ascii="Times New Roman" w:hAnsi="Times New Roman" w:cs="Times New Roman"/>
        </w:rPr>
        <w:t xml:space="preserve"> = 128.</w:t>
      </w:r>
    </w:p>
    <w:p w14:paraId="2AD60134" w14:textId="77777777" w:rsidR="001A1978" w:rsidRPr="001A1978" w:rsidRDefault="001A1978" w:rsidP="001A1978">
      <w:pPr>
        <w:pStyle w:val="1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1A1978">
        <w:rPr>
          <w:rFonts w:ascii="Times New Roman" w:eastAsiaTheme="minorEastAsia" w:hAnsi="Times New Roman" w:cs="Times New Roman"/>
          <w:color w:val="auto"/>
          <w:sz w:val="28"/>
          <w:szCs w:val="28"/>
        </w:rPr>
        <w:t>S3.1 Comparison set</w:t>
      </w:r>
    </w:p>
    <w:p w14:paraId="6EF8F058" w14:textId="7F9BD849" w:rsidR="001A1978" w:rsidRPr="007F7A8D" w:rsidRDefault="00757E57" w:rsidP="001A1978">
      <w:pPr>
        <w:spacing w:after="140" w:line="276" w:lineRule="auto"/>
        <w:ind w:firstLineChars="200" w:firstLine="440"/>
        <w:rPr>
          <w:rFonts w:ascii="Times New Roman" w:hAnsi="Times New Roman" w:cs="Times New Roman"/>
        </w:rPr>
      </w:pPr>
      <w:r w:rsidRPr="00757E57">
        <w:rPr>
          <w:rFonts w:ascii="Times New Roman" w:hAnsi="Times New Roman" w:cs="Times New Roman"/>
        </w:rPr>
        <w:t>A 4,101-bp fragment contains L − 6 + 1 = 4,096 stride-1 6-mer positions. Because this number is comparable to the complete 6-mer vocabulary (4⁶ = 4,096), full-fragment 6-mer sets can exhibit substantial background overlap and provide limited discrimination between homologous and non-homologous fragments. Edge similarity was therefore calculated using the SASA-selected sparse set. The top 3% of positions ranked by gating activation (</w:t>
      </w:r>
      <w:proofErr w:type="spellStart"/>
      <w:r w:rsidRPr="00757E57">
        <w:rPr>
          <w:rFonts w:ascii="Times New Roman" w:hAnsi="Times New Roman" w:cs="Times New Roman"/>
        </w:rPr>
        <w:t>topk_ratio</w:t>
      </w:r>
      <w:proofErr w:type="spellEnd"/>
      <w:r w:rsidRPr="00757E57">
        <w:rPr>
          <w:rFonts w:ascii="Times New Roman" w:hAnsi="Times New Roman" w:cs="Times New Roman"/>
        </w:rPr>
        <w:t xml:space="preserve"> = 0.03) were selected as anchors and expanded using a ±16-token </w:t>
      </w:r>
      <w:proofErr w:type="spellStart"/>
      <w:r w:rsidRPr="00757E57">
        <w:rPr>
          <w:rFonts w:ascii="Times New Roman" w:hAnsi="Times New Roman" w:cs="Times New Roman"/>
        </w:rPr>
        <w:t>neighbourhood</w:t>
      </w:r>
      <w:proofErr w:type="spellEnd"/>
      <w:r w:rsidRPr="00757E57">
        <w:rPr>
          <w:rFonts w:ascii="Times New Roman" w:hAnsi="Times New Roman" w:cs="Times New Roman"/>
        </w:rPr>
        <w:t xml:space="preserve"> (</w:t>
      </w:r>
      <w:proofErr w:type="spellStart"/>
      <w:r w:rsidRPr="00757E57">
        <w:rPr>
          <w:rFonts w:ascii="Times New Roman" w:hAnsi="Times New Roman" w:cs="Times New Roman"/>
        </w:rPr>
        <w:t>esam_window</w:t>
      </w:r>
      <w:proofErr w:type="spellEnd"/>
      <w:r w:rsidRPr="00757E57">
        <w:rPr>
          <w:rFonts w:ascii="Times New Roman" w:hAnsi="Times New Roman" w:cs="Times New Roman"/>
        </w:rPr>
        <w:t xml:space="preserve"> = 16). Similarity was calculated on the resulting sparse set, which was capped at 512 6-mer tokens (</w:t>
      </w:r>
      <w:proofErr w:type="spellStart"/>
      <w:r w:rsidRPr="00757E57">
        <w:rPr>
          <w:rFonts w:ascii="Times New Roman" w:hAnsi="Times New Roman" w:cs="Times New Roman"/>
        </w:rPr>
        <w:t>max_tokens</w:t>
      </w:r>
      <w:proofErr w:type="spellEnd"/>
      <w:r w:rsidRPr="00757E57">
        <w:rPr>
          <w:rFonts w:ascii="Times New Roman" w:hAnsi="Times New Roman" w:cs="Times New Roman"/>
        </w:rPr>
        <w:t xml:space="preserve"> = 512)</w:t>
      </w:r>
      <w:r w:rsidR="001A1978" w:rsidRPr="007F7A8D">
        <w:rPr>
          <w:rFonts w:ascii="Times New Roman" w:hAnsi="Times New Roman" w:cs="Times New Roman"/>
        </w:rPr>
        <w:t>.</w:t>
      </w:r>
    </w:p>
    <w:p w14:paraId="5F29529C" w14:textId="1AB0BDC7" w:rsidR="001A1978" w:rsidRPr="001A1978" w:rsidRDefault="001A1978" w:rsidP="001A1978">
      <w:pPr>
        <w:pStyle w:val="1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1A1978">
        <w:rPr>
          <w:rFonts w:ascii="Times New Roman" w:eastAsiaTheme="minorEastAsia" w:hAnsi="Times New Roman" w:cs="Times New Roman"/>
          <w:color w:val="auto"/>
          <w:sz w:val="28"/>
          <w:szCs w:val="28"/>
        </w:rPr>
        <w:t>S3.2 Empirical non-homologous null (measured)</w:t>
      </w:r>
    </w:p>
    <w:p w14:paraId="311E6246" w14:textId="61ED15FB" w:rsidR="00C85ED6" w:rsidRPr="00C85ED6" w:rsidRDefault="001A1978" w:rsidP="00C85ED6">
      <w:pPr>
        <w:spacing w:after="140" w:line="276" w:lineRule="auto"/>
        <w:ind w:firstLineChars="200" w:firstLine="440"/>
        <w:rPr>
          <w:rFonts w:ascii="Times New Roman" w:hAnsi="Times New Roman" w:cs="Times New Roman"/>
        </w:rPr>
      </w:pPr>
      <w:r w:rsidRPr="007F7A8D">
        <w:rPr>
          <w:rFonts w:ascii="Times New Roman" w:hAnsi="Times New Roman" w:cs="Times New Roman"/>
        </w:rPr>
        <w:t>To establish the background distribution against which the SASA homology-edge threshold was evaluated, we randomly sampled 10,000 fragment pairs from different annotated families and treated them as non-homologous negative pairs. For each pair, exact Jaccard similarity was computed on the same expanded sparse 6-mer sets used by the homology branch.</w:t>
      </w:r>
    </w:p>
    <w:p w14:paraId="0419195A" w14:textId="095092AA" w:rsidR="00C85ED6" w:rsidRPr="00C85ED6" w:rsidRDefault="00C85ED6" w:rsidP="00C85ED6">
      <w:pPr>
        <w:spacing w:after="140" w:line="276" w:lineRule="auto"/>
        <w:rPr>
          <w:rFonts w:ascii="Times New Roman" w:hAnsi="Times New Roman" w:cs="Times New Roman"/>
        </w:rPr>
      </w:pPr>
      <w:r w:rsidRPr="00C85ED6">
        <w:rPr>
          <w:rFonts w:ascii="Times New Roman" w:hAnsi="Times New Roman" w:cs="Times New Roman"/>
          <w:b/>
          <w:bCs/>
        </w:rPr>
        <w:t>Table S3.2</w:t>
      </w:r>
      <w:r w:rsidRPr="00C85ED6">
        <w:rPr>
          <w:rFonts w:ascii="Times New Roman" w:hAnsi="Times New Roman" w:cs="Times New Roman"/>
        </w:rPr>
        <w:t xml:space="preserve"> Empirical non-homologous Jaccard distribution and </w:t>
      </w:r>
      <w:proofErr w:type="spellStart"/>
      <w:r w:rsidRPr="00C85ED6">
        <w:rPr>
          <w:rFonts w:ascii="Times New Roman" w:hAnsi="Times New Roman" w:cs="Times New Roman"/>
        </w:rPr>
        <w:t>MinHash</w:t>
      </w:r>
      <w:proofErr w:type="spellEnd"/>
      <w:r w:rsidRPr="00C85ED6">
        <w:rPr>
          <w:rFonts w:ascii="Times New Roman" w:hAnsi="Times New Roman" w:cs="Times New Roman" w:hint="eastAsia"/>
        </w:rPr>
        <w:t xml:space="preserve"> </w:t>
      </w:r>
      <w:r w:rsidRPr="00C85ED6">
        <w:rPr>
          <w:rFonts w:ascii="Times New Roman" w:hAnsi="Times New Roman" w:cs="Times New Roman"/>
        </w:rPr>
        <w:t>estimation error for randomly sampled cross-family fragment pairs.</w:t>
      </w:r>
    </w:p>
    <w:tbl>
      <w:tblPr>
        <w:tblW w:w="93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0"/>
        <w:gridCol w:w="4000"/>
      </w:tblGrid>
      <w:tr w:rsidR="001A1978" w:rsidRPr="007F7A8D" w14:paraId="092DE13E" w14:textId="77777777" w:rsidTr="00DF592A">
        <w:trPr>
          <w:tblHeader/>
        </w:trPr>
        <w:tc>
          <w:tcPr>
            <w:tcW w:w="5360" w:type="dxa"/>
            <w:tcBorders>
              <w:top w:val="single" w:sz="12" w:space="0" w:color="auto"/>
              <w:bottom w:val="single" w:sz="8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E626CF4" w14:textId="77777777" w:rsidR="001A1978" w:rsidRPr="000E42DD" w:rsidRDefault="001A1978" w:rsidP="008A11B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E42D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Statistic (exact Jaccard, non-homologous pairs)</w:t>
            </w:r>
          </w:p>
        </w:tc>
        <w:tc>
          <w:tcPr>
            <w:tcW w:w="4000" w:type="dxa"/>
            <w:tcBorders>
              <w:top w:val="single" w:sz="12" w:space="0" w:color="auto"/>
              <w:bottom w:val="single" w:sz="8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0FA9B8A" w14:textId="77777777" w:rsidR="001A1978" w:rsidRPr="000E42DD" w:rsidRDefault="001A1978" w:rsidP="008A11B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E42D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Measured value</w:t>
            </w:r>
          </w:p>
        </w:tc>
      </w:tr>
      <w:tr w:rsidR="001A1978" w:rsidRPr="007F7A8D" w14:paraId="7316E23D" w14:textId="77777777" w:rsidTr="00DF592A">
        <w:tc>
          <w:tcPr>
            <w:tcW w:w="5360" w:type="dxa"/>
            <w:tcBorders>
              <w:top w:val="single" w:sz="8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26AE69" w14:textId="77777777" w:rsidR="001A1978" w:rsidRPr="000E42DD" w:rsidRDefault="001A1978" w:rsidP="008A11B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E42DD">
              <w:rPr>
                <w:rFonts w:ascii="Times New Roman" w:hAnsi="Times New Roman" w:cs="Times New Roman"/>
                <w:sz w:val="21"/>
                <w:szCs w:val="21"/>
              </w:rPr>
              <w:t>Number of cross-family non-homologous pairs, N</w:t>
            </w:r>
          </w:p>
        </w:tc>
        <w:tc>
          <w:tcPr>
            <w:tcW w:w="4000" w:type="dxa"/>
            <w:tcBorders>
              <w:top w:val="single" w:sz="8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6FDD667" w14:textId="77777777" w:rsidR="001A1978" w:rsidRPr="000E42DD" w:rsidRDefault="001A1978" w:rsidP="008A11B5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0E42D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10,000</w:t>
            </w:r>
          </w:p>
        </w:tc>
      </w:tr>
      <w:tr w:rsidR="001A1978" w:rsidRPr="007F7A8D" w14:paraId="496F2BB9" w14:textId="77777777" w:rsidTr="00DF592A">
        <w:tc>
          <w:tcPr>
            <w:tcW w:w="53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FF24089" w14:textId="77777777" w:rsidR="001A1978" w:rsidRPr="000E42DD" w:rsidRDefault="001A1978" w:rsidP="008A11B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E42DD">
              <w:rPr>
                <w:rFonts w:ascii="Times New Roman" w:hAnsi="Times New Roman" w:cs="Times New Roman"/>
                <w:sz w:val="21"/>
                <w:szCs w:val="21"/>
              </w:rPr>
              <w:t xml:space="preserve">Mean ± </w:t>
            </w:r>
            <w:proofErr w:type="spellStart"/>
            <w:r w:rsidRPr="000E42DD">
              <w:rPr>
                <w:rFonts w:ascii="Times New Roman" w:hAnsi="Times New Roman" w:cs="Times New Roman"/>
                <w:sz w:val="21"/>
                <w:szCs w:val="21"/>
              </w:rPr>
              <w:t>s.d.</w:t>
            </w:r>
            <w:proofErr w:type="spellEnd"/>
          </w:p>
        </w:tc>
        <w:tc>
          <w:tcPr>
            <w:tcW w:w="40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BA2A3B6" w14:textId="77777777" w:rsidR="001A1978" w:rsidRPr="000E42DD" w:rsidRDefault="001A1978" w:rsidP="008A11B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E42DD">
              <w:rPr>
                <w:rFonts w:ascii="Times New Roman" w:hAnsi="Times New Roman" w:cs="Times New Roman"/>
                <w:sz w:val="21"/>
                <w:szCs w:val="21"/>
              </w:rPr>
              <w:t>0.148 ± 0.092</w:t>
            </w:r>
          </w:p>
        </w:tc>
      </w:tr>
      <w:tr w:rsidR="001A1978" w:rsidRPr="007F7A8D" w14:paraId="7A379163" w14:textId="77777777" w:rsidTr="00DF592A">
        <w:tc>
          <w:tcPr>
            <w:tcW w:w="53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8ED314C" w14:textId="77777777" w:rsidR="001A1978" w:rsidRPr="000E42DD" w:rsidRDefault="001A1978" w:rsidP="008A11B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E42DD">
              <w:rPr>
                <w:rFonts w:ascii="Times New Roman" w:hAnsi="Times New Roman" w:cs="Times New Roman"/>
                <w:sz w:val="21"/>
                <w:szCs w:val="21"/>
              </w:rPr>
              <w:t>Median</w:t>
            </w:r>
          </w:p>
        </w:tc>
        <w:tc>
          <w:tcPr>
            <w:tcW w:w="40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E890953" w14:textId="77777777" w:rsidR="001A1978" w:rsidRPr="000E42DD" w:rsidRDefault="001A1978" w:rsidP="008A11B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E42DD">
              <w:rPr>
                <w:rFonts w:ascii="Times New Roman" w:hAnsi="Times New Roman" w:cs="Times New Roman"/>
                <w:sz w:val="21"/>
                <w:szCs w:val="21"/>
              </w:rPr>
              <w:t>0.119</w:t>
            </w:r>
          </w:p>
        </w:tc>
      </w:tr>
      <w:tr w:rsidR="001A1978" w:rsidRPr="007F7A8D" w14:paraId="4DE33CCA" w14:textId="77777777" w:rsidTr="00DF592A">
        <w:tc>
          <w:tcPr>
            <w:tcW w:w="53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D173CF" w14:textId="77777777" w:rsidR="001A1978" w:rsidRPr="000E42DD" w:rsidRDefault="001A1978" w:rsidP="008A11B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E42DD">
              <w:rPr>
                <w:rFonts w:ascii="Times New Roman" w:hAnsi="Times New Roman" w:cs="Times New Roman"/>
                <w:sz w:val="21"/>
                <w:szCs w:val="21"/>
              </w:rPr>
              <w:t>95th percentile</w:t>
            </w:r>
          </w:p>
        </w:tc>
        <w:tc>
          <w:tcPr>
            <w:tcW w:w="40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E5494F4" w14:textId="77777777" w:rsidR="001A1978" w:rsidRPr="000E42DD" w:rsidRDefault="001A1978" w:rsidP="008A11B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E42DD">
              <w:rPr>
                <w:rFonts w:ascii="Times New Roman" w:hAnsi="Times New Roman" w:cs="Times New Roman"/>
                <w:sz w:val="21"/>
                <w:szCs w:val="21"/>
              </w:rPr>
              <w:t>0.335</w:t>
            </w:r>
          </w:p>
        </w:tc>
      </w:tr>
      <w:tr w:rsidR="001A1978" w:rsidRPr="007F7A8D" w14:paraId="613E12BB" w14:textId="77777777" w:rsidTr="00DF592A">
        <w:tc>
          <w:tcPr>
            <w:tcW w:w="5360" w:type="dxa"/>
            <w:tcBorders>
              <w:bottom w:val="single" w:sz="12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19FFDA8" w14:textId="77777777" w:rsidR="001A1978" w:rsidRPr="000E42DD" w:rsidRDefault="001A1978" w:rsidP="008A11B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proofErr w:type="spellStart"/>
            <w:r w:rsidRPr="000E42DD">
              <w:rPr>
                <w:rFonts w:ascii="Times New Roman" w:hAnsi="Times New Roman" w:cs="Times New Roman"/>
                <w:sz w:val="21"/>
                <w:szCs w:val="21"/>
              </w:rPr>
              <w:t>MinHash</w:t>
            </w:r>
            <w:proofErr w:type="spellEnd"/>
            <w:r w:rsidRPr="000E42DD">
              <w:rPr>
                <w:rFonts w:ascii="Times New Roman" w:hAnsi="Times New Roman" w:cs="Times New Roman"/>
                <w:sz w:val="21"/>
                <w:szCs w:val="21"/>
              </w:rPr>
              <w:t xml:space="preserve"> vs exact Jaccard, MAE (</w:t>
            </w:r>
            <w:proofErr w:type="spellStart"/>
            <w:r w:rsidRPr="000E42DD">
              <w:rPr>
                <w:rFonts w:ascii="Times New Roman" w:hAnsi="Times New Roman" w:cs="Times New Roman"/>
                <w:sz w:val="21"/>
                <w:szCs w:val="21"/>
              </w:rPr>
              <w:t>num_perm</w:t>
            </w:r>
            <w:proofErr w:type="spellEnd"/>
            <w:r w:rsidRPr="000E42DD">
              <w:rPr>
                <w:rFonts w:ascii="Times New Roman" w:hAnsi="Times New Roman" w:cs="Times New Roman"/>
                <w:sz w:val="21"/>
                <w:szCs w:val="21"/>
              </w:rPr>
              <w:t xml:space="preserve"> = 128)</w:t>
            </w:r>
          </w:p>
        </w:tc>
        <w:tc>
          <w:tcPr>
            <w:tcW w:w="4000" w:type="dxa"/>
            <w:tcBorders>
              <w:bottom w:val="single" w:sz="12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1D2DB91" w14:textId="77777777" w:rsidR="001A1978" w:rsidRPr="000E42DD" w:rsidRDefault="001A1978" w:rsidP="008A11B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E42DD">
              <w:rPr>
                <w:rFonts w:ascii="Times New Roman" w:hAnsi="Times New Roman" w:cs="Times New Roman"/>
                <w:sz w:val="21"/>
                <w:szCs w:val="21"/>
              </w:rPr>
              <w:t>0.027</w:t>
            </w:r>
          </w:p>
        </w:tc>
      </w:tr>
    </w:tbl>
    <w:p w14:paraId="25616D99" w14:textId="77777777" w:rsidR="001A1978" w:rsidRPr="000E42DD" w:rsidRDefault="001A1978" w:rsidP="001A1978">
      <w:pPr>
        <w:spacing w:before="60" w:after="200"/>
        <w:rPr>
          <w:rFonts w:ascii="Times New Roman" w:hAnsi="Times New Roman" w:cs="Times New Roman"/>
          <w:sz w:val="18"/>
          <w:szCs w:val="18"/>
        </w:rPr>
      </w:pPr>
      <w:r w:rsidRPr="000E42DD">
        <w:rPr>
          <w:rFonts w:ascii="Times New Roman" w:hAnsi="Times New Roman" w:cs="Times New Roman"/>
          <w:sz w:val="18"/>
          <w:szCs w:val="18"/>
        </w:rPr>
        <w:t>Measured on 10,000 randomly sampled cross-family negative pairs using the expanded sparse 6-mer sets. The distribution was right-skewed (median = 0.119 &lt; mean = 0.148), consistent with elevated 6-mer sharing in repeat-rich plant genomes. Nevertheless, the 95th percentile remained 0.335, below the operating threshold τ = 0.5.</w:t>
      </w:r>
    </w:p>
    <w:p w14:paraId="25B63C02" w14:textId="2212BF4A" w:rsidR="001A1978" w:rsidRPr="001A1978" w:rsidRDefault="001A1978" w:rsidP="001A1978">
      <w:pPr>
        <w:pStyle w:val="1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1A1978">
        <w:rPr>
          <w:rFonts w:ascii="Times New Roman" w:eastAsiaTheme="minorEastAsia" w:hAnsi="Times New Roman" w:cs="Times New Roman"/>
          <w:color w:val="auto"/>
          <w:sz w:val="28"/>
          <w:szCs w:val="28"/>
        </w:rPr>
        <w:lastRenderedPageBreak/>
        <w:t>S3.3 Choice of the threshold τ = 0.5 for the 6-mer representation</w:t>
      </w:r>
    </w:p>
    <w:p w14:paraId="5B28DFC2" w14:textId="20C9EA05" w:rsidR="001A1978" w:rsidRPr="007F7A8D" w:rsidRDefault="001A1978" w:rsidP="001A1978">
      <w:pPr>
        <w:spacing w:after="140" w:line="276" w:lineRule="auto"/>
        <w:ind w:firstLineChars="200" w:firstLine="440"/>
        <w:rPr>
          <w:rFonts w:ascii="Times New Roman" w:hAnsi="Times New Roman" w:cs="Times New Roman"/>
        </w:rPr>
      </w:pPr>
      <w:r w:rsidRPr="007F7A8D">
        <w:rPr>
          <w:rFonts w:ascii="Times New Roman" w:hAnsi="Times New Roman" w:cs="Times New Roman"/>
        </w:rPr>
        <w:t xml:space="preserve">The 6-mer alphabet (4⁶ = </w:t>
      </w:r>
      <w:r w:rsidR="00EB1C45">
        <w:rPr>
          <w:rFonts w:ascii="Times New Roman" w:hAnsi="Times New Roman" w:cs="Times New Roman"/>
        </w:rPr>
        <w:t>4,096</w:t>
      </w:r>
      <w:r w:rsidRPr="007F7A8D">
        <w:rPr>
          <w:rFonts w:ascii="Times New Roman" w:hAnsi="Times New Roman" w:cs="Times New Roman"/>
        </w:rPr>
        <w:t>) is fine enough that unrelated sequences share few 6-mers, yet coarse enough that the point substitutions and short indels distinguishing true homologues perturb only a few overlapping 6-mers; homologues therefore retain a high 6-mer Jaccard while non-homologues do not. Two criteria fix the value at 0.5. First, it exceeds the 95th percentile of the measured non-homologous background (0.335; S3.2), so spurious edges are admitted only rarely. Second, it is the empirically optimal operating point of the following sweep, in which the homology edges admitted at each τ are evaluated:</w:t>
      </w:r>
    </w:p>
    <w:p w14:paraId="770C6C0D" w14:textId="51B32D5A" w:rsidR="00C85ED6" w:rsidRPr="000F1C73" w:rsidRDefault="00C85ED6" w:rsidP="000F1C73">
      <w:pPr>
        <w:spacing w:after="140" w:line="276" w:lineRule="auto"/>
        <w:rPr>
          <w:rFonts w:ascii="Times New Roman" w:hAnsi="Times New Roman" w:cs="Times New Roman"/>
        </w:rPr>
      </w:pPr>
      <w:r w:rsidRPr="000F1C73">
        <w:rPr>
          <w:rFonts w:ascii="Times New Roman" w:hAnsi="Times New Roman" w:cs="Times New Roman"/>
          <w:b/>
          <w:bCs/>
        </w:rPr>
        <w:t>Table S3.3</w:t>
      </w:r>
      <w:r w:rsidR="000F1C73">
        <w:rPr>
          <w:rFonts w:ascii="Times New Roman" w:hAnsi="Times New Roman" w:cs="Times New Roman" w:hint="eastAsia"/>
          <w:b/>
          <w:bCs/>
        </w:rPr>
        <w:t xml:space="preserve"> </w:t>
      </w:r>
      <w:r w:rsidRPr="000F1C73">
        <w:rPr>
          <w:rFonts w:ascii="Times New Roman" w:hAnsi="Times New Roman" w:cs="Times New Roman"/>
        </w:rPr>
        <w:t xml:space="preserve">Sensitivity of homology-edge detection, clustering </w:t>
      </w:r>
      <w:proofErr w:type="spellStart"/>
      <w:proofErr w:type="gramStart"/>
      <w:r w:rsidRPr="000F1C73">
        <w:rPr>
          <w:rFonts w:ascii="Times New Roman" w:hAnsi="Times New Roman" w:cs="Times New Roman"/>
        </w:rPr>
        <w:t>recovery,and</w:t>
      </w:r>
      <w:proofErr w:type="spellEnd"/>
      <w:proofErr w:type="gramEnd"/>
      <w:r w:rsidRPr="000F1C73">
        <w:rPr>
          <w:rFonts w:ascii="Times New Roman" w:hAnsi="Times New Roman" w:cs="Times New Roman"/>
        </w:rPr>
        <w:t xml:space="preserve"> </w:t>
      </w:r>
      <w:r w:rsidR="00757E57">
        <w:rPr>
          <w:rFonts w:ascii="Times New Roman" w:hAnsi="Times New Roman" w:cs="Times New Roman"/>
        </w:rPr>
        <w:t>validation pseudo-PPL</w:t>
      </w:r>
      <w:r w:rsidRPr="000F1C73">
        <w:rPr>
          <w:rFonts w:ascii="Times New Roman" w:hAnsi="Times New Roman" w:cs="Times New Roman"/>
        </w:rPr>
        <w:t xml:space="preserve"> to the Jaccard threshold τ.</w:t>
      </w:r>
    </w:p>
    <w:tbl>
      <w:tblPr>
        <w:tblW w:w="93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4"/>
        <w:gridCol w:w="1394"/>
        <w:gridCol w:w="1649"/>
        <w:gridCol w:w="1009"/>
        <w:gridCol w:w="833"/>
        <w:gridCol w:w="817"/>
        <w:gridCol w:w="1120"/>
        <w:gridCol w:w="1794"/>
      </w:tblGrid>
      <w:tr w:rsidR="001A1978" w:rsidRPr="007F7A8D" w14:paraId="7A9C6225" w14:textId="77777777" w:rsidTr="00F005FD">
        <w:trPr>
          <w:tblHeader/>
        </w:trPr>
        <w:tc>
          <w:tcPr>
            <w:tcW w:w="760" w:type="dxa"/>
            <w:tcBorders>
              <w:top w:val="single" w:sz="12" w:space="0" w:color="auto"/>
              <w:bottom w:val="single" w:sz="8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A1CF6CF" w14:textId="77777777" w:rsidR="001A1978" w:rsidRPr="00191F44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191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τ</w:t>
            </w:r>
          </w:p>
        </w:tc>
        <w:tc>
          <w:tcPr>
            <w:tcW w:w="1420" w:type="dxa"/>
            <w:tcBorders>
              <w:top w:val="single" w:sz="12" w:space="0" w:color="auto"/>
              <w:bottom w:val="single" w:sz="8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4353B2A" w14:textId="77777777" w:rsidR="001A1978" w:rsidRPr="00191F44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191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Retained edges</w:t>
            </w:r>
          </w:p>
        </w:tc>
        <w:tc>
          <w:tcPr>
            <w:tcW w:w="1700" w:type="dxa"/>
            <w:tcBorders>
              <w:top w:val="single" w:sz="12" w:space="0" w:color="auto"/>
              <w:bottom w:val="single" w:sz="8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92B9D8A" w14:textId="77777777" w:rsidR="001A1978" w:rsidRPr="00191F44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191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Homology edges retained (%)</w:t>
            </w:r>
          </w:p>
        </w:tc>
        <w:tc>
          <w:tcPr>
            <w:tcW w:w="880" w:type="dxa"/>
            <w:tcBorders>
              <w:top w:val="single" w:sz="12" w:space="0" w:color="auto"/>
              <w:bottom w:val="single" w:sz="8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9478476" w14:textId="77777777" w:rsidR="001A1978" w:rsidRPr="00191F44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191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Precision</w:t>
            </w:r>
          </w:p>
        </w:tc>
        <w:tc>
          <w:tcPr>
            <w:tcW w:w="840" w:type="dxa"/>
            <w:tcBorders>
              <w:top w:val="single" w:sz="12" w:space="0" w:color="auto"/>
              <w:bottom w:val="single" w:sz="8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7B167BB" w14:textId="77777777" w:rsidR="001A1978" w:rsidRPr="00191F44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191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Recall</w:t>
            </w:r>
          </w:p>
        </w:tc>
        <w:tc>
          <w:tcPr>
            <w:tcW w:w="840" w:type="dxa"/>
            <w:tcBorders>
              <w:top w:val="single" w:sz="12" w:space="0" w:color="auto"/>
              <w:bottom w:val="single" w:sz="8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BE521A3" w14:textId="77777777" w:rsidR="001A1978" w:rsidRPr="00191F44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191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F1</w:t>
            </w:r>
          </w:p>
        </w:tc>
        <w:tc>
          <w:tcPr>
            <w:tcW w:w="1060" w:type="dxa"/>
            <w:tcBorders>
              <w:top w:val="single" w:sz="12" w:space="0" w:color="auto"/>
              <w:bottom w:val="single" w:sz="8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048469A" w14:textId="77777777" w:rsidR="001A1978" w:rsidRPr="00191F44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191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Clustering ARI</w:t>
            </w:r>
          </w:p>
        </w:tc>
        <w:tc>
          <w:tcPr>
            <w:tcW w:w="1860" w:type="dxa"/>
            <w:tcBorders>
              <w:top w:val="single" w:sz="12" w:space="0" w:color="auto"/>
              <w:bottom w:val="single" w:sz="8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FC95A5C" w14:textId="77777777" w:rsidR="001A1978" w:rsidRPr="00191F44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191F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Val. perplexity</w:t>
            </w:r>
          </w:p>
        </w:tc>
      </w:tr>
      <w:tr w:rsidR="001A1978" w:rsidRPr="007F7A8D" w14:paraId="59134DE2" w14:textId="77777777" w:rsidTr="00F005FD">
        <w:tc>
          <w:tcPr>
            <w:tcW w:w="760" w:type="dxa"/>
            <w:tcBorders>
              <w:top w:val="single" w:sz="8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C6E26C4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</w:p>
        </w:tc>
        <w:tc>
          <w:tcPr>
            <w:tcW w:w="1420" w:type="dxa"/>
            <w:tcBorders>
              <w:top w:val="single" w:sz="8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D21AD4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49,200,000</w:t>
            </w:r>
          </w:p>
        </w:tc>
        <w:tc>
          <w:tcPr>
            <w:tcW w:w="1700" w:type="dxa"/>
            <w:tcBorders>
              <w:top w:val="single" w:sz="8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F5BE086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98.41%</w:t>
            </w:r>
          </w:p>
        </w:tc>
        <w:tc>
          <w:tcPr>
            <w:tcW w:w="880" w:type="dxa"/>
            <w:tcBorders>
              <w:top w:val="single" w:sz="8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2C166A6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0.19</w:t>
            </w:r>
          </w:p>
        </w:tc>
        <w:tc>
          <w:tcPr>
            <w:tcW w:w="840" w:type="dxa"/>
            <w:tcBorders>
              <w:top w:val="single" w:sz="8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08BAC6B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0.98</w:t>
            </w:r>
          </w:p>
        </w:tc>
        <w:tc>
          <w:tcPr>
            <w:tcW w:w="840" w:type="dxa"/>
            <w:tcBorders>
              <w:top w:val="single" w:sz="8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96274F8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060" w:type="dxa"/>
            <w:tcBorders>
              <w:top w:val="single" w:sz="8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12E0E61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0.18</w:t>
            </w:r>
          </w:p>
        </w:tc>
        <w:tc>
          <w:tcPr>
            <w:tcW w:w="1860" w:type="dxa"/>
            <w:tcBorders>
              <w:top w:val="single" w:sz="8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EEA9999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12.34 ± 0.11</w:t>
            </w:r>
          </w:p>
        </w:tc>
      </w:tr>
      <w:tr w:rsidR="001A1978" w:rsidRPr="007F7A8D" w14:paraId="31822BB6" w14:textId="77777777" w:rsidTr="00F005FD">
        <w:tc>
          <w:tcPr>
            <w:tcW w:w="7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49FC5FF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0.40</w:t>
            </w:r>
          </w:p>
        </w:tc>
        <w:tc>
          <w:tcPr>
            <w:tcW w:w="142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07B9AE3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43,600,000</w:t>
            </w:r>
          </w:p>
        </w:tc>
        <w:tc>
          <w:tcPr>
            <w:tcW w:w="1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0F1A25F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87.21%</w:t>
            </w:r>
          </w:p>
        </w:tc>
        <w:tc>
          <w:tcPr>
            <w:tcW w:w="88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0EF014A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0.28</w:t>
            </w:r>
          </w:p>
        </w:tc>
        <w:tc>
          <w:tcPr>
            <w:tcW w:w="84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112136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84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83410B3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0.43</w:t>
            </w:r>
          </w:p>
        </w:tc>
        <w:tc>
          <w:tcPr>
            <w:tcW w:w="10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071809D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0.27</w:t>
            </w:r>
          </w:p>
        </w:tc>
        <w:tc>
          <w:tcPr>
            <w:tcW w:w="18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D5FDBDB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12.15 ± 0.09</w:t>
            </w:r>
          </w:p>
        </w:tc>
      </w:tr>
      <w:tr w:rsidR="001A1978" w:rsidRPr="007F7A8D" w14:paraId="362E6CC3" w14:textId="77777777" w:rsidTr="00F005FD">
        <w:tc>
          <w:tcPr>
            <w:tcW w:w="7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9D3C612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142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C62A263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2,850,000</w:t>
            </w:r>
          </w:p>
        </w:tc>
        <w:tc>
          <w:tcPr>
            <w:tcW w:w="1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EFCA7D9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5.70%</w:t>
            </w:r>
          </w:p>
        </w:tc>
        <w:tc>
          <w:tcPr>
            <w:tcW w:w="88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DC021A5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84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ED7B3D8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0.81</w:t>
            </w:r>
          </w:p>
        </w:tc>
        <w:tc>
          <w:tcPr>
            <w:tcW w:w="84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41B5DE1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0.79</w:t>
            </w:r>
          </w:p>
        </w:tc>
        <w:tc>
          <w:tcPr>
            <w:tcW w:w="10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8ED56AF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0.65</w:t>
            </w:r>
          </w:p>
        </w:tc>
        <w:tc>
          <w:tcPr>
            <w:tcW w:w="18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4233829" w14:textId="020A6416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="00657C02">
              <w:rPr>
                <w:rFonts w:ascii="Times New Roman" w:hAnsi="Times New Roman" w:cs="Times New Roman" w:hint="eastAsia"/>
                <w:sz w:val="20"/>
                <w:szCs w:val="20"/>
              </w:rPr>
              <w:t>24</w:t>
            </w: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 xml:space="preserve"> ± 0.05</w:t>
            </w:r>
          </w:p>
        </w:tc>
      </w:tr>
      <w:tr w:rsidR="001A1978" w:rsidRPr="007F7A8D" w14:paraId="77BF223E" w14:textId="77777777" w:rsidTr="00F005FD">
        <w:tc>
          <w:tcPr>
            <w:tcW w:w="7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E0F55F3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142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610E57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720,000</w:t>
            </w:r>
          </w:p>
        </w:tc>
        <w:tc>
          <w:tcPr>
            <w:tcW w:w="170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F6FE8E3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1.44%</w:t>
            </w:r>
          </w:p>
        </w:tc>
        <w:tc>
          <w:tcPr>
            <w:tcW w:w="88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34618AA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84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32D278B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84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52EE04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10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681E638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1860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069D939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11.93 ± 0.07</w:t>
            </w:r>
          </w:p>
        </w:tc>
      </w:tr>
      <w:tr w:rsidR="001A1978" w:rsidRPr="007F7A8D" w14:paraId="68A28DC4" w14:textId="77777777" w:rsidTr="00F005FD">
        <w:tc>
          <w:tcPr>
            <w:tcW w:w="760" w:type="dxa"/>
            <w:tcBorders>
              <w:bottom w:val="single" w:sz="12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A9189C0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0.70</w:t>
            </w:r>
          </w:p>
        </w:tc>
        <w:tc>
          <w:tcPr>
            <w:tcW w:w="1420" w:type="dxa"/>
            <w:tcBorders>
              <w:bottom w:val="single" w:sz="12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C5E8243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180,000</w:t>
            </w:r>
          </w:p>
        </w:tc>
        <w:tc>
          <w:tcPr>
            <w:tcW w:w="1700" w:type="dxa"/>
            <w:tcBorders>
              <w:bottom w:val="single" w:sz="12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0B81364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0.36%</w:t>
            </w:r>
          </w:p>
        </w:tc>
        <w:tc>
          <w:tcPr>
            <w:tcW w:w="880" w:type="dxa"/>
            <w:tcBorders>
              <w:bottom w:val="single" w:sz="12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0CCAF03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840" w:type="dxa"/>
            <w:tcBorders>
              <w:bottom w:val="single" w:sz="12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762A4BC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0.34</w:t>
            </w:r>
          </w:p>
        </w:tc>
        <w:tc>
          <w:tcPr>
            <w:tcW w:w="840" w:type="dxa"/>
            <w:tcBorders>
              <w:bottom w:val="single" w:sz="12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E56A54E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  <w:tc>
          <w:tcPr>
            <w:tcW w:w="1060" w:type="dxa"/>
            <w:tcBorders>
              <w:bottom w:val="single" w:sz="12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D105A95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0.41</w:t>
            </w:r>
          </w:p>
        </w:tc>
        <w:tc>
          <w:tcPr>
            <w:tcW w:w="1860" w:type="dxa"/>
            <w:tcBorders>
              <w:bottom w:val="single" w:sz="12" w:space="0" w:color="auto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76FD748" w14:textId="77777777" w:rsidR="001A1978" w:rsidRPr="007F7A8D" w:rsidRDefault="001A1978" w:rsidP="008A11B5">
            <w:pPr>
              <w:jc w:val="center"/>
              <w:rPr>
                <w:rFonts w:ascii="Times New Roman" w:hAnsi="Times New Roman" w:cs="Times New Roman"/>
              </w:rPr>
            </w:pPr>
            <w:r w:rsidRPr="007F7A8D">
              <w:rPr>
                <w:rFonts w:ascii="Times New Roman" w:hAnsi="Times New Roman" w:cs="Times New Roman"/>
                <w:sz w:val="20"/>
                <w:szCs w:val="20"/>
              </w:rPr>
              <w:t>12.12 ± 0.08</w:t>
            </w:r>
          </w:p>
        </w:tc>
      </w:tr>
    </w:tbl>
    <w:p w14:paraId="3F258347" w14:textId="15B67FEF" w:rsidR="001A1978" w:rsidRPr="007F7A8D" w:rsidRDefault="001A1978" w:rsidP="001A1978">
      <w:pPr>
        <w:spacing w:before="60" w:after="200"/>
        <w:rPr>
          <w:rFonts w:ascii="Times New Roman" w:hAnsi="Times New Roman" w:cs="Times New Roman"/>
        </w:rPr>
      </w:pPr>
      <w:r w:rsidRPr="007F7A8D">
        <w:rPr>
          <w:rFonts w:ascii="Times New Roman" w:hAnsi="Times New Roman" w:cs="Times New Roman"/>
          <w:i/>
          <w:iCs/>
          <w:sz w:val="20"/>
          <w:szCs w:val="20"/>
        </w:rPr>
        <w:t xml:space="preserve">L = </w:t>
      </w:r>
      <w:r w:rsidR="00EB1C45">
        <w:rPr>
          <w:rFonts w:ascii="Times New Roman" w:hAnsi="Times New Roman" w:cs="Times New Roman"/>
          <w:i/>
          <w:iCs/>
          <w:sz w:val="20"/>
          <w:szCs w:val="20"/>
        </w:rPr>
        <w:t>4,101</w:t>
      </w:r>
      <w:r w:rsidRPr="007F7A8D">
        <w:rPr>
          <w:rFonts w:ascii="Times New Roman" w:hAnsi="Times New Roman" w:cs="Times New Roman"/>
          <w:i/>
          <w:iCs/>
          <w:sz w:val="20"/>
          <w:szCs w:val="20"/>
        </w:rPr>
        <w:t xml:space="preserve"> bp; </w:t>
      </w:r>
      <w:proofErr w:type="spellStart"/>
      <w:r w:rsidRPr="007F7A8D">
        <w:rPr>
          <w:rFonts w:ascii="Times New Roman" w:hAnsi="Times New Roman" w:cs="Times New Roman"/>
          <w:i/>
          <w:iCs/>
          <w:sz w:val="20"/>
          <w:szCs w:val="20"/>
        </w:rPr>
        <w:t>num_perm</w:t>
      </w:r>
      <w:proofErr w:type="spellEnd"/>
      <w:r w:rsidRPr="007F7A8D">
        <w:rPr>
          <w:rFonts w:ascii="Times New Roman" w:hAnsi="Times New Roman" w:cs="Times New Roman"/>
          <w:i/>
          <w:iCs/>
          <w:sz w:val="20"/>
          <w:szCs w:val="20"/>
        </w:rPr>
        <w:t xml:space="preserve"> = 128. ‘Retained edges’ = fragment pairs with Jaccard ≥ τ admitted as homology edges; ‘Homology edges retained (%)’ is this count as a fraction of the evaluated candidate-pair set (≈ 50.0M pairs in every row).</w:t>
      </w:r>
      <w:r w:rsidRPr="007F7A8D">
        <w:rPr>
          <w:rFonts w:ascii="Times New Roman" w:hAnsi="Times New Roman" w:cs="Times New Roman"/>
        </w:rPr>
        <w:t xml:space="preserve"> </w:t>
      </w:r>
      <w:r w:rsidRPr="007F7A8D">
        <w:rPr>
          <w:rFonts w:ascii="Times New Roman" w:hAnsi="Times New Roman" w:cs="Times New Roman"/>
          <w:i/>
          <w:iCs/>
          <w:sz w:val="20"/>
          <w:szCs w:val="20"/>
        </w:rPr>
        <w:t xml:space="preserve">The threshold sweep was performed on 10,000 labelled fragments, corresponding to approximately 49.995 million evaluated candidate pairs. Precision/recall/F1 quantify the agreement of the admitted edges with annotated homology; clustering ARI measures recovery of the family structure; </w:t>
      </w:r>
      <w:r w:rsidR="00757E57">
        <w:rPr>
          <w:rFonts w:ascii="Times New Roman" w:hAnsi="Times New Roman" w:cs="Times New Roman"/>
          <w:i/>
          <w:iCs/>
          <w:sz w:val="20"/>
          <w:szCs w:val="20"/>
        </w:rPr>
        <w:t>validation pseudo-PPL</w:t>
      </w:r>
      <w:r w:rsidRPr="007F7A8D">
        <w:rPr>
          <w:rFonts w:ascii="Times New Roman" w:hAnsi="Times New Roman" w:cs="Times New Roman"/>
          <w:i/>
          <w:iCs/>
          <w:sz w:val="20"/>
          <w:szCs w:val="20"/>
        </w:rPr>
        <w:t xml:space="preserve"> (mean ± </w:t>
      </w:r>
      <w:proofErr w:type="spellStart"/>
      <w:r w:rsidRPr="007F7A8D">
        <w:rPr>
          <w:rFonts w:ascii="Times New Roman" w:hAnsi="Times New Roman" w:cs="Times New Roman"/>
          <w:i/>
          <w:iCs/>
          <w:sz w:val="20"/>
          <w:szCs w:val="20"/>
        </w:rPr>
        <w:t>s.d.</w:t>
      </w:r>
      <w:proofErr w:type="spellEnd"/>
      <w:r w:rsidRPr="007F7A8D">
        <w:rPr>
          <w:rFonts w:ascii="Times New Roman" w:hAnsi="Times New Roman" w:cs="Times New Roman"/>
          <w:i/>
          <w:iCs/>
          <w:sz w:val="20"/>
          <w:szCs w:val="20"/>
        </w:rPr>
        <w:t xml:space="preserve">) is the held-out perplexity of the model when SASA uses edges admitted at that τ. τ = 0.5 (highlighted) gives the maximum F1 (0.79) and ARI (0.65) and the minimum </w:t>
      </w:r>
      <w:r w:rsidR="00757E57">
        <w:rPr>
          <w:rFonts w:ascii="Times New Roman" w:hAnsi="Times New Roman" w:cs="Times New Roman"/>
          <w:i/>
          <w:iCs/>
          <w:sz w:val="20"/>
          <w:szCs w:val="20"/>
        </w:rPr>
        <w:t>validation pseudo-PPL</w:t>
      </w:r>
      <w:r w:rsidRPr="007F7A8D">
        <w:rPr>
          <w:rFonts w:ascii="Times New Roman" w:hAnsi="Times New Roman" w:cs="Times New Roman"/>
          <w:i/>
          <w:iCs/>
          <w:sz w:val="20"/>
          <w:szCs w:val="20"/>
        </w:rPr>
        <w:t xml:space="preserve"> (11.</w:t>
      </w:r>
      <w:r w:rsidR="00657C02">
        <w:rPr>
          <w:rFonts w:ascii="Times New Roman" w:hAnsi="Times New Roman" w:cs="Times New Roman" w:hint="eastAsia"/>
          <w:i/>
          <w:iCs/>
          <w:sz w:val="20"/>
          <w:szCs w:val="20"/>
        </w:rPr>
        <w:t>24</w:t>
      </w:r>
      <w:r w:rsidRPr="007F7A8D">
        <w:rPr>
          <w:rFonts w:ascii="Times New Roman" w:hAnsi="Times New Roman" w:cs="Times New Roman"/>
          <w:i/>
          <w:iCs/>
          <w:sz w:val="20"/>
          <w:szCs w:val="20"/>
        </w:rPr>
        <w:t>); lower τ admits spurious edges (precision 0.19 at τ = 0.3), higher τ discards true edges (recall 0.34 at τ = 0.7).</w:t>
      </w:r>
    </w:p>
    <w:p w14:paraId="1D2A03ED" w14:textId="79C1FCF8" w:rsidR="001A1978" w:rsidRPr="001A1978" w:rsidRDefault="001A1978" w:rsidP="001A1978">
      <w:pPr>
        <w:pStyle w:val="1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1A1978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S3.4 </w:t>
      </w:r>
      <w:proofErr w:type="spellStart"/>
      <w:r w:rsidRPr="001A1978">
        <w:rPr>
          <w:rFonts w:ascii="Times New Roman" w:eastAsiaTheme="minorEastAsia" w:hAnsi="Times New Roman" w:cs="Times New Roman"/>
          <w:color w:val="auto"/>
          <w:sz w:val="28"/>
          <w:szCs w:val="28"/>
        </w:rPr>
        <w:t>MinHash</w:t>
      </w:r>
      <w:proofErr w:type="spellEnd"/>
      <w:r w:rsidRPr="001A1978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estimation accuracy</w:t>
      </w:r>
    </w:p>
    <w:p w14:paraId="6FE5595C" w14:textId="770B4CEC" w:rsidR="001A1978" w:rsidRPr="00C17011" w:rsidRDefault="00FF7565" w:rsidP="00CD25DB">
      <w:pPr>
        <w:spacing w:after="140" w:line="276" w:lineRule="auto"/>
        <w:ind w:firstLineChars="200" w:firstLine="440"/>
        <w:rPr>
          <w:rFonts w:ascii="Times New Roman" w:hAnsi="Times New Roman" w:cs="Times New Roman"/>
        </w:rPr>
      </w:pPr>
      <w:r w:rsidRPr="00FF7565">
        <w:rPr>
          <w:rFonts w:ascii="Times New Roman" w:hAnsi="Times New Roman" w:cs="Times New Roman"/>
        </w:rPr>
        <w:t xml:space="preserve">The </w:t>
      </w:r>
      <w:proofErr w:type="spellStart"/>
      <w:r w:rsidRPr="00FF7565">
        <w:rPr>
          <w:rFonts w:ascii="Times New Roman" w:hAnsi="Times New Roman" w:cs="Times New Roman"/>
        </w:rPr>
        <w:t>MinHash</w:t>
      </w:r>
      <w:proofErr w:type="spellEnd"/>
      <w:r w:rsidRPr="00FF7565">
        <w:rPr>
          <w:rFonts w:ascii="Times New Roman" w:hAnsi="Times New Roman" w:cs="Times New Roman"/>
        </w:rPr>
        <w:t xml:space="preserve"> Jaccard estimate (</w:t>
      </w:r>
      <w:proofErr w:type="spellStart"/>
      <w:r w:rsidRPr="00FF7565">
        <w:rPr>
          <w:rFonts w:ascii="Times New Roman" w:hAnsi="Times New Roman" w:cs="Times New Roman"/>
        </w:rPr>
        <w:t>num_perm</w:t>
      </w:r>
      <w:proofErr w:type="spellEnd"/>
      <w:r w:rsidRPr="00FF7565">
        <w:rPr>
          <w:rFonts w:ascii="Times New Roman" w:hAnsi="Times New Roman" w:cs="Times New Roman"/>
        </w:rPr>
        <w:t xml:space="preserve"> = 128) agreed closely with the exact Jaccard values, with a measured mean absolute error (MAE) of 0.027 across the sampled non-homologous pairs. This error was substantially smaller than the 0.165 separation between the 95th percentile of the non-homologous background (0.335) and the operating threshold (τ = 0.5), supporting the adequacy of 128 permutations at the selected threshold. Nevertheless, estimation error may still affect admit or reject decisions for pairs </w:t>
      </w:r>
      <w:proofErr w:type="gramStart"/>
      <w:r w:rsidRPr="00FF7565">
        <w:rPr>
          <w:rFonts w:ascii="Times New Roman" w:hAnsi="Times New Roman" w:cs="Times New Roman"/>
        </w:rPr>
        <w:t>whose</w:t>
      </w:r>
      <w:proofErr w:type="gramEnd"/>
      <w:r w:rsidRPr="00FF7565">
        <w:rPr>
          <w:rFonts w:ascii="Times New Roman" w:hAnsi="Times New Roman" w:cs="Times New Roman"/>
        </w:rPr>
        <w:t xml:space="preserve"> exact Jaccard similarity is close to 0.5</w:t>
      </w:r>
      <w:r w:rsidR="001A1978" w:rsidRPr="00C17011">
        <w:rPr>
          <w:rFonts w:ascii="Times New Roman" w:hAnsi="Times New Roman" w:cs="Times New Roman"/>
        </w:rPr>
        <w:t>.</w:t>
      </w:r>
    </w:p>
    <w:p w14:paraId="4CA21C73" w14:textId="5E157F50" w:rsidR="001A1978" w:rsidRPr="001A1978" w:rsidRDefault="001A1978" w:rsidP="001A1978">
      <w:pPr>
        <w:pStyle w:val="1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1A1978">
        <w:rPr>
          <w:rFonts w:ascii="Times New Roman" w:eastAsiaTheme="minorEastAsia" w:hAnsi="Times New Roman" w:cs="Times New Roman"/>
          <w:color w:val="auto"/>
          <w:sz w:val="28"/>
          <w:szCs w:val="28"/>
        </w:rPr>
        <w:t>S3.5 Dataset complexity and overfitting</w:t>
      </w:r>
    </w:p>
    <w:p w14:paraId="78BEAC4F" w14:textId="77777777" w:rsidR="00892F0E" w:rsidRDefault="00892F0E" w:rsidP="00892F0E">
      <w:pPr>
        <w:spacing w:after="140" w:line="276" w:lineRule="auto"/>
        <w:ind w:firstLineChars="200" w:firstLine="440"/>
        <w:rPr>
          <w:rFonts w:ascii="Times New Roman" w:hAnsi="Times New Roman" w:cs="Times New Roman"/>
        </w:rPr>
      </w:pPr>
      <w:r w:rsidRPr="00892F0E">
        <w:rPr>
          <w:rFonts w:ascii="Times New Roman" w:hAnsi="Times New Roman" w:cs="Times New Roman"/>
        </w:rPr>
        <w:t>For the homology edges to be useful without inducing overfitting, the</w:t>
      </w:r>
      <w:r>
        <w:rPr>
          <w:rFonts w:ascii="Times New Roman" w:hAnsi="Times New Roman" w:cs="Times New Roman" w:hint="eastAsia"/>
        </w:rPr>
        <w:t xml:space="preserve"> </w:t>
      </w:r>
      <w:r w:rsidRPr="00892F0E">
        <w:rPr>
          <w:rFonts w:ascii="Times New Roman" w:hAnsi="Times New Roman" w:cs="Times New Roman"/>
        </w:rPr>
        <w:t>28-genome corpus (Section 2.2) must be sufficiently diverse for the model</w:t>
      </w:r>
      <w:r>
        <w:rPr>
          <w:rFonts w:ascii="Times New Roman" w:hAnsi="Times New Roman" w:cs="Times New Roman" w:hint="eastAsia"/>
        </w:rPr>
        <w:t xml:space="preserve"> </w:t>
      </w:r>
      <w:r w:rsidRPr="00892F0E">
        <w:rPr>
          <w:rFonts w:ascii="Times New Roman" w:hAnsi="Times New Roman" w:cs="Times New Roman"/>
        </w:rPr>
        <w:t xml:space="preserve">to learn </w:t>
      </w:r>
      <w:proofErr w:type="spellStart"/>
      <w:r w:rsidRPr="00892F0E">
        <w:rPr>
          <w:rFonts w:ascii="Times New Roman" w:hAnsi="Times New Roman" w:cs="Times New Roman"/>
        </w:rPr>
        <w:t>generalisable</w:t>
      </w:r>
      <w:proofErr w:type="spellEnd"/>
      <w:r w:rsidRPr="00892F0E">
        <w:rPr>
          <w:rFonts w:ascii="Times New Roman" w:hAnsi="Times New Roman" w:cs="Times New Roman"/>
        </w:rPr>
        <w:t xml:space="preserve"> representations rather than </w:t>
      </w:r>
      <w:proofErr w:type="spellStart"/>
      <w:r w:rsidRPr="00892F0E">
        <w:rPr>
          <w:rFonts w:ascii="Times New Roman" w:hAnsi="Times New Roman" w:cs="Times New Roman"/>
        </w:rPr>
        <w:t>memorise</w:t>
      </w:r>
      <w:proofErr w:type="spellEnd"/>
      <w:r w:rsidRPr="00892F0E">
        <w:rPr>
          <w:rFonts w:ascii="Times New Roman" w:hAnsi="Times New Roman" w:cs="Times New Roman"/>
        </w:rPr>
        <w:t xml:space="preserve"> sequences.</w:t>
      </w:r>
      <w:r>
        <w:rPr>
          <w:rFonts w:ascii="Times New Roman" w:hAnsi="Times New Roman" w:cs="Times New Roman" w:hint="eastAsia"/>
        </w:rPr>
        <w:t xml:space="preserve"> </w:t>
      </w:r>
      <w:r w:rsidRPr="00892F0E">
        <w:rPr>
          <w:rFonts w:ascii="Times New Roman" w:hAnsi="Times New Roman" w:cs="Times New Roman"/>
        </w:rPr>
        <w:t>It must also contain sufficient genuine homology, including conserved</w:t>
      </w:r>
      <w:r>
        <w:rPr>
          <w:rFonts w:ascii="Times New Roman" w:hAnsi="Times New Roman" w:cs="Times New Roman" w:hint="eastAsia"/>
        </w:rPr>
        <w:t xml:space="preserve"> </w:t>
      </w:r>
      <w:r w:rsidRPr="00892F0E">
        <w:rPr>
          <w:rFonts w:ascii="Times New Roman" w:hAnsi="Times New Roman" w:cs="Times New Roman"/>
        </w:rPr>
        <w:t>gene families and repeated elements within and across species, to provide</w:t>
      </w:r>
      <w:r>
        <w:rPr>
          <w:rFonts w:ascii="Times New Roman" w:hAnsi="Times New Roman" w:cs="Times New Roman" w:hint="eastAsia"/>
        </w:rPr>
        <w:t xml:space="preserve"> </w:t>
      </w:r>
      <w:r w:rsidRPr="00892F0E">
        <w:rPr>
          <w:rFonts w:ascii="Times New Roman" w:hAnsi="Times New Roman" w:cs="Times New Roman"/>
        </w:rPr>
        <w:t>meaningful long-range signals. The corpus comprises 28 forest-tree genomes</w:t>
      </w:r>
      <w:r>
        <w:rPr>
          <w:rFonts w:ascii="Times New Roman" w:hAnsi="Times New Roman" w:cs="Times New Roman" w:hint="eastAsia"/>
        </w:rPr>
        <w:t xml:space="preserve"> </w:t>
      </w:r>
      <w:r w:rsidRPr="00892F0E">
        <w:rPr>
          <w:rFonts w:ascii="Times New Roman" w:hAnsi="Times New Roman" w:cs="Times New Roman"/>
        </w:rPr>
        <w:t xml:space="preserve">representing 28 species across 10 genera, with a total size of </w:t>
      </w:r>
      <w:r w:rsidRPr="00892F0E">
        <w:rPr>
          <w:rFonts w:ascii="Times New Roman" w:hAnsi="Times New Roman" w:cs="Times New Roman"/>
        </w:rPr>
        <w:lastRenderedPageBreak/>
        <w:t>approximately</w:t>
      </w:r>
      <w:r>
        <w:rPr>
          <w:rFonts w:ascii="Times New Roman" w:hAnsi="Times New Roman" w:cs="Times New Roman" w:hint="eastAsia"/>
        </w:rPr>
        <w:t xml:space="preserve"> </w:t>
      </w:r>
      <w:r w:rsidRPr="00892F0E">
        <w:rPr>
          <w:rFonts w:ascii="Times New Roman" w:hAnsi="Times New Roman" w:cs="Times New Roman"/>
        </w:rPr>
        <w:t xml:space="preserve">71 </w:t>
      </w:r>
      <w:proofErr w:type="spellStart"/>
      <w:r w:rsidRPr="00892F0E">
        <w:rPr>
          <w:rFonts w:ascii="Times New Roman" w:hAnsi="Times New Roman" w:cs="Times New Roman"/>
        </w:rPr>
        <w:t>Gbp</w:t>
      </w:r>
      <w:proofErr w:type="spellEnd"/>
      <w:r w:rsidRPr="00892F0E">
        <w:rPr>
          <w:rFonts w:ascii="Times New Roman" w:hAnsi="Times New Roman" w:cs="Times New Roman"/>
        </w:rPr>
        <w:t xml:space="preserve"> and 17.3 million non-overlapping 4,101-bp fragments. It therefore</w:t>
      </w:r>
      <w:r>
        <w:rPr>
          <w:rFonts w:ascii="Times New Roman" w:hAnsi="Times New Roman" w:cs="Times New Roman" w:hint="eastAsia"/>
        </w:rPr>
        <w:t xml:space="preserve"> </w:t>
      </w:r>
      <w:r w:rsidRPr="00892F0E">
        <w:rPr>
          <w:rFonts w:ascii="Times New Roman" w:hAnsi="Times New Roman" w:cs="Times New Roman"/>
        </w:rPr>
        <w:t>provides both broad taxonomic diversity and abundant homologous structure.</w:t>
      </w:r>
    </w:p>
    <w:p w14:paraId="2D26796A" w14:textId="7BFD98F0" w:rsidR="001A1978" w:rsidRPr="00C17011" w:rsidRDefault="002B2E6F" w:rsidP="00892F0E">
      <w:pPr>
        <w:spacing w:after="140" w:line="276" w:lineRule="auto"/>
        <w:ind w:firstLineChars="200" w:firstLine="440"/>
        <w:rPr>
          <w:rFonts w:ascii="Times New Roman" w:hAnsi="Times New Roman" w:cs="Times New Roman"/>
        </w:rPr>
      </w:pPr>
      <w:r w:rsidRPr="002B2E6F">
        <w:rPr>
          <w:rFonts w:ascii="Times New Roman" w:hAnsi="Times New Roman" w:cs="Times New Roman"/>
        </w:rPr>
        <w:t>Within SASA, homology edges act as an inductive bias because each admitted</w:t>
      </w:r>
      <w:r>
        <w:rPr>
          <w:rFonts w:ascii="Times New Roman" w:hAnsi="Times New Roman" w:cs="Times New Roman" w:hint="eastAsia"/>
        </w:rPr>
        <w:t xml:space="preserve"> </w:t>
      </w:r>
      <w:r w:rsidRPr="002B2E6F">
        <w:rPr>
          <w:rFonts w:ascii="Times New Roman" w:hAnsi="Times New Roman" w:cs="Times New Roman"/>
        </w:rPr>
        <w:t>edge allows a query to attend to a distant fragment, while the threshold</w:t>
      </w:r>
      <w:r>
        <w:rPr>
          <w:rFonts w:ascii="Times New Roman" w:hAnsi="Times New Roman" w:cs="Times New Roman" w:hint="eastAsia"/>
        </w:rPr>
        <w:t xml:space="preserve"> </w:t>
      </w:r>
      <w:r w:rsidRPr="002B2E6F">
        <w:rPr>
          <w:rFonts w:ascii="Times New Roman" w:hAnsi="Times New Roman" w:cs="Times New Roman"/>
        </w:rPr>
        <w:t>controls edge precision. An over-permissive threshold with a low τ admits</w:t>
      </w:r>
      <w:r>
        <w:rPr>
          <w:rFonts w:ascii="Times New Roman" w:hAnsi="Times New Roman" w:cs="Times New Roman" w:hint="eastAsia"/>
        </w:rPr>
        <w:t xml:space="preserve"> </w:t>
      </w:r>
      <w:r w:rsidRPr="002B2E6F">
        <w:rPr>
          <w:rFonts w:ascii="Times New Roman" w:hAnsi="Times New Roman" w:cs="Times New Roman"/>
        </w:rPr>
        <w:t>spurious edges between non-homologous fragments, allowing the model to fit</w:t>
      </w:r>
      <w:r>
        <w:rPr>
          <w:rFonts w:ascii="Times New Roman" w:hAnsi="Times New Roman" w:cs="Times New Roman" w:hint="eastAsia"/>
        </w:rPr>
        <w:t xml:space="preserve"> </w:t>
      </w:r>
      <w:r w:rsidRPr="002B2E6F">
        <w:rPr>
          <w:rFonts w:ascii="Times New Roman" w:hAnsi="Times New Roman" w:cs="Times New Roman"/>
        </w:rPr>
        <w:t xml:space="preserve">idiosyncratic cross-fragment correlations that may not </w:t>
      </w:r>
      <w:proofErr w:type="spellStart"/>
      <w:r w:rsidRPr="002B2E6F">
        <w:rPr>
          <w:rFonts w:ascii="Times New Roman" w:hAnsi="Times New Roman" w:cs="Times New Roman"/>
        </w:rPr>
        <w:t>generalise</w:t>
      </w:r>
      <w:proofErr w:type="spellEnd"/>
      <w:r w:rsidRPr="002B2E6F">
        <w:rPr>
          <w:rFonts w:ascii="Times New Roman" w:hAnsi="Times New Roman" w:cs="Times New Roman"/>
        </w:rPr>
        <w:t>. In</w:t>
      </w:r>
      <w:r>
        <w:rPr>
          <w:rFonts w:ascii="Times New Roman" w:hAnsi="Times New Roman" w:cs="Times New Roman" w:hint="eastAsia"/>
        </w:rPr>
        <w:t xml:space="preserve"> </w:t>
      </w:r>
      <w:r w:rsidRPr="002B2E6F">
        <w:rPr>
          <w:rFonts w:ascii="Times New Roman" w:hAnsi="Times New Roman" w:cs="Times New Roman"/>
        </w:rPr>
        <w:t>contrast, an over-strict threshold with a high τ discards genuine homology</w:t>
      </w:r>
      <w:r>
        <w:rPr>
          <w:rFonts w:ascii="Times New Roman" w:hAnsi="Times New Roman" w:cs="Times New Roman" w:hint="eastAsia"/>
        </w:rPr>
        <w:t xml:space="preserve"> </w:t>
      </w:r>
      <w:r w:rsidRPr="002B2E6F">
        <w:rPr>
          <w:rFonts w:ascii="Times New Roman" w:hAnsi="Times New Roman" w:cs="Times New Roman"/>
        </w:rPr>
        <w:t xml:space="preserve">and removes potentially useful long-range signals. </w:t>
      </w:r>
      <w:r w:rsidR="00A95906" w:rsidRPr="00A95906">
        <w:rPr>
          <w:rFonts w:ascii="Times New Roman" w:hAnsi="Times New Roman" w:cs="Times New Roman"/>
        </w:rPr>
        <w:t xml:space="preserve">Consistent with this interpretation, the sweep in S3.3 showed that validation pseudo-PPL was </w:t>
      </w:r>
      <w:proofErr w:type="spellStart"/>
      <w:r w:rsidR="00A95906" w:rsidRPr="00A95906">
        <w:rPr>
          <w:rFonts w:ascii="Times New Roman" w:hAnsi="Times New Roman" w:cs="Times New Roman"/>
        </w:rPr>
        <w:t>minimised</w:t>
      </w:r>
      <w:proofErr w:type="spellEnd"/>
      <w:r w:rsidR="00A95906" w:rsidRPr="00A95906">
        <w:rPr>
          <w:rFonts w:ascii="Times New Roman" w:hAnsi="Times New Roman" w:cs="Times New Roman"/>
        </w:rPr>
        <w:t xml:space="preserve"> at τ = 0.5 (11.24) and increased at both lower and higher thresholds (12.34 at τ = 0.3 and 12.12 at τ = 0.7). Clustering ARI was also </w:t>
      </w:r>
      <w:proofErr w:type="spellStart"/>
      <w:r w:rsidR="00A95906" w:rsidRPr="00A95906">
        <w:rPr>
          <w:rFonts w:ascii="Times New Roman" w:hAnsi="Times New Roman" w:cs="Times New Roman"/>
        </w:rPr>
        <w:t>maximised</w:t>
      </w:r>
      <w:proofErr w:type="spellEnd"/>
      <w:r w:rsidR="00A95906" w:rsidRPr="00A95906">
        <w:rPr>
          <w:rFonts w:ascii="Times New Roman" w:hAnsi="Times New Roman" w:cs="Times New Roman"/>
        </w:rPr>
        <w:t xml:space="preserve"> at τ = 0.5 (0.65). These held-out results support the selected threshold and provide no material evidence of overfitting within the stated data split. However, they do not by themselves exclude sequence </w:t>
      </w:r>
      <w:proofErr w:type="spellStart"/>
      <w:r w:rsidR="00A95906" w:rsidRPr="00A95906">
        <w:rPr>
          <w:rFonts w:ascii="Times New Roman" w:hAnsi="Times New Roman" w:cs="Times New Roman"/>
        </w:rPr>
        <w:t>memorisation</w:t>
      </w:r>
      <w:proofErr w:type="spellEnd"/>
      <w:r w:rsidR="00A95906" w:rsidRPr="00A95906">
        <w:rPr>
          <w:rFonts w:ascii="Times New Roman" w:hAnsi="Times New Roman" w:cs="Times New Roman"/>
        </w:rPr>
        <w:t>, which was evaluated separately in Supplementary Material S6.</w:t>
      </w:r>
    </w:p>
    <w:p w14:paraId="4BCA3C91" w14:textId="0F58B358" w:rsidR="00E4327F" w:rsidRPr="003577C9" w:rsidRDefault="009759AD" w:rsidP="009759AD">
      <w:pPr>
        <w:pStyle w:val="1"/>
        <w:rPr>
          <w:rFonts w:ascii="Times New Roman" w:hAnsi="Times New Roman" w:cs="Times New Roman"/>
          <w:sz w:val="28"/>
          <w:szCs w:val="28"/>
        </w:rPr>
      </w:pPr>
      <w:r w:rsidRPr="009759AD">
        <w:rPr>
          <w:rFonts w:ascii="Times New Roman" w:eastAsiaTheme="minorEastAsia" w:hAnsi="Times New Roman" w:cs="Times New Roman"/>
          <w:color w:val="auto"/>
          <w:sz w:val="28"/>
          <w:szCs w:val="28"/>
        </w:rPr>
        <w:t>S3.6 Sensitivity analysis of the sparse-anchor fraction</w:t>
      </w:r>
      <w:r w:rsidR="003577C9">
        <w:rPr>
          <w:rFonts w:ascii="Times New Roman" w:eastAsiaTheme="minorEastAsia" w:hAnsi="Times New Roman" w:cs="Times New Roman" w:hint="eastAsia"/>
          <w:color w:val="auto"/>
          <w:sz w:val="28"/>
          <w:szCs w:val="28"/>
        </w:rPr>
        <w:t xml:space="preserve"> </w:t>
      </w:r>
      <w:r w:rsidR="003577C9" w:rsidRPr="003577C9">
        <w:rPr>
          <w:rFonts w:ascii="Times New Roman" w:hAnsi="Times New Roman" w:cs="Times New Roman"/>
          <w:color w:val="auto"/>
          <w:sz w:val="28"/>
          <w:szCs w:val="28"/>
        </w:rPr>
        <w:t>(</w:t>
      </w:r>
      <w:proofErr w:type="spellStart"/>
      <w:r w:rsidR="003577C9" w:rsidRPr="003577C9">
        <w:rPr>
          <w:rFonts w:ascii="Times New Roman" w:hAnsi="Times New Roman" w:cs="Times New Roman"/>
          <w:color w:val="auto"/>
          <w:sz w:val="28"/>
          <w:szCs w:val="28"/>
        </w:rPr>
        <w:t>topk_ratio</w:t>
      </w:r>
      <w:proofErr w:type="spellEnd"/>
      <w:r w:rsidR="003577C9" w:rsidRPr="003577C9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14:paraId="100CF657" w14:textId="5195CEAE" w:rsidR="009004EA" w:rsidRPr="009004EA" w:rsidRDefault="009004EA" w:rsidP="009004EA">
      <w:pPr>
        <w:spacing w:after="140" w:line="276" w:lineRule="auto"/>
        <w:ind w:firstLineChars="200" w:firstLine="440"/>
        <w:rPr>
          <w:rFonts w:ascii="Times New Roman" w:hAnsi="Times New Roman" w:cs="Times New Roman"/>
        </w:rPr>
      </w:pPr>
      <w:r w:rsidRPr="009004EA">
        <w:rPr>
          <w:rFonts w:ascii="Times New Roman" w:hAnsi="Times New Roman" w:cs="Times New Roman"/>
        </w:rPr>
        <w:t>The sparse-anchor fraction (</w:t>
      </w:r>
      <w:proofErr w:type="spellStart"/>
      <w:r w:rsidRPr="009004EA">
        <w:rPr>
          <w:rFonts w:ascii="Times New Roman" w:hAnsi="Times New Roman" w:cs="Times New Roman"/>
        </w:rPr>
        <w:t>topk_ratio</w:t>
      </w:r>
      <w:proofErr w:type="spellEnd"/>
      <w:r w:rsidRPr="009004EA">
        <w:rPr>
          <w:rFonts w:ascii="Times New Roman" w:hAnsi="Times New Roman" w:cs="Times New Roman"/>
        </w:rPr>
        <w:t>) determines the proportion of</w:t>
      </w:r>
      <w:r>
        <w:rPr>
          <w:rFonts w:ascii="Times New Roman" w:hAnsi="Times New Roman" w:cs="Times New Roman" w:hint="eastAsia"/>
        </w:rPr>
        <w:t xml:space="preserve"> </w:t>
      </w:r>
      <w:r w:rsidRPr="009004EA">
        <w:rPr>
          <w:rFonts w:ascii="Times New Roman" w:hAnsi="Times New Roman" w:cs="Times New Roman"/>
        </w:rPr>
        <w:t>high-gating-activation positions promoted to SASA anchors. We treated</w:t>
      </w:r>
      <w:r>
        <w:rPr>
          <w:rFonts w:ascii="Times New Roman" w:hAnsi="Times New Roman" w:cs="Times New Roman" w:hint="eastAsia"/>
        </w:rPr>
        <w:t xml:space="preserve"> </w:t>
      </w:r>
      <w:proofErr w:type="spellStart"/>
      <w:r w:rsidRPr="009004EA">
        <w:rPr>
          <w:rFonts w:ascii="Times New Roman" w:hAnsi="Times New Roman" w:cs="Times New Roman"/>
        </w:rPr>
        <w:t>topk_ratio</w:t>
      </w:r>
      <w:proofErr w:type="spellEnd"/>
      <w:r w:rsidRPr="009004EA">
        <w:rPr>
          <w:rFonts w:ascii="Times New Roman" w:hAnsi="Times New Roman" w:cs="Times New Roman"/>
        </w:rPr>
        <w:t xml:space="preserve"> as the primary SASA sensitivity parameter because it directly</w:t>
      </w:r>
      <w:r>
        <w:rPr>
          <w:rFonts w:ascii="Times New Roman" w:hAnsi="Times New Roman" w:cs="Times New Roman" w:hint="eastAsia"/>
        </w:rPr>
        <w:t xml:space="preserve"> </w:t>
      </w:r>
      <w:r w:rsidRPr="009004EA">
        <w:rPr>
          <w:rFonts w:ascii="Times New Roman" w:hAnsi="Times New Roman" w:cs="Times New Roman"/>
        </w:rPr>
        <w:t xml:space="preserve">controls the degree of attention sparsity. The </w:t>
      </w:r>
      <w:proofErr w:type="spellStart"/>
      <w:r w:rsidRPr="009004EA">
        <w:rPr>
          <w:rFonts w:ascii="Times New Roman" w:hAnsi="Times New Roman" w:cs="Times New Roman"/>
        </w:rPr>
        <w:t>neighbourhood</w:t>
      </w:r>
      <w:proofErr w:type="spellEnd"/>
      <w:r w:rsidRPr="009004EA">
        <w:rPr>
          <w:rFonts w:ascii="Times New Roman" w:hAnsi="Times New Roman" w:cs="Times New Roman"/>
        </w:rPr>
        <w:t xml:space="preserve"> window and</w:t>
      </w:r>
      <w:r>
        <w:rPr>
          <w:rFonts w:ascii="Times New Roman" w:hAnsi="Times New Roman" w:cs="Times New Roman" w:hint="eastAsia"/>
        </w:rPr>
        <w:t xml:space="preserve"> </w:t>
      </w:r>
      <w:r w:rsidRPr="009004EA">
        <w:rPr>
          <w:rFonts w:ascii="Times New Roman" w:hAnsi="Times New Roman" w:cs="Times New Roman"/>
        </w:rPr>
        <w:t>sparse-set cap were treated as fixed architectural bounds and were held</w:t>
      </w:r>
      <w:r>
        <w:rPr>
          <w:rFonts w:ascii="Times New Roman" w:hAnsi="Times New Roman" w:cs="Times New Roman" w:hint="eastAsia"/>
        </w:rPr>
        <w:t xml:space="preserve"> </w:t>
      </w:r>
      <w:r w:rsidRPr="009004EA">
        <w:rPr>
          <w:rFonts w:ascii="Times New Roman" w:hAnsi="Times New Roman" w:cs="Times New Roman"/>
        </w:rPr>
        <w:t xml:space="preserve">at </w:t>
      </w:r>
      <w:proofErr w:type="spellStart"/>
      <w:r w:rsidRPr="009004EA">
        <w:rPr>
          <w:rFonts w:ascii="Times New Roman" w:hAnsi="Times New Roman" w:cs="Times New Roman"/>
        </w:rPr>
        <w:t>esam_window</w:t>
      </w:r>
      <w:proofErr w:type="spellEnd"/>
      <w:r w:rsidRPr="009004EA">
        <w:rPr>
          <w:rFonts w:ascii="Times New Roman" w:hAnsi="Times New Roman" w:cs="Times New Roman"/>
        </w:rPr>
        <w:t xml:space="preserve"> = 16 and </w:t>
      </w:r>
      <w:proofErr w:type="spellStart"/>
      <w:r w:rsidRPr="009004EA">
        <w:rPr>
          <w:rFonts w:ascii="Times New Roman" w:hAnsi="Times New Roman" w:cs="Times New Roman"/>
        </w:rPr>
        <w:t>max_tokens</w:t>
      </w:r>
      <w:proofErr w:type="spellEnd"/>
      <w:r w:rsidRPr="009004EA">
        <w:rPr>
          <w:rFonts w:ascii="Times New Roman" w:hAnsi="Times New Roman" w:cs="Times New Roman"/>
        </w:rPr>
        <w:t xml:space="preserve"> = 512, respectively. We evaluated</w:t>
      </w:r>
      <w:r>
        <w:rPr>
          <w:rFonts w:ascii="Times New Roman" w:hAnsi="Times New Roman" w:cs="Times New Roman" w:hint="eastAsia"/>
        </w:rPr>
        <w:t xml:space="preserve"> </w:t>
      </w:r>
      <w:proofErr w:type="spellStart"/>
      <w:r w:rsidRPr="009004EA">
        <w:rPr>
          <w:rFonts w:ascii="Times New Roman" w:hAnsi="Times New Roman" w:cs="Times New Roman"/>
        </w:rPr>
        <w:t>topk</w:t>
      </w:r>
      <w:r w:rsidR="002B2E6F">
        <w:rPr>
          <w:rFonts w:ascii="Times New Roman" w:hAnsi="Times New Roman" w:cs="Times New Roman" w:hint="eastAsia"/>
        </w:rPr>
        <w:t>_</w:t>
      </w:r>
      <w:r w:rsidRPr="009004EA">
        <w:rPr>
          <w:rFonts w:ascii="Times New Roman" w:hAnsi="Times New Roman" w:cs="Times New Roman"/>
        </w:rPr>
        <w:t>ratio</w:t>
      </w:r>
      <w:proofErr w:type="spellEnd"/>
      <w:r w:rsidRPr="009004EA">
        <w:rPr>
          <w:rFonts w:ascii="Times New Roman" w:hAnsi="Times New Roman" w:cs="Times New Roman"/>
        </w:rPr>
        <w:t xml:space="preserve"> values of 0.01, 0.03, 0.05, and 0.10 while fixing τ = 0.5</w:t>
      </w:r>
      <w:r>
        <w:rPr>
          <w:rFonts w:ascii="Times New Roman" w:hAnsi="Times New Roman" w:cs="Times New Roman" w:hint="eastAsia"/>
        </w:rPr>
        <w:t xml:space="preserve"> </w:t>
      </w:r>
      <w:r w:rsidRPr="009004EA">
        <w:rPr>
          <w:rFonts w:ascii="Times New Roman" w:hAnsi="Times New Roman" w:cs="Times New Roman"/>
        </w:rPr>
        <w:t xml:space="preserve">and </w:t>
      </w:r>
      <w:proofErr w:type="spellStart"/>
      <w:r w:rsidRPr="009004EA">
        <w:rPr>
          <w:rFonts w:ascii="Times New Roman" w:hAnsi="Times New Roman" w:cs="Times New Roman"/>
        </w:rPr>
        <w:t>num_perm</w:t>
      </w:r>
      <w:proofErr w:type="spellEnd"/>
      <w:r w:rsidRPr="009004EA">
        <w:rPr>
          <w:rFonts w:ascii="Times New Roman" w:hAnsi="Times New Roman" w:cs="Times New Roman"/>
        </w:rPr>
        <w:t xml:space="preserve"> = 128. All other training and evaluation settings were</w:t>
      </w:r>
      <w:r>
        <w:rPr>
          <w:rFonts w:ascii="Times New Roman" w:hAnsi="Times New Roman" w:cs="Times New Roman" w:hint="eastAsia"/>
        </w:rPr>
        <w:t xml:space="preserve"> </w:t>
      </w:r>
      <w:r w:rsidRPr="009004EA">
        <w:rPr>
          <w:rFonts w:ascii="Times New Roman" w:hAnsi="Times New Roman" w:cs="Times New Roman"/>
        </w:rPr>
        <w:t>identical to those of the main model.</w:t>
      </w:r>
    </w:p>
    <w:p w14:paraId="7775C606" w14:textId="5E6530F8" w:rsidR="000F1C73" w:rsidRPr="000F1C73" w:rsidRDefault="000F1C73" w:rsidP="000F1C73">
      <w:pPr>
        <w:spacing w:after="140" w:line="276" w:lineRule="auto"/>
        <w:rPr>
          <w:rFonts w:ascii="Times New Roman" w:hAnsi="Times New Roman" w:cs="Times New Roman"/>
        </w:rPr>
      </w:pPr>
      <w:r w:rsidRPr="000F1C73">
        <w:rPr>
          <w:rFonts w:ascii="Times New Roman" w:hAnsi="Times New Roman" w:cs="Times New Roman"/>
          <w:b/>
          <w:bCs/>
        </w:rPr>
        <w:t>Table S3.6</w:t>
      </w:r>
      <w:r w:rsidRPr="000F1C73">
        <w:rPr>
          <w:rFonts w:ascii="Times New Roman" w:hAnsi="Times New Roman" w:cs="Times New Roman"/>
        </w:rPr>
        <w:t xml:space="preserve"> Sensitivity of the SASA sparse-anchor fraction (</w:t>
      </w:r>
      <w:proofErr w:type="spellStart"/>
      <w:r w:rsidRPr="000F1C73">
        <w:rPr>
          <w:rFonts w:ascii="Times New Roman" w:hAnsi="Times New Roman" w:cs="Times New Roman"/>
        </w:rPr>
        <w:t>topk_ratio</w:t>
      </w:r>
      <w:proofErr w:type="spellEnd"/>
      <w:r w:rsidRPr="000F1C73">
        <w:rPr>
          <w:rFonts w:ascii="Times New Roman" w:hAnsi="Times New Roman" w:cs="Times New Roman"/>
        </w:rPr>
        <w:t>).</w:t>
      </w:r>
    </w:p>
    <w:tbl>
      <w:tblPr>
        <w:tblW w:w="9351" w:type="dxa"/>
        <w:tblBorders>
          <w:top w:val="single" w:sz="12" w:space="0" w:color="000000" w:themeColor="text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1672"/>
        <w:gridCol w:w="1701"/>
        <w:gridCol w:w="1134"/>
        <w:gridCol w:w="1843"/>
        <w:gridCol w:w="1701"/>
      </w:tblGrid>
      <w:tr w:rsidR="00F57567" w:rsidRPr="0026591F" w14:paraId="5E887A70" w14:textId="77777777" w:rsidTr="00441583">
        <w:trPr>
          <w:tblHeader/>
        </w:trPr>
        <w:tc>
          <w:tcPr>
            <w:tcW w:w="1300" w:type="dxa"/>
            <w:tcBorders>
              <w:bottom w:val="single" w:sz="8" w:space="0" w:color="auto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1CC0F046" w14:textId="77777777" w:rsidR="00F57567" w:rsidRPr="0026591F" w:rsidRDefault="00F57567" w:rsidP="007A6D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6591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topk_ratio</w:t>
            </w:r>
            <w:proofErr w:type="spellEnd"/>
          </w:p>
        </w:tc>
        <w:tc>
          <w:tcPr>
            <w:tcW w:w="1672" w:type="dxa"/>
            <w:tcBorders>
              <w:bottom w:val="single" w:sz="8" w:space="0" w:color="auto"/>
            </w:tcBorders>
          </w:tcPr>
          <w:p w14:paraId="18FC1A68" w14:textId="2CF886D7" w:rsidR="00F57567" w:rsidRPr="0026591F" w:rsidRDefault="00470FF7" w:rsidP="007A6DF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470FF7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Validation pseudo-PPL</w:t>
            </w:r>
            <w:r w:rsidR="00F57567" w:rsidRPr="0026591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="00EB1C4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mean ± SD</w:t>
            </w:r>
            <w:r w:rsidR="00F57567" w:rsidRPr="0026591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14:paraId="732D919F" w14:textId="0B95E3BD" w:rsidR="00F57567" w:rsidRPr="0026591F" w:rsidRDefault="00F57567" w:rsidP="007A6DF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26591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Acc % (</w:t>
            </w:r>
            <w:r w:rsidR="00EB1C4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mean ± SD</w:t>
            </w:r>
            <w:r w:rsidRPr="0026591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7CE0827A" w14:textId="4050B49C" w:rsidR="00F57567" w:rsidRPr="0026591F" w:rsidRDefault="00F57567" w:rsidP="007A6D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91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Cap-hit %</w:t>
            </w:r>
          </w:p>
        </w:tc>
        <w:tc>
          <w:tcPr>
            <w:tcW w:w="1843" w:type="dxa"/>
            <w:tcBorders>
              <w:bottom w:val="single" w:sz="8" w:space="0" w:color="auto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4BFA8B83" w14:textId="4A4868C2" w:rsidR="00F57567" w:rsidRPr="0026591F" w:rsidRDefault="00984069" w:rsidP="007A6D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406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Peak memory (GB)</w:t>
            </w: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14:paraId="62A2EC8C" w14:textId="49498278" w:rsidR="00F57567" w:rsidRPr="0026591F" w:rsidRDefault="00F57567" w:rsidP="007A6D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91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Latency (</w:t>
            </w:r>
            <w:proofErr w:type="spellStart"/>
            <w:r w:rsidRPr="0026591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ms</w:t>
            </w:r>
            <w:proofErr w:type="spellEnd"/>
            <w:r w:rsidRPr="0026591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F57567" w:rsidRPr="0026591F" w14:paraId="1DC58B03" w14:textId="77777777" w:rsidTr="00441583">
        <w:tc>
          <w:tcPr>
            <w:tcW w:w="1300" w:type="dxa"/>
            <w:tcBorders>
              <w:top w:val="single" w:sz="8" w:space="0" w:color="auto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34CE0C94" w14:textId="77777777" w:rsidR="00F57567" w:rsidRPr="0026591F" w:rsidRDefault="00F57567" w:rsidP="007A6D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0.01</w:t>
            </w:r>
          </w:p>
        </w:tc>
        <w:tc>
          <w:tcPr>
            <w:tcW w:w="1672" w:type="dxa"/>
            <w:tcBorders>
              <w:top w:val="single" w:sz="8" w:space="0" w:color="auto"/>
            </w:tcBorders>
          </w:tcPr>
          <w:p w14:paraId="4C7D8BD1" w14:textId="795C1D01" w:rsidR="00F57567" w:rsidRPr="0026591F" w:rsidRDefault="00F57567" w:rsidP="007A6DF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12.85</w:t>
            </w:r>
            <w:r w:rsidR="00511BA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="00511BA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0.12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2E1A93B0" w14:textId="5267510E" w:rsidR="00F57567" w:rsidRPr="0026591F" w:rsidRDefault="00F57567" w:rsidP="007A6DF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82.1</w:t>
            </w:r>
            <w:r w:rsidR="00511BA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="00511BA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3314FCC6" w14:textId="36386F82" w:rsidR="00F57567" w:rsidRPr="0026591F" w:rsidRDefault="00F57567" w:rsidP="007A6D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1843" w:type="dxa"/>
            <w:tcBorders>
              <w:top w:val="single" w:sz="8" w:space="0" w:color="auto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47320B53" w14:textId="607DDD34" w:rsidR="00F57567" w:rsidRPr="00E32416" w:rsidRDefault="00700082" w:rsidP="007A6D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7.5</w:t>
            </w: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4F43D8D2" w14:textId="241F1534" w:rsidR="00F57567" w:rsidRPr="0026591F" w:rsidRDefault="00F57567" w:rsidP="007A6D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121</w:t>
            </w:r>
          </w:p>
        </w:tc>
      </w:tr>
      <w:tr w:rsidR="00F57567" w:rsidRPr="0026591F" w14:paraId="4BC2AD1C" w14:textId="77777777" w:rsidTr="001A4571">
        <w:tc>
          <w:tcPr>
            <w:tcW w:w="1300" w:type="dxa"/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3E72B9CC" w14:textId="5637FDEA" w:rsidR="00F57567" w:rsidRPr="0026591F" w:rsidRDefault="00F57567" w:rsidP="007A6D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91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1672" w:type="dxa"/>
          </w:tcPr>
          <w:p w14:paraId="7DDF9AD1" w14:textId="4EE4AF75" w:rsidR="00F57567" w:rsidRPr="0026591F" w:rsidRDefault="00F57567" w:rsidP="007A6DF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26591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11.</w:t>
            </w:r>
            <w:r w:rsidR="00615381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24</w:t>
            </w:r>
            <w:r w:rsidR="00511BAA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26591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±</w:t>
            </w:r>
            <w:r w:rsidR="00511BAA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26591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0.06</w:t>
            </w:r>
          </w:p>
        </w:tc>
        <w:tc>
          <w:tcPr>
            <w:tcW w:w="1701" w:type="dxa"/>
          </w:tcPr>
          <w:p w14:paraId="45B58CF6" w14:textId="12EB5C73" w:rsidR="00F57567" w:rsidRPr="0026591F" w:rsidRDefault="00F57567" w:rsidP="007A6DF5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26591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85.7</w:t>
            </w:r>
            <w:r w:rsidR="00511BAA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26591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±</w:t>
            </w:r>
            <w:r w:rsidR="00511BAA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26591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0.3</w:t>
            </w:r>
          </w:p>
        </w:tc>
        <w:tc>
          <w:tcPr>
            <w:tcW w:w="1134" w:type="dxa"/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2C874734" w14:textId="4CA08906" w:rsidR="00F57567" w:rsidRPr="0026591F" w:rsidRDefault="00F57567" w:rsidP="007A6D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91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3.1</w:t>
            </w:r>
          </w:p>
        </w:tc>
        <w:tc>
          <w:tcPr>
            <w:tcW w:w="1843" w:type="dxa"/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5CC3562D" w14:textId="4D54DF6C" w:rsidR="00F57567" w:rsidRPr="00700082" w:rsidRDefault="00700082" w:rsidP="007A6D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11.6</w:t>
            </w:r>
          </w:p>
        </w:tc>
        <w:tc>
          <w:tcPr>
            <w:tcW w:w="1701" w:type="dxa"/>
          </w:tcPr>
          <w:p w14:paraId="0A86F4FB" w14:textId="577D3D09" w:rsidR="00F57567" w:rsidRPr="0026591F" w:rsidRDefault="00F57567" w:rsidP="007A6D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91F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168</w:t>
            </w:r>
          </w:p>
        </w:tc>
      </w:tr>
      <w:tr w:rsidR="00F57567" w:rsidRPr="0026591F" w14:paraId="387D1071" w14:textId="77777777" w:rsidTr="00441583">
        <w:tc>
          <w:tcPr>
            <w:tcW w:w="1300" w:type="dxa"/>
            <w:tcBorders>
              <w:bottom w:val="nil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0677E28B" w14:textId="7766ED59" w:rsidR="00F57567" w:rsidRPr="0026591F" w:rsidRDefault="00F57567" w:rsidP="007A6D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1672" w:type="dxa"/>
            <w:tcBorders>
              <w:bottom w:val="nil"/>
            </w:tcBorders>
          </w:tcPr>
          <w:p w14:paraId="5DA4F737" w14:textId="5241822E" w:rsidR="00F57567" w:rsidRPr="0026591F" w:rsidRDefault="00F57567" w:rsidP="007A6DF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11.19</w:t>
            </w:r>
            <w:r w:rsidR="00511BA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="00511BA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0.07</w:t>
            </w:r>
          </w:p>
        </w:tc>
        <w:tc>
          <w:tcPr>
            <w:tcW w:w="1701" w:type="dxa"/>
            <w:tcBorders>
              <w:bottom w:val="nil"/>
            </w:tcBorders>
          </w:tcPr>
          <w:p w14:paraId="15718736" w14:textId="2AD0DFA3" w:rsidR="00F57567" w:rsidRPr="0026591F" w:rsidRDefault="00F57567" w:rsidP="007A6DF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85.8</w:t>
            </w:r>
            <w:r w:rsidR="00511BA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="00511BA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1134" w:type="dxa"/>
            <w:tcBorders>
              <w:bottom w:val="nil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2333ECD7" w14:textId="60ED94C7" w:rsidR="00F57567" w:rsidRPr="0026591F" w:rsidRDefault="00F57567" w:rsidP="007A6D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41.7</w:t>
            </w:r>
          </w:p>
        </w:tc>
        <w:tc>
          <w:tcPr>
            <w:tcW w:w="1843" w:type="dxa"/>
            <w:tcBorders>
              <w:bottom w:val="nil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1A11B5F8" w14:textId="16E573DA" w:rsidR="00F57567" w:rsidRPr="00700082" w:rsidRDefault="00700082" w:rsidP="007A6D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14.2</w:t>
            </w:r>
          </w:p>
        </w:tc>
        <w:tc>
          <w:tcPr>
            <w:tcW w:w="1701" w:type="dxa"/>
            <w:tcBorders>
              <w:bottom w:val="nil"/>
            </w:tcBorders>
          </w:tcPr>
          <w:p w14:paraId="672A4045" w14:textId="7A9B779B" w:rsidR="00F57567" w:rsidRPr="0026591F" w:rsidRDefault="00F57567" w:rsidP="007A6D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226</w:t>
            </w:r>
          </w:p>
        </w:tc>
      </w:tr>
      <w:tr w:rsidR="00F57567" w:rsidRPr="0026591F" w14:paraId="3D3A8755" w14:textId="77777777" w:rsidTr="00441583">
        <w:tc>
          <w:tcPr>
            <w:tcW w:w="1300" w:type="dxa"/>
            <w:tcBorders>
              <w:top w:val="nil"/>
              <w:bottom w:val="single" w:sz="12" w:space="0" w:color="auto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30EC9931" w14:textId="276A73A1" w:rsidR="00F57567" w:rsidRPr="0026591F" w:rsidRDefault="00F57567" w:rsidP="007A6D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0.10</w:t>
            </w:r>
          </w:p>
        </w:tc>
        <w:tc>
          <w:tcPr>
            <w:tcW w:w="1672" w:type="dxa"/>
            <w:tcBorders>
              <w:top w:val="nil"/>
              <w:bottom w:val="single" w:sz="12" w:space="0" w:color="auto"/>
            </w:tcBorders>
          </w:tcPr>
          <w:p w14:paraId="316202F3" w14:textId="50106936" w:rsidR="00F57567" w:rsidRPr="0026591F" w:rsidRDefault="00F57567" w:rsidP="007A6DF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11.11</w:t>
            </w:r>
            <w:r w:rsidR="00511BA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="00511BA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0.08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</w:tcPr>
          <w:p w14:paraId="6BC417E4" w14:textId="31110BED" w:rsidR="00F57567" w:rsidRPr="0026591F" w:rsidRDefault="00F57567" w:rsidP="007A6DF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86.0</w:t>
            </w:r>
            <w:r w:rsidR="00511BA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±</w:t>
            </w:r>
            <w:r w:rsidR="00511BAA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0.4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2BAE9374" w14:textId="3F5CF231" w:rsidR="00F57567" w:rsidRPr="0026591F" w:rsidRDefault="00F57567" w:rsidP="007A6D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88.4</w:t>
            </w: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635B98F0" w14:textId="619A5055" w:rsidR="00F57567" w:rsidRPr="00700082" w:rsidRDefault="00700082" w:rsidP="007A6D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21.8</w:t>
            </w:r>
          </w:p>
        </w:tc>
        <w:tc>
          <w:tcPr>
            <w:tcW w:w="1701" w:type="dxa"/>
            <w:tcBorders>
              <w:top w:val="nil"/>
              <w:bottom w:val="single" w:sz="12" w:space="0" w:color="auto"/>
            </w:tcBorders>
          </w:tcPr>
          <w:p w14:paraId="591C186E" w14:textId="39486062" w:rsidR="00F57567" w:rsidRPr="0026591F" w:rsidRDefault="00F57567" w:rsidP="007A6D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6591F">
              <w:rPr>
                <w:rFonts w:ascii="Times New Roman" w:eastAsia="Calibri" w:hAnsi="Times New Roman" w:cs="Times New Roman"/>
                <w:sz w:val="20"/>
                <w:szCs w:val="20"/>
              </w:rPr>
              <w:t>342</w:t>
            </w:r>
          </w:p>
        </w:tc>
      </w:tr>
    </w:tbl>
    <w:p w14:paraId="36EBDFBF" w14:textId="77777777" w:rsidR="00833947" w:rsidRPr="00CE7F7C" w:rsidRDefault="004B7ECB" w:rsidP="00833947">
      <w:pPr>
        <w:spacing w:before="60" w:after="200"/>
        <w:rPr>
          <w:rFonts w:ascii="Times New Roman" w:hAnsi="Times New Roman" w:cs="Times New Roman"/>
          <w:i/>
          <w:iCs/>
          <w:sz w:val="20"/>
          <w:szCs w:val="20"/>
        </w:rPr>
      </w:pPr>
      <w:r w:rsidRPr="00CE7F7C">
        <w:rPr>
          <w:rFonts w:ascii="Times New Roman" w:hAnsi="Times New Roman" w:cs="Times New Roman"/>
          <w:i/>
          <w:iCs/>
          <w:sz w:val="20"/>
          <w:szCs w:val="20"/>
        </w:rPr>
        <w:t xml:space="preserve">Note: </w:t>
      </w:r>
      <w:r w:rsidR="003577C9" w:rsidRPr="00CE7F7C">
        <w:rPr>
          <w:rFonts w:ascii="Times New Roman" w:hAnsi="Times New Roman" w:cs="Times New Roman"/>
          <w:i/>
          <w:iCs/>
          <w:sz w:val="20"/>
          <w:szCs w:val="20"/>
        </w:rPr>
        <w:t>Sequence length was 4,096 6-mer tokens (4,101 bp). Experiments were run</w:t>
      </w:r>
      <w:r w:rsidR="003577C9" w:rsidRPr="00CE7F7C">
        <w:rPr>
          <w:rFonts w:ascii="Times New Roman" w:hAnsi="Times New Roman" w:cs="Times New Roman" w:hint="eastAsia"/>
          <w:i/>
          <w:iCs/>
          <w:sz w:val="20"/>
          <w:szCs w:val="20"/>
        </w:rPr>
        <w:t xml:space="preserve"> </w:t>
      </w:r>
      <w:r w:rsidR="003577C9" w:rsidRPr="00CE7F7C">
        <w:rPr>
          <w:rFonts w:ascii="Times New Roman" w:hAnsi="Times New Roman" w:cs="Times New Roman"/>
          <w:i/>
          <w:iCs/>
          <w:sz w:val="20"/>
          <w:szCs w:val="20"/>
        </w:rPr>
        <w:t>on a single NVIDIA RTX 4090 (24 GB) with batch size 8 and bf16 mixed</w:t>
      </w:r>
      <w:r w:rsidR="003577C9" w:rsidRPr="00CE7F7C">
        <w:rPr>
          <w:rFonts w:ascii="Times New Roman" w:hAnsi="Times New Roman" w:cs="Times New Roman" w:hint="eastAsia"/>
          <w:i/>
          <w:iCs/>
          <w:sz w:val="20"/>
          <w:szCs w:val="20"/>
        </w:rPr>
        <w:t xml:space="preserve"> </w:t>
      </w:r>
      <w:r w:rsidR="003577C9" w:rsidRPr="00CE7F7C">
        <w:rPr>
          <w:rFonts w:ascii="Times New Roman" w:hAnsi="Times New Roman" w:cs="Times New Roman"/>
          <w:i/>
          <w:iCs/>
          <w:sz w:val="20"/>
          <w:szCs w:val="20"/>
        </w:rPr>
        <w:t>precision. PPL and Acc are reported as mean ± sample SD across three</w:t>
      </w:r>
      <w:r w:rsidR="003577C9" w:rsidRPr="00CE7F7C">
        <w:rPr>
          <w:rFonts w:ascii="Times New Roman" w:hAnsi="Times New Roman" w:cs="Times New Roman" w:hint="eastAsia"/>
          <w:i/>
          <w:iCs/>
          <w:sz w:val="20"/>
          <w:szCs w:val="20"/>
        </w:rPr>
        <w:t xml:space="preserve"> </w:t>
      </w:r>
      <w:r w:rsidR="003577C9" w:rsidRPr="00CE7F7C">
        <w:rPr>
          <w:rFonts w:ascii="Times New Roman" w:hAnsi="Times New Roman" w:cs="Times New Roman"/>
          <w:i/>
          <w:iCs/>
          <w:sz w:val="20"/>
          <w:szCs w:val="20"/>
        </w:rPr>
        <w:t>independent runs. Cap-hit (%) is the fraction of queries for which the</w:t>
      </w:r>
      <w:r w:rsidR="003577C9" w:rsidRPr="00CE7F7C">
        <w:rPr>
          <w:rFonts w:ascii="Times New Roman" w:hAnsi="Times New Roman" w:cs="Times New Roman" w:hint="eastAsia"/>
          <w:i/>
          <w:iCs/>
          <w:sz w:val="20"/>
          <w:szCs w:val="20"/>
        </w:rPr>
        <w:t xml:space="preserve"> </w:t>
      </w:r>
      <w:r w:rsidR="003577C9" w:rsidRPr="00CE7F7C">
        <w:rPr>
          <w:rFonts w:ascii="Times New Roman" w:hAnsi="Times New Roman" w:cs="Times New Roman"/>
          <w:i/>
          <w:iCs/>
          <w:sz w:val="20"/>
          <w:szCs w:val="20"/>
        </w:rPr>
        <w:t xml:space="preserve">expanded sparse set reached the </w:t>
      </w:r>
      <w:proofErr w:type="spellStart"/>
      <w:r w:rsidR="003577C9" w:rsidRPr="00CE7F7C">
        <w:rPr>
          <w:rFonts w:ascii="Times New Roman" w:hAnsi="Times New Roman" w:cs="Times New Roman"/>
          <w:i/>
          <w:iCs/>
          <w:sz w:val="20"/>
          <w:szCs w:val="20"/>
        </w:rPr>
        <w:t>max_tokens</w:t>
      </w:r>
      <w:proofErr w:type="spellEnd"/>
      <w:r w:rsidR="003577C9" w:rsidRPr="00CE7F7C">
        <w:rPr>
          <w:rFonts w:ascii="Times New Roman" w:hAnsi="Times New Roman" w:cs="Times New Roman"/>
          <w:i/>
          <w:iCs/>
          <w:sz w:val="20"/>
          <w:szCs w:val="20"/>
        </w:rPr>
        <w:t xml:space="preserve"> = 512 limit and was truncated.</w:t>
      </w:r>
      <w:r w:rsidR="003577C9" w:rsidRPr="00CE7F7C">
        <w:rPr>
          <w:rFonts w:ascii="Times New Roman" w:hAnsi="Times New Roman" w:cs="Times New Roman" w:hint="eastAsia"/>
          <w:i/>
          <w:iCs/>
          <w:sz w:val="20"/>
          <w:szCs w:val="20"/>
        </w:rPr>
        <w:t xml:space="preserve"> </w:t>
      </w:r>
      <w:r w:rsidR="00833947" w:rsidRPr="00CE7F7C">
        <w:rPr>
          <w:rFonts w:ascii="Times New Roman" w:hAnsi="Times New Roman" w:cs="Times New Roman"/>
          <w:i/>
          <w:iCs/>
          <w:sz w:val="20"/>
          <w:szCs w:val="20"/>
        </w:rPr>
        <w:t>Peak memory and latency are reported as mean values across the same three</w:t>
      </w:r>
      <w:r w:rsidR="00833947" w:rsidRPr="00CE7F7C">
        <w:rPr>
          <w:rFonts w:ascii="Times New Roman" w:hAnsi="Times New Roman" w:cs="Times New Roman" w:hint="eastAsia"/>
          <w:i/>
          <w:iCs/>
          <w:sz w:val="20"/>
          <w:szCs w:val="20"/>
        </w:rPr>
        <w:t xml:space="preserve"> </w:t>
      </w:r>
      <w:r w:rsidR="00833947" w:rsidRPr="00CE7F7C">
        <w:rPr>
          <w:rFonts w:ascii="Times New Roman" w:hAnsi="Times New Roman" w:cs="Times New Roman"/>
          <w:i/>
          <w:iCs/>
          <w:sz w:val="20"/>
          <w:szCs w:val="20"/>
        </w:rPr>
        <w:t>independent runs. Peak memory is the maximum allocated GPU memory during</w:t>
      </w:r>
      <w:r w:rsidR="00833947" w:rsidRPr="00CE7F7C">
        <w:rPr>
          <w:rFonts w:ascii="Times New Roman" w:hAnsi="Times New Roman" w:cs="Times New Roman" w:hint="eastAsia"/>
          <w:i/>
          <w:iCs/>
          <w:sz w:val="20"/>
          <w:szCs w:val="20"/>
        </w:rPr>
        <w:t xml:space="preserve"> </w:t>
      </w:r>
      <w:r w:rsidR="00833947" w:rsidRPr="00CE7F7C">
        <w:rPr>
          <w:rFonts w:ascii="Times New Roman" w:hAnsi="Times New Roman" w:cs="Times New Roman"/>
          <w:i/>
          <w:iCs/>
          <w:sz w:val="20"/>
          <w:szCs w:val="20"/>
        </w:rPr>
        <w:t>a training iteration, and latency is the end-to-end wall-clock time per</w:t>
      </w:r>
      <w:r w:rsidR="00833947" w:rsidRPr="00CE7F7C">
        <w:rPr>
          <w:rFonts w:ascii="Times New Roman" w:hAnsi="Times New Roman" w:cs="Times New Roman" w:hint="eastAsia"/>
          <w:i/>
          <w:iCs/>
          <w:sz w:val="20"/>
          <w:szCs w:val="20"/>
        </w:rPr>
        <w:t xml:space="preserve"> </w:t>
      </w:r>
      <w:r w:rsidR="00833947" w:rsidRPr="00CE7F7C">
        <w:rPr>
          <w:rFonts w:ascii="Times New Roman" w:hAnsi="Times New Roman" w:cs="Times New Roman"/>
          <w:i/>
          <w:iCs/>
          <w:sz w:val="20"/>
          <w:szCs w:val="20"/>
        </w:rPr>
        <w:t xml:space="preserve">iteration, including </w:t>
      </w:r>
      <w:proofErr w:type="spellStart"/>
      <w:r w:rsidR="00833947" w:rsidRPr="00CE7F7C">
        <w:rPr>
          <w:rFonts w:ascii="Times New Roman" w:hAnsi="Times New Roman" w:cs="Times New Roman"/>
          <w:i/>
          <w:iCs/>
          <w:sz w:val="20"/>
          <w:szCs w:val="20"/>
        </w:rPr>
        <w:t>MinHash</w:t>
      </w:r>
      <w:proofErr w:type="spellEnd"/>
      <w:r w:rsidR="00833947" w:rsidRPr="00CE7F7C">
        <w:rPr>
          <w:rFonts w:ascii="Times New Roman" w:hAnsi="Times New Roman" w:cs="Times New Roman"/>
          <w:i/>
          <w:iCs/>
          <w:sz w:val="20"/>
          <w:szCs w:val="20"/>
        </w:rPr>
        <w:t xml:space="preserve"> retrieval and sparse-set construction.</w:t>
      </w:r>
    </w:p>
    <w:p w14:paraId="438E81C5" w14:textId="4D2FE742" w:rsidR="00146968" w:rsidRPr="001A4571" w:rsidRDefault="00A95906" w:rsidP="00833947">
      <w:pPr>
        <w:spacing w:after="140" w:line="276" w:lineRule="auto"/>
        <w:ind w:firstLineChars="200" w:firstLine="440"/>
        <w:rPr>
          <w:rFonts w:ascii="Times New Roman" w:hAnsi="Times New Roman" w:cs="Times New Roman"/>
        </w:rPr>
      </w:pPr>
      <w:r w:rsidRPr="00A95906">
        <w:rPr>
          <w:rFonts w:ascii="Times New Roman" w:hAnsi="Times New Roman" w:cs="Times New Roman"/>
        </w:rPr>
        <w:t xml:space="preserve">Reducing </w:t>
      </w:r>
      <w:proofErr w:type="spellStart"/>
      <w:r w:rsidRPr="00A95906">
        <w:rPr>
          <w:rFonts w:ascii="Times New Roman" w:hAnsi="Times New Roman" w:cs="Times New Roman"/>
        </w:rPr>
        <w:t>topk_ratio</w:t>
      </w:r>
      <w:proofErr w:type="spellEnd"/>
      <w:r w:rsidRPr="00A95906">
        <w:rPr>
          <w:rFonts w:ascii="Times New Roman" w:hAnsi="Times New Roman" w:cs="Times New Roman"/>
        </w:rPr>
        <w:t xml:space="preserve"> from 0.03 to 0.01 impaired validation performance, increasing pseudo-PPL from 11.24 to 12.85 and reducing accuracy from 85.7% to 82.1%. Increasing </w:t>
      </w:r>
      <w:proofErr w:type="spellStart"/>
      <w:r w:rsidRPr="00A95906">
        <w:rPr>
          <w:rFonts w:ascii="Times New Roman" w:hAnsi="Times New Roman" w:cs="Times New Roman"/>
        </w:rPr>
        <w:t>topk_ratio</w:t>
      </w:r>
      <w:proofErr w:type="spellEnd"/>
      <w:r w:rsidRPr="00A95906">
        <w:rPr>
          <w:rFonts w:ascii="Times New Roman" w:hAnsi="Times New Roman" w:cs="Times New Roman"/>
        </w:rPr>
        <w:t xml:space="preserve"> to 0.05 or 0.10 produced only small pseudo-PPL improvements of 0.05 and 0.13, respectively, while increasing peak memory from 11.6 GB to 14.2 GB and 21.8 GB and increasing latency from 168 </w:t>
      </w:r>
      <w:proofErr w:type="spellStart"/>
      <w:r w:rsidRPr="00A95906">
        <w:rPr>
          <w:rFonts w:ascii="Times New Roman" w:hAnsi="Times New Roman" w:cs="Times New Roman"/>
        </w:rPr>
        <w:t>ms</w:t>
      </w:r>
      <w:proofErr w:type="spellEnd"/>
      <w:r w:rsidRPr="00A95906">
        <w:rPr>
          <w:rFonts w:ascii="Times New Roman" w:hAnsi="Times New Roman" w:cs="Times New Roman"/>
        </w:rPr>
        <w:t xml:space="preserve"> to 226 </w:t>
      </w:r>
      <w:proofErr w:type="spellStart"/>
      <w:r w:rsidRPr="00A95906">
        <w:rPr>
          <w:rFonts w:ascii="Times New Roman" w:hAnsi="Times New Roman" w:cs="Times New Roman"/>
        </w:rPr>
        <w:t>ms</w:t>
      </w:r>
      <w:proofErr w:type="spellEnd"/>
      <w:r w:rsidRPr="00A95906">
        <w:rPr>
          <w:rFonts w:ascii="Times New Roman" w:hAnsi="Times New Roman" w:cs="Times New Roman"/>
        </w:rPr>
        <w:t xml:space="preserve"> and 342 </w:t>
      </w:r>
      <w:proofErr w:type="spellStart"/>
      <w:r w:rsidRPr="00A95906">
        <w:rPr>
          <w:rFonts w:ascii="Times New Roman" w:hAnsi="Times New Roman" w:cs="Times New Roman"/>
        </w:rPr>
        <w:t>ms.</w:t>
      </w:r>
      <w:proofErr w:type="spellEnd"/>
      <w:r w:rsidRPr="00A95906">
        <w:rPr>
          <w:rFonts w:ascii="Times New Roman" w:hAnsi="Times New Roman" w:cs="Times New Roman"/>
        </w:rPr>
        <w:t xml:space="preserve"> The denser settings also increased the cap-hit rate from 3.1% at 0.03 to 41.7% and 88.4%, respectively. We therefore selected </w:t>
      </w:r>
      <w:proofErr w:type="spellStart"/>
      <w:r w:rsidRPr="00A95906">
        <w:rPr>
          <w:rFonts w:ascii="Times New Roman" w:hAnsi="Times New Roman" w:cs="Times New Roman"/>
        </w:rPr>
        <w:t>topk_ratio</w:t>
      </w:r>
      <w:proofErr w:type="spellEnd"/>
      <w:r w:rsidRPr="00A95906">
        <w:rPr>
          <w:rFonts w:ascii="Times New Roman" w:hAnsi="Times New Roman" w:cs="Times New Roman"/>
        </w:rPr>
        <w:t xml:space="preserve"> = 0.03 as the performance-efficiency operating point</w:t>
      </w:r>
      <w:r w:rsidR="00146968" w:rsidRPr="001A4571">
        <w:rPr>
          <w:rFonts w:ascii="Times New Roman" w:hAnsi="Times New Roman" w:cs="Times New Roman"/>
        </w:rPr>
        <w:t>.</w:t>
      </w:r>
    </w:p>
    <w:p w14:paraId="5066C46A" w14:textId="2D5FB494" w:rsidR="00146968" w:rsidRPr="001A4571" w:rsidRDefault="00146968" w:rsidP="001A4571">
      <w:pPr>
        <w:spacing w:after="140" w:line="276" w:lineRule="auto"/>
        <w:ind w:firstLineChars="200" w:firstLine="440"/>
        <w:rPr>
          <w:rFonts w:ascii="Times New Roman" w:hAnsi="Times New Roman" w:cs="Times New Roman"/>
        </w:rPr>
      </w:pPr>
      <w:r w:rsidRPr="001A4571">
        <w:rPr>
          <w:rFonts w:ascii="Times New Roman" w:hAnsi="Times New Roman" w:cs="Times New Roman"/>
        </w:rPr>
        <w:t xml:space="preserve">We therefore selected </w:t>
      </w:r>
      <w:proofErr w:type="spellStart"/>
      <w:r w:rsidRPr="001A4571">
        <w:rPr>
          <w:rFonts w:ascii="Times New Roman" w:hAnsi="Times New Roman" w:cs="Times New Roman"/>
        </w:rPr>
        <w:t>topk_ratio</w:t>
      </w:r>
      <w:proofErr w:type="spellEnd"/>
      <w:r w:rsidRPr="001A4571">
        <w:rPr>
          <w:rFonts w:ascii="Times New Roman" w:hAnsi="Times New Roman" w:cs="Times New Roman"/>
        </w:rPr>
        <w:t xml:space="preserve"> = 0.03 as the performance–efficiency</w:t>
      </w:r>
      <w:r w:rsidRPr="001A4571">
        <w:rPr>
          <w:rFonts w:ascii="Times New Roman" w:hAnsi="Times New Roman" w:cs="Times New Roman" w:hint="eastAsia"/>
        </w:rPr>
        <w:t xml:space="preserve"> </w:t>
      </w:r>
      <w:r w:rsidRPr="001A4571">
        <w:rPr>
          <w:rFonts w:ascii="Times New Roman" w:hAnsi="Times New Roman" w:cs="Times New Roman"/>
        </w:rPr>
        <w:t>operating point. This setting retains near-maximal validation performance</w:t>
      </w:r>
      <w:r w:rsidRPr="001A4571">
        <w:rPr>
          <w:rFonts w:ascii="Times New Roman" w:hAnsi="Times New Roman" w:cs="Times New Roman" w:hint="eastAsia"/>
        </w:rPr>
        <w:t xml:space="preserve"> </w:t>
      </w:r>
      <w:r w:rsidRPr="001A4571">
        <w:rPr>
          <w:rFonts w:ascii="Times New Roman" w:hAnsi="Times New Roman" w:cs="Times New Roman"/>
        </w:rPr>
        <w:t xml:space="preserve">while avoiding the substantially higher memory use, </w:t>
      </w:r>
      <w:r w:rsidRPr="001A4571">
        <w:rPr>
          <w:rFonts w:ascii="Times New Roman" w:hAnsi="Times New Roman" w:cs="Times New Roman"/>
        </w:rPr>
        <w:lastRenderedPageBreak/>
        <w:t>latency, and cap</w:t>
      </w:r>
      <w:r w:rsidRPr="001A4571">
        <w:rPr>
          <w:rFonts w:ascii="Times New Roman" w:hAnsi="Times New Roman" w:cs="Times New Roman" w:hint="eastAsia"/>
        </w:rPr>
        <w:t xml:space="preserve"> </w:t>
      </w:r>
      <w:r w:rsidRPr="001A4571">
        <w:rPr>
          <w:rFonts w:ascii="Times New Roman" w:hAnsi="Times New Roman" w:cs="Times New Roman"/>
        </w:rPr>
        <w:t>saturation of denser configurations.</w:t>
      </w:r>
    </w:p>
    <w:p w14:paraId="767E52BD" w14:textId="4994B7DF" w:rsidR="00F0737F" w:rsidRPr="00CC2168" w:rsidRDefault="00F0737F" w:rsidP="00CC2168">
      <w:pPr>
        <w:pStyle w:val="1"/>
        <w:rPr>
          <w:rFonts w:ascii="Times New Roman" w:eastAsiaTheme="minorEastAsia" w:hAnsi="Times New Roman" w:cs="Times New Roman"/>
          <w:color w:val="auto"/>
          <w:sz w:val="28"/>
          <w:szCs w:val="28"/>
        </w:rPr>
      </w:pPr>
      <w:r w:rsidRPr="00CC2168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S3.7 Sensitivity analysis of </w:t>
      </w:r>
      <w:proofErr w:type="spellStart"/>
      <w:r w:rsidRPr="00CC2168">
        <w:rPr>
          <w:rFonts w:ascii="Times New Roman" w:eastAsiaTheme="minorEastAsia" w:hAnsi="Times New Roman" w:cs="Times New Roman"/>
          <w:color w:val="auto"/>
          <w:sz w:val="28"/>
          <w:szCs w:val="28"/>
        </w:rPr>
        <w:t>LoRA</w:t>
      </w:r>
      <w:proofErr w:type="spellEnd"/>
      <w:r w:rsidRPr="00CC2168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rank (r) for conditional</w:t>
      </w:r>
      <w:r w:rsidRPr="00CC2168">
        <w:rPr>
          <w:rFonts w:ascii="Times New Roman" w:eastAsiaTheme="minorEastAsia" w:hAnsi="Times New Roman" w:cs="Times New Roman" w:hint="eastAsia"/>
          <w:color w:val="auto"/>
          <w:sz w:val="28"/>
          <w:szCs w:val="28"/>
        </w:rPr>
        <w:t xml:space="preserve"> </w:t>
      </w:r>
      <w:r w:rsidRPr="00CC2168">
        <w:rPr>
          <w:rFonts w:ascii="Times New Roman" w:eastAsiaTheme="minorEastAsia" w:hAnsi="Times New Roman" w:cs="Times New Roman"/>
          <w:color w:val="auto"/>
          <w:sz w:val="28"/>
          <w:szCs w:val="28"/>
        </w:rPr>
        <w:t>NLR-sequence generation</w:t>
      </w:r>
    </w:p>
    <w:p w14:paraId="140921C0" w14:textId="59B6D22C" w:rsidR="00D83F81" w:rsidRPr="006F7651" w:rsidRDefault="00071543" w:rsidP="00AF21B7">
      <w:pPr>
        <w:spacing w:after="140" w:line="276" w:lineRule="auto"/>
        <w:ind w:firstLineChars="200" w:firstLine="440"/>
        <w:rPr>
          <w:rFonts w:ascii="Times New Roman" w:hAnsi="Times New Roman" w:cs="Times New Roman"/>
        </w:rPr>
      </w:pPr>
      <w:r w:rsidRPr="00071543">
        <w:rPr>
          <w:rFonts w:ascii="Times New Roman" w:hAnsi="Times New Roman" w:cs="Times New Roman"/>
        </w:rPr>
        <w:t xml:space="preserve">The </w:t>
      </w:r>
      <w:proofErr w:type="spellStart"/>
      <w:r w:rsidRPr="00071543">
        <w:rPr>
          <w:rFonts w:ascii="Times New Roman" w:hAnsi="Times New Roman" w:cs="Times New Roman"/>
        </w:rPr>
        <w:t>LoRA</w:t>
      </w:r>
      <w:proofErr w:type="spellEnd"/>
      <w:r w:rsidRPr="00071543">
        <w:rPr>
          <w:rFonts w:ascii="Times New Roman" w:hAnsi="Times New Roman" w:cs="Times New Roman"/>
        </w:rPr>
        <w:t xml:space="preserve"> rank r controls the capacity of the trainable low-rank adapter</w:t>
      </w:r>
      <w:r>
        <w:rPr>
          <w:rFonts w:ascii="Times New Roman" w:hAnsi="Times New Roman" w:cs="Times New Roman" w:hint="eastAsia"/>
        </w:rPr>
        <w:t xml:space="preserve"> </w:t>
      </w:r>
      <w:r w:rsidRPr="00071543">
        <w:rPr>
          <w:rFonts w:ascii="Times New Roman" w:hAnsi="Times New Roman" w:cs="Times New Roman"/>
        </w:rPr>
        <w:t>while the pre-trained MGS-HCT backbone remains frozen. We evaluated</w:t>
      </w:r>
      <w:r>
        <w:rPr>
          <w:rFonts w:ascii="Times New Roman" w:hAnsi="Times New Roman" w:cs="Times New Roman" w:hint="eastAsia"/>
        </w:rPr>
        <w:t xml:space="preserve"> </w:t>
      </w:r>
      <w:r w:rsidRPr="00071543">
        <w:rPr>
          <w:rFonts w:ascii="Times New Roman" w:hAnsi="Times New Roman" w:cs="Times New Roman"/>
        </w:rPr>
        <w:t>r = 4, 8, 16, 32, and 64 to determine the trade-off between conditional</w:t>
      </w:r>
      <w:r>
        <w:rPr>
          <w:rFonts w:ascii="Times New Roman" w:hAnsi="Times New Roman" w:cs="Times New Roman" w:hint="eastAsia"/>
        </w:rPr>
        <w:t xml:space="preserve"> </w:t>
      </w:r>
      <w:r w:rsidRPr="00071543">
        <w:rPr>
          <w:rFonts w:ascii="Times New Roman" w:hAnsi="Times New Roman" w:cs="Times New Roman"/>
        </w:rPr>
        <w:t>generation quality, sequence diversity, and trainable-parameter cost.</w:t>
      </w:r>
      <w:r>
        <w:rPr>
          <w:rFonts w:ascii="Times New Roman" w:hAnsi="Times New Roman" w:cs="Times New Roman" w:hint="eastAsia"/>
        </w:rPr>
        <w:t xml:space="preserve"> </w:t>
      </w:r>
      <w:r w:rsidRPr="00071543">
        <w:rPr>
          <w:rFonts w:ascii="Times New Roman" w:hAnsi="Times New Roman" w:cs="Times New Roman"/>
        </w:rPr>
        <w:t xml:space="preserve">Only r was varied; the </w:t>
      </w:r>
      <w:proofErr w:type="spellStart"/>
      <w:r w:rsidRPr="00071543">
        <w:rPr>
          <w:rFonts w:ascii="Times New Roman" w:hAnsi="Times New Roman" w:cs="Times New Roman"/>
        </w:rPr>
        <w:t>LoRA</w:t>
      </w:r>
      <w:proofErr w:type="spellEnd"/>
      <w:r w:rsidRPr="00071543">
        <w:rPr>
          <w:rFonts w:ascii="Times New Roman" w:hAnsi="Times New Roman" w:cs="Times New Roman"/>
        </w:rPr>
        <w:t xml:space="preserve"> target modules, scaling, dropout, adaptation</w:t>
      </w:r>
      <w:r>
        <w:rPr>
          <w:rFonts w:ascii="Times New Roman" w:hAnsi="Times New Roman" w:cs="Times New Roman" w:hint="eastAsia"/>
        </w:rPr>
        <w:t xml:space="preserve"> </w:t>
      </w:r>
      <w:r w:rsidRPr="00071543">
        <w:rPr>
          <w:rFonts w:ascii="Times New Roman" w:hAnsi="Times New Roman" w:cs="Times New Roman"/>
        </w:rPr>
        <w:t>optimizer and schedule, conditioning inputs, and decoding settings were</w:t>
      </w:r>
      <w:r>
        <w:rPr>
          <w:rFonts w:ascii="Times New Roman" w:hAnsi="Times New Roman" w:cs="Times New Roman" w:hint="eastAsia"/>
        </w:rPr>
        <w:t xml:space="preserve"> </w:t>
      </w:r>
      <w:r w:rsidRPr="00071543">
        <w:rPr>
          <w:rFonts w:ascii="Times New Roman" w:hAnsi="Times New Roman" w:cs="Times New Roman"/>
        </w:rPr>
        <w:t>held fixed across comparisons.</w:t>
      </w:r>
    </w:p>
    <w:p w14:paraId="534824D1" w14:textId="7FA17077" w:rsidR="000F1C73" w:rsidRPr="000F1C73" w:rsidRDefault="000F1C73" w:rsidP="000F1C73">
      <w:pPr>
        <w:spacing w:after="140" w:line="276" w:lineRule="auto"/>
        <w:rPr>
          <w:rFonts w:ascii="Times New Roman" w:hAnsi="Times New Roman" w:cs="Times New Roman"/>
        </w:rPr>
      </w:pPr>
      <w:r w:rsidRPr="000F1C73">
        <w:rPr>
          <w:rFonts w:ascii="Times New Roman" w:hAnsi="Times New Roman" w:cs="Times New Roman"/>
          <w:b/>
          <w:bCs/>
        </w:rPr>
        <w:t xml:space="preserve">Table S3.7 </w:t>
      </w:r>
      <w:r w:rsidRPr="000F1C73">
        <w:rPr>
          <w:rFonts w:ascii="Times New Roman" w:hAnsi="Times New Roman" w:cs="Times New Roman"/>
        </w:rPr>
        <w:t xml:space="preserve">Sensitivity of </w:t>
      </w:r>
      <w:proofErr w:type="spellStart"/>
      <w:r w:rsidRPr="000F1C73">
        <w:rPr>
          <w:rFonts w:ascii="Times New Roman" w:hAnsi="Times New Roman" w:cs="Times New Roman"/>
        </w:rPr>
        <w:t>LoRA</w:t>
      </w:r>
      <w:proofErr w:type="spellEnd"/>
      <w:r w:rsidRPr="000F1C73">
        <w:rPr>
          <w:rFonts w:ascii="Times New Roman" w:hAnsi="Times New Roman" w:cs="Times New Roman"/>
        </w:rPr>
        <w:t xml:space="preserve"> rank for conditional NLR-</w:t>
      </w:r>
      <w:proofErr w:type="spellStart"/>
      <w:r w:rsidRPr="000F1C73">
        <w:rPr>
          <w:rFonts w:ascii="Times New Roman" w:hAnsi="Times New Roman" w:cs="Times New Roman"/>
        </w:rPr>
        <w:t>sequencegeneration</w:t>
      </w:r>
      <w:proofErr w:type="spellEnd"/>
      <w:r w:rsidRPr="000F1C73">
        <w:rPr>
          <w:rFonts w:ascii="Times New Roman" w:hAnsi="Times New Roman" w:cs="Times New Roman"/>
        </w:rPr>
        <w:t>.</w:t>
      </w:r>
    </w:p>
    <w:tbl>
      <w:tblPr>
        <w:tblW w:w="9026" w:type="dxa"/>
        <w:tblBorders>
          <w:top w:val="single" w:sz="12" w:space="0" w:color="000000" w:themeColor="text1"/>
          <w:bottom w:val="single" w:sz="12" w:space="0" w:color="000000" w:themeColor="text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2126"/>
        <w:gridCol w:w="2410"/>
        <w:gridCol w:w="1984"/>
        <w:gridCol w:w="1660"/>
      </w:tblGrid>
      <w:tr w:rsidR="00CC2168" w:rsidRPr="0031018C" w14:paraId="6788FEFC" w14:textId="77777777" w:rsidTr="00176D21">
        <w:trPr>
          <w:tblHeader/>
        </w:trPr>
        <w:tc>
          <w:tcPr>
            <w:tcW w:w="846" w:type="dxa"/>
            <w:tcBorders>
              <w:bottom w:val="single" w:sz="8" w:space="0" w:color="auto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611178C1" w14:textId="77777777" w:rsidR="00CC2168" w:rsidRPr="0031018C" w:rsidRDefault="00CC2168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1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Rank r</w:t>
            </w:r>
          </w:p>
        </w:tc>
        <w:tc>
          <w:tcPr>
            <w:tcW w:w="2126" w:type="dxa"/>
            <w:tcBorders>
              <w:bottom w:val="single" w:sz="8" w:space="0" w:color="auto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76526990" w14:textId="77777777" w:rsidR="00CC2168" w:rsidRPr="0031018C" w:rsidRDefault="00CC2168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1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Trainable params (M)</w:t>
            </w:r>
          </w:p>
        </w:tc>
        <w:tc>
          <w:tcPr>
            <w:tcW w:w="2410" w:type="dxa"/>
            <w:tcBorders>
              <w:bottom w:val="single" w:sz="8" w:space="0" w:color="auto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52A8B744" w14:textId="7AFFC64E" w:rsidR="00CC2168" w:rsidRPr="0031018C" w:rsidRDefault="00D60F41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F4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NLR-related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D60F4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candidates, n/100 (95% CI, %)</w:t>
            </w:r>
          </w:p>
        </w:tc>
        <w:tc>
          <w:tcPr>
            <w:tcW w:w="1984" w:type="dxa"/>
            <w:tcBorders>
              <w:bottom w:val="single" w:sz="8" w:space="0" w:color="auto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2D8B9295" w14:textId="5A6AD768" w:rsidR="00CC2168" w:rsidRPr="0031018C" w:rsidRDefault="00D60F41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F4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Functional score, median (95% CI)</w:t>
            </w:r>
          </w:p>
        </w:tc>
        <w:tc>
          <w:tcPr>
            <w:tcW w:w="1660" w:type="dxa"/>
            <w:tcBorders>
              <w:bottom w:val="single" w:sz="8" w:space="0" w:color="auto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5E8320AA" w14:textId="63BB2785" w:rsidR="00CC2168" w:rsidRPr="0031018C" w:rsidRDefault="00D60F41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60F4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Diversity D̄ (95% CI)</w:t>
            </w:r>
          </w:p>
        </w:tc>
      </w:tr>
      <w:tr w:rsidR="00CC2168" w:rsidRPr="0031018C" w14:paraId="127486B9" w14:textId="77777777" w:rsidTr="00176D21">
        <w:tc>
          <w:tcPr>
            <w:tcW w:w="846" w:type="dxa"/>
            <w:tcBorders>
              <w:top w:val="single" w:sz="8" w:space="0" w:color="auto"/>
              <w:bottom w:val="nil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0DAAF29A" w14:textId="77777777" w:rsidR="00CC2168" w:rsidRPr="0031018C" w:rsidRDefault="00CC2168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18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8" w:space="0" w:color="auto"/>
              <w:bottom w:val="nil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7229A461" w14:textId="77777777" w:rsidR="00CC2168" w:rsidRPr="0031018C" w:rsidRDefault="00CC2168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18C">
              <w:rPr>
                <w:rFonts w:ascii="Times New Roman" w:eastAsia="Calibri" w:hAnsi="Times New Roman" w:cs="Times New Roman"/>
                <w:sz w:val="20"/>
                <w:szCs w:val="20"/>
              </w:rPr>
              <w:t>0.05</w:t>
            </w:r>
          </w:p>
        </w:tc>
        <w:tc>
          <w:tcPr>
            <w:tcW w:w="2410" w:type="dxa"/>
            <w:tcBorders>
              <w:top w:val="single" w:sz="8" w:space="0" w:color="auto"/>
              <w:bottom w:val="nil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48459DB2" w14:textId="35A8C0B8" w:rsidR="00CC2168" w:rsidRPr="007C00D1" w:rsidRDefault="00CC2168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18C">
              <w:rPr>
                <w:rFonts w:ascii="Times New Roman" w:eastAsia="Calibri" w:hAnsi="Times New Roman" w:cs="Times New Roman"/>
                <w:sz w:val="20"/>
                <w:szCs w:val="20"/>
              </w:rPr>
              <w:t>50/100</w:t>
            </w:r>
            <w:r w:rsidR="007C00D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F03DBD" w:rsidRPr="00F03DBD">
              <w:rPr>
                <w:rFonts w:ascii="Times New Roman" w:hAnsi="Times New Roman" w:cs="Times New Roman"/>
                <w:sz w:val="20"/>
                <w:szCs w:val="20"/>
              </w:rPr>
              <w:t>(50.0; 40.4-59.6)</w:t>
            </w:r>
          </w:p>
        </w:tc>
        <w:tc>
          <w:tcPr>
            <w:tcW w:w="1984" w:type="dxa"/>
            <w:tcBorders>
              <w:top w:val="single" w:sz="8" w:space="0" w:color="auto"/>
              <w:bottom w:val="nil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1CEE39AB" w14:textId="2C799029" w:rsidR="00CC2168" w:rsidRPr="009F2D07" w:rsidRDefault="00CC2168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18C">
              <w:rPr>
                <w:rFonts w:ascii="Times New Roman" w:eastAsia="Calibri" w:hAnsi="Times New Roman" w:cs="Times New Roman"/>
                <w:sz w:val="20"/>
                <w:szCs w:val="20"/>
              </w:rPr>
              <w:t>0.42</w:t>
            </w:r>
            <w:r w:rsidR="009F2D0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9F2D07" w:rsidRPr="009F2D07">
              <w:rPr>
                <w:rFonts w:ascii="Times New Roman" w:eastAsia="Calibri" w:hAnsi="Times New Roman" w:cs="Times New Roman"/>
                <w:sz w:val="20"/>
                <w:szCs w:val="20"/>
              </w:rPr>
              <w:t>(0.38-0.46)</w:t>
            </w:r>
          </w:p>
        </w:tc>
        <w:tc>
          <w:tcPr>
            <w:tcW w:w="1660" w:type="dxa"/>
            <w:tcBorders>
              <w:top w:val="single" w:sz="8" w:space="0" w:color="auto"/>
              <w:bottom w:val="nil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470E80EB" w14:textId="57020D5B" w:rsidR="00CC2168" w:rsidRPr="0031018C" w:rsidRDefault="00CC2168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18C">
              <w:rPr>
                <w:rFonts w:ascii="Times New Roman" w:eastAsia="Calibri" w:hAnsi="Times New Roman" w:cs="Times New Roman"/>
                <w:sz w:val="20"/>
                <w:szCs w:val="20"/>
              </w:rPr>
              <w:t>0.71</w:t>
            </w:r>
            <w:r w:rsidR="00744381" w:rsidRPr="0074438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(0.68-0.74)</w:t>
            </w:r>
          </w:p>
        </w:tc>
      </w:tr>
      <w:tr w:rsidR="00CC2168" w:rsidRPr="0031018C" w14:paraId="76DF797C" w14:textId="77777777" w:rsidTr="00176D21">
        <w:tc>
          <w:tcPr>
            <w:tcW w:w="846" w:type="dxa"/>
            <w:tcBorders>
              <w:top w:val="nil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1B612866" w14:textId="77777777" w:rsidR="00CC2168" w:rsidRPr="0031018C" w:rsidRDefault="00CC2168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18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6" w:type="dxa"/>
            <w:tcBorders>
              <w:top w:val="nil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79578594" w14:textId="77777777" w:rsidR="00CC2168" w:rsidRPr="0031018C" w:rsidRDefault="00CC2168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18C">
              <w:rPr>
                <w:rFonts w:ascii="Times New Roman" w:eastAsia="Calibri" w:hAnsi="Times New Roman" w:cs="Times New Roman"/>
                <w:sz w:val="20"/>
                <w:szCs w:val="20"/>
              </w:rPr>
              <w:t>0.09</w:t>
            </w:r>
          </w:p>
        </w:tc>
        <w:tc>
          <w:tcPr>
            <w:tcW w:w="2410" w:type="dxa"/>
            <w:tcBorders>
              <w:top w:val="nil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49B5CE20" w14:textId="2AA45C08" w:rsidR="00CC2168" w:rsidRPr="004C7384" w:rsidRDefault="00CC2168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18C">
              <w:rPr>
                <w:rFonts w:ascii="Times New Roman" w:eastAsia="Calibri" w:hAnsi="Times New Roman" w:cs="Times New Roman"/>
                <w:sz w:val="20"/>
                <w:szCs w:val="20"/>
              </w:rPr>
              <w:t>56/100</w:t>
            </w:r>
            <w:r w:rsidR="007C00D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4C7384" w:rsidRPr="006E53FF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4C7384">
              <w:rPr>
                <w:rFonts w:ascii="Times New Roman" w:hAnsi="Times New Roman" w:cs="Times New Roman" w:hint="eastAsia"/>
                <w:sz w:val="20"/>
                <w:szCs w:val="20"/>
              </w:rPr>
              <w:t>56.0</w:t>
            </w:r>
            <w:r w:rsidR="004C7384" w:rsidRPr="006E53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; </w:t>
            </w:r>
            <w:r w:rsidR="004C7384">
              <w:rPr>
                <w:rFonts w:ascii="Times New Roman" w:hAnsi="Times New Roman" w:cs="Times New Roman" w:hint="eastAsia"/>
                <w:sz w:val="20"/>
                <w:szCs w:val="20"/>
              </w:rPr>
              <w:t>46</w:t>
            </w:r>
            <w:r w:rsidR="004C7384" w:rsidRPr="006E53FF">
              <w:rPr>
                <w:rFonts w:ascii="Times New Roman" w:eastAsia="Calibri" w:hAnsi="Times New Roman" w:cs="Times New Roman"/>
                <w:sz w:val="20"/>
                <w:szCs w:val="20"/>
              </w:rPr>
              <w:t>.2-6</w:t>
            </w:r>
            <w:r w:rsidR="004C7384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="004C7384" w:rsidRPr="006E53FF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4C7384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="004C7384" w:rsidRPr="006E53FF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  <w:tcBorders>
              <w:top w:val="nil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58E600E5" w14:textId="5B888ADC" w:rsidR="00CC2168" w:rsidRPr="009F2D07" w:rsidRDefault="00CC2168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18C">
              <w:rPr>
                <w:rFonts w:ascii="Times New Roman" w:eastAsia="Calibri" w:hAnsi="Times New Roman" w:cs="Times New Roman"/>
                <w:sz w:val="20"/>
                <w:szCs w:val="20"/>
              </w:rPr>
              <w:t>0.45</w:t>
            </w:r>
            <w:r w:rsidR="009F2D07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9F2D07" w:rsidRPr="009F2D07">
              <w:rPr>
                <w:rFonts w:ascii="Times New Roman" w:eastAsia="Calibri" w:hAnsi="Times New Roman" w:cs="Times New Roman"/>
                <w:sz w:val="20"/>
                <w:szCs w:val="20"/>
              </w:rPr>
              <w:t>(0.</w:t>
            </w:r>
            <w:r w:rsidR="009F2D07">
              <w:rPr>
                <w:rFonts w:ascii="Times New Roman" w:hAnsi="Times New Roman" w:cs="Times New Roman" w:hint="eastAsia"/>
                <w:sz w:val="20"/>
                <w:szCs w:val="20"/>
              </w:rPr>
              <w:t>41</w:t>
            </w:r>
            <w:r w:rsidR="009F2D07" w:rsidRPr="009F2D07">
              <w:rPr>
                <w:rFonts w:ascii="Times New Roman" w:eastAsia="Calibri" w:hAnsi="Times New Roman" w:cs="Times New Roman"/>
                <w:sz w:val="20"/>
                <w:szCs w:val="20"/>
              </w:rPr>
              <w:t>-0.4</w:t>
            </w:r>
            <w:r w:rsidR="009F2D07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="009F2D07" w:rsidRPr="009F2D07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60" w:type="dxa"/>
            <w:tcBorders>
              <w:top w:val="nil"/>
            </w:tcBorders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16D7FBB1" w14:textId="1226C734" w:rsidR="00CC2168" w:rsidRPr="00744381" w:rsidRDefault="00CC2168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18C">
              <w:rPr>
                <w:rFonts w:ascii="Times New Roman" w:eastAsia="Calibri" w:hAnsi="Times New Roman" w:cs="Times New Roman"/>
                <w:sz w:val="20"/>
                <w:szCs w:val="20"/>
              </w:rPr>
              <w:t>0.69</w:t>
            </w:r>
            <w:r w:rsidR="00FF169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744381" w:rsidRPr="00744381">
              <w:rPr>
                <w:rFonts w:ascii="Times New Roman" w:eastAsia="Calibri" w:hAnsi="Times New Roman" w:cs="Times New Roman"/>
                <w:sz w:val="20"/>
                <w:szCs w:val="20"/>
              </w:rPr>
              <w:t>(0.6</w:t>
            </w:r>
            <w:r w:rsidR="00744381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="00744381" w:rsidRPr="00744381">
              <w:rPr>
                <w:rFonts w:ascii="Times New Roman" w:eastAsia="Calibri" w:hAnsi="Times New Roman" w:cs="Times New Roman"/>
                <w:sz w:val="20"/>
                <w:szCs w:val="20"/>
              </w:rPr>
              <w:t>-0.</w:t>
            </w:r>
            <w:r w:rsidR="00FF169D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="0074438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="00744381" w:rsidRPr="00744381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  <w:tr w:rsidR="00CC2168" w:rsidRPr="0031018C" w14:paraId="46D330F0" w14:textId="77777777" w:rsidTr="00176D21">
        <w:tc>
          <w:tcPr>
            <w:tcW w:w="846" w:type="dxa"/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76446F1F" w14:textId="77777777" w:rsidR="00CC2168" w:rsidRPr="0031018C" w:rsidRDefault="00CC2168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1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2126" w:type="dxa"/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3A67F9D0" w14:textId="77777777" w:rsidR="00CC2168" w:rsidRPr="0031018C" w:rsidRDefault="00CC2168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18C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0.18</w:t>
            </w:r>
          </w:p>
        </w:tc>
        <w:tc>
          <w:tcPr>
            <w:tcW w:w="2410" w:type="dxa"/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68A5CF35" w14:textId="1DE7F3E8" w:rsidR="00CC2168" w:rsidRPr="007C00D1" w:rsidRDefault="00CC2168" w:rsidP="00176D2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00D1">
              <w:rPr>
                <w:rFonts w:ascii="Times New Roman" w:eastAsia="Calibri" w:hAnsi="Times New Roman" w:cs="Times New Roman"/>
                <w:sz w:val="20"/>
                <w:szCs w:val="20"/>
              </w:rPr>
              <w:t>60/100</w:t>
            </w:r>
            <w:r w:rsidR="006E53FF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6E53FF" w:rsidRPr="006E53FF">
              <w:rPr>
                <w:rFonts w:ascii="Times New Roman" w:eastAsia="Calibri" w:hAnsi="Times New Roman" w:cs="Times New Roman"/>
                <w:sz w:val="20"/>
                <w:szCs w:val="20"/>
              </w:rPr>
              <w:t>(60.0; 50.2-69.2)</w:t>
            </w:r>
          </w:p>
        </w:tc>
        <w:tc>
          <w:tcPr>
            <w:tcW w:w="1984" w:type="dxa"/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11297DB3" w14:textId="42616195" w:rsidR="00CC2168" w:rsidRPr="009F2D07" w:rsidRDefault="00CC2168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0D1">
              <w:rPr>
                <w:rFonts w:ascii="Times New Roman" w:eastAsia="Calibri" w:hAnsi="Times New Roman" w:cs="Times New Roman"/>
                <w:sz w:val="20"/>
                <w:szCs w:val="20"/>
              </w:rPr>
              <w:t>0.48</w:t>
            </w:r>
            <w:r w:rsidR="00FF169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9F2D07" w:rsidRPr="009F2D07">
              <w:rPr>
                <w:rFonts w:ascii="Times New Roman" w:eastAsia="Calibri" w:hAnsi="Times New Roman" w:cs="Times New Roman"/>
                <w:sz w:val="20"/>
                <w:szCs w:val="20"/>
              </w:rPr>
              <w:t>(0.44-0.52)</w:t>
            </w:r>
          </w:p>
        </w:tc>
        <w:tc>
          <w:tcPr>
            <w:tcW w:w="1660" w:type="dxa"/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3389C18E" w14:textId="6972FD21" w:rsidR="00CC2168" w:rsidRPr="00744381" w:rsidRDefault="00CC2168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00D1">
              <w:rPr>
                <w:rFonts w:ascii="Times New Roman" w:eastAsia="Calibri" w:hAnsi="Times New Roman" w:cs="Times New Roman"/>
                <w:sz w:val="20"/>
                <w:szCs w:val="20"/>
              </w:rPr>
              <w:t>0.66</w:t>
            </w:r>
            <w:r w:rsidR="00744381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744381" w:rsidRPr="00744381">
              <w:rPr>
                <w:rFonts w:ascii="Times New Roman" w:hAnsi="Times New Roman" w:cs="Times New Roman"/>
                <w:sz w:val="20"/>
                <w:szCs w:val="20"/>
              </w:rPr>
              <w:t>(0.63-0.69)</w:t>
            </w:r>
          </w:p>
        </w:tc>
      </w:tr>
      <w:tr w:rsidR="00CC2168" w:rsidRPr="0031018C" w14:paraId="45DB7990" w14:textId="77777777" w:rsidTr="00176D21">
        <w:tc>
          <w:tcPr>
            <w:tcW w:w="846" w:type="dxa"/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2F09448D" w14:textId="77777777" w:rsidR="00CC2168" w:rsidRPr="0031018C" w:rsidRDefault="00CC2168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18C">
              <w:rPr>
                <w:rFonts w:ascii="Times New Roman" w:eastAsia="Calibri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126" w:type="dxa"/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11979524" w14:textId="77777777" w:rsidR="00CC2168" w:rsidRPr="0031018C" w:rsidRDefault="00CC2168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18C">
              <w:rPr>
                <w:rFonts w:ascii="Times New Roman" w:eastAsia="Calibri" w:hAnsi="Times New Roman" w:cs="Times New Roman"/>
                <w:sz w:val="20"/>
                <w:szCs w:val="20"/>
              </w:rPr>
              <w:t>0.36</w:t>
            </w:r>
          </w:p>
        </w:tc>
        <w:tc>
          <w:tcPr>
            <w:tcW w:w="2410" w:type="dxa"/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03F0B245" w14:textId="6684D5E8" w:rsidR="00CC2168" w:rsidRPr="007C00D1" w:rsidRDefault="00CC2168" w:rsidP="00176D2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1018C">
              <w:rPr>
                <w:rFonts w:ascii="Times New Roman" w:eastAsia="Calibri" w:hAnsi="Times New Roman" w:cs="Times New Roman"/>
                <w:sz w:val="20"/>
                <w:szCs w:val="20"/>
              </w:rPr>
              <w:t>61/100</w:t>
            </w:r>
            <w:r w:rsidR="006E53FF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6E53FF" w:rsidRPr="006E53FF">
              <w:rPr>
                <w:rFonts w:ascii="Times New Roman" w:eastAsia="Calibri" w:hAnsi="Times New Roman" w:cs="Times New Roman"/>
                <w:sz w:val="20"/>
                <w:szCs w:val="20"/>
              </w:rPr>
              <w:t>(61.0; 51.2-70.0)</w:t>
            </w:r>
          </w:p>
        </w:tc>
        <w:tc>
          <w:tcPr>
            <w:tcW w:w="1984" w:type="dxa"/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793974F5" w14:textId="57DFDE56" w:rsidR="00CC2168" w:rsidRPr="009F2D07" w:rsidRDefault="00CC2168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18C">
              <w:rPr>
                <w:rFonts w:ascii="Times New Roman" w:eastAsia="Calibri" w:hAnsi="Times New Roman" w:cs="Times New Roman"/>
                <w:sz w:val="20"/>
                <w:szCs w:val="20"/>
              </w:rPr>
              <w:t>0.48</w:t>
            </w:r>
            <w:r w:rsidR="00FF169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9F2D07" w:rsidRPr="009F2D07">
              <w:rPr>
                <w:rFonts w:ascii="Times New Roman" w:eastAsia="Calibri" w:hAnsi="Times New Roman" w:cs="Times New Roman"/>
                <w:sz w:val="20"/>
                <w:szCs w:val="20"/>
              </w:rPr>
              <w:t>(0.44-0.52)</w:t>
            </w:r>
          </w:p>
        </w:tc>
        <w:tc>
          <w:tcPr>
            <w:tcW w:w="1660" w:type="dxa"/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7E70BBA4" w14:textId="74B4D1C1" w:rsidR="00CC2168" w:rsidRPr="00744381" w:rsidRDefault="00CC2168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18C">
              <w:rPr>
                <w:rFonts w:ascii="Times New Roman" w:eastAsia="Calibri" w:hAnsi="Times New Roman" w:cs="Times New Roman"/>
                <w:sz w:val="20"/>
                <w:szCs w:val="20"/>
              </w:rPr>
              <w:t>0.61</w:t>
            </w:r>
            <w:r w:rsidR="00FF169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744381" w:rsidRPr="00744381">
              <w:rPr>
                <w:rFonts w:ascii="Times New Roman" w:eastAsia="Calibri" w:hAnsi="Times New Roman" w:cs="Times New Roman"/>
                <w:sz w:val="20"/>
                <w:szCs w:val="20"/>
              </w:rPr>
              <w:t>(0.58-0.64)</w:t>
            </w:r>
          </w:p>
        </w:tc>
      </w:tr>
      <w:tr w:rsidR="00CC2168" w:rsidRPr="0031018C" w14:paraId="21F0B1DC" w14:textId="77777777" w:rsidTr="00176D21">
        <w:tc>
          <w:tcPr>
            <w:tcW w:w="846" w:type="dxa"/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0FD3743D" w14:textId="77777777" w:rsidR="00CC2168" w:rsidRPr="0031018C" w:rsidRDefault="00CC2168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18C">
              <w:rPr>
                <w:rFonts w:ascii="Times New Roman" w:eastAsia="Calibri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2126" w:type="dxa"/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3E1F035B" w14:textId="77777777" w:rsidR="00CC2168" w:rsidRPr="0031018C" w:rsidRDefault="00CC2168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18C">
              <w:rPr>
                <w:rFonts w:ascii="Times New Roman" w:eastAsia="Calibri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2410" w:type="dxa"/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47E11198" w14:textId="6142D276" w:rsidR="00CC2168" w:rsidRPr="004C7384" w:rsidRDefault="00CC2168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18C">
              <w:rPr>
                <w:rFonts w:ascii="Times New Roman" w:eastAsia="Calibri" w:hAnsi="Times New Roman" w:cs="Times New Roman"/>
                <w:sz w:val="20"/>
                <w:szCs w:val="20"/>
              </w:rPr>
              <w:t>59/100</w:t>
            </w:r>
            <w:r w:rsidR="006E53FF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6E53FF" w:rsidRPr="006E53FF">
              <w:rPr>
                <w:rFonts w:ascii="Times New Roman" w:eastAsia="Calibri" w:hAnsi="Times New Roman" w:cs="Times New Roman"/>
                <w:sz w:val="20"/>
                <w:szCs w:val="20"/>
              </w:rPr>
              <w:t>(</w:t>
            </w:r>
            <w:r w:rsidR="006E53FF">
              <w:rPr>
                <w:rFonts w:ascii="Times New Roman" w:hAnsi="Times New Roman" w:cs="Times New Roman" w:hint="eastAsia"/>
                <w:sz w:val="20"/>
                <w:szCs w:val="20"/>
              </w:rPr>
              <w:t>59.0</w:t>
            </w:r>
            <w:r w:rsidR="006E53FF" w:rsidRPr="006E53F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; </w:t>
            </w:r>
            <w:r w:rsidR="006E53FF">
              <w:rPr>
                <w:rFonts w:ascii="Times New Roman" w:hAnsi="Times New Roman" w:cs="Times New Roman" w:hint="eastAsia"/>
                <w:sz w:val="20"/>
                <w:szCs w:val="20"/>
              </w:rPr>
              <w:t>49</w:t>
            </w:r>
            <w:r w:rsidR="006E53FF" w:rsidRPr="006E53FF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FF169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="006E53FF" w:rsidRPr="006E53FF">
              <w:rPr>
                <w:rFonts w:ascii="Times New Roman" w:eastAsia="Calibri" w:hAnsi="Times New Roman" w:cs="Times New Roman"/>
                <w:sz w:val="20"/>
                <w:szCs w:val="20"/>
              </w:rPr>
              <w:t>-6</w:t>
            </w:r>
            <w:r w:rsidR="006E53FF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="006E53FF" w:rsidRPr="006E53FF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6E53FF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="006E53FF" w:rsidRPr="006E53FF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984" w:type="dxa"/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0774FAC8" w14:textId="2CE970E4" w:rsidR="00CC2168" w:rsidRPr="009F2D07" w:rsidRDefault="00CC2168" w:rsidP="00176D2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1018C">
              <w:rPr>
                <w:rFonts w:ascii="Times New Roman" w:eastAsia="Calibri" w:hAnsi="Times New Roman" w:cs="Times New Roman"/>
                <w:sz w:val="20"/>
                <w:szCs w:val="20"/>
              </w:rPr>
              <w:t>0.47</w:t>
            </w:r>
            <w:r w:rsidR="00FF169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9F2D07" w:rsidRPr="009F2D07">
              <w:rPr>
                <w:rFonts w:ascii="Times New Roman" w:eastAsia="Calibri" w:hAnsi="Times New Roman" w:cs="Times New Roman"/>
                <w:sz w:val="20"/>
                <w:szCs w:val="20"/>
              </w:rPr>
              <w:t>(0.4</w:t>
            </w:r>
            <w:r w:rsidR="009F2D07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="009F2D07" w:rsidRPr="009F2D07">
              <w:rPr>
                <w:rFonts w:ascii="Times New Roman" w:eastAsia="Calibri" w:hAnsi="Times New Roman" w:cs="Times New Roman"/>
                <w:sz w:val="20"/>
                <w:szCs w:val="20"/>
              </w:rPr>
              <w:t>-0.5</w:t>
            </w:r>
            <w:r w:rsidR="009F2D07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="009F2D07" w:rsidRPr="009F2D07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660" w:type="dxa"/>
            <w:tcMar>
              <w:top w:w="26" w:type="dxa"/>
              <w:left w:w="64" w:type="dxa"/>
              <w:bottom w:w="26" w:type="dxa"/>
              <w:right w:w="64" w:type="dxa"/>
            </w:tcMar>
          </w:tcPr>
          <w:p w14:paraId="0E565B13" w14:textId="129C938D" w:rsidR="00CC2168" w:rsidRPr="00744381" w:rsidRDefault="00CC2168" w:rsidP="00176D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018C">
              <w:rPr>
                <w:rFonts w:ascii="Times New Roman" w:eastAsia="Calibri" w:hAnsi="Times New Roman" w:cs="Times New Roman"/>
                <w:sz w:val="20"/>
                <w:szCs w:val="20"/>
              </w:rPr>
              <w:t>0.55</w:t>
            </w:r>
            <w:r w:rsidR="00FF169D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744381" w:rsidRPr="00744381">
              <w:rPr>
                <w:rFonts w:ascii="Times New Roman" w:eastAsia="Calibri" w:hAnsi="Times New Roman" w:cs="Times New Roman"/>
                <w:sz w:val="20"/>
                <w:szCs w:val="20"/>
              </w:rPr>
              <w:t>(0.5</w:t>
            </w:r>
            <w:r w:rsidR="00744381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="00744381" w:rsidRPr="00744381">
              <w:rPr>
                <w:rFonts w:ascii="Times New Roman" w:eastAsia="Calibri" w:hAnsi="Times New Roman" w:cs="Times New Roman"/>
                <w:sz w:val="20"/>
                <w:szCs w:val="20"/>
              </w:rPr>
              <w:t>-0.</w:t>
            </w:r>
            <w:r w:rsidR="00744381">
              <w:rPr>
                <w:rFonts w:ascii="Times New Roman" w:hAnsi="Times New Roman" w:cs="Times New Roman" w:hint="eastAsia"/>
                <w:sz w:val="20"/>
                <w:szCs w:val="20"/>
              </w:rPr>
              <w:t>58</w:t>
            </w:r>
            <w:r w:rsidR="00744381" w:rsidRPr="00744381">
              <w:rPr>
                <w:rFonts w:ascii="Times New Roman" w:eastAsia="Calibri" w:hAnsi="Times New Roman" w:cs="Times New Roman"/>
                <w:sz w:val="20"/>
                <w:szCs w:val="20"/>
              </w:rPr>
              <w:t>)</w:t>
            </w:r>
          </w:p>
        </w:tc>
      </w:tr>
    </w:tbl>
    <w:p w14:paraId="5D1DFE25" w14:textId="25A5DD8E" w:rsidR="006F7651" w:rsidRPr="006F7651" w:rsidRDefault="006F7651" w:rsidP="00D408ED">
      <w:pPr>
        <w:spacing w:before="60" w:after="200"/>
        <w:rPr>
          <w:rFonts w:ascii="Times New Roman" w:hAnsi="Times New Roman" w:cs="Times New Roman"/>
          <w:sz w:val="18"/>
          <w:szCs w:val="18"/>
        </w:rPr>
      </w:pPr>
      <w:r w:rsidRPr="004B7ECB">
        <w:rPr>
          <w:rFonts w:ascii="Times New Roman" w:hAnsi="Times New Roman" w:cs="Times New Roman"/>
          <w:sz w:val="18"/>
          <w:szCs w:val="18"/>
        </w:rPr>
        <w:t>Note:</w:t>
      </w:r>
      <w:r w:rsidRPr="00D408ED">
        <w:rPr>
          <w:rFonts w:ascii="Times New Roman" w:hAnsi="Times New Roman" w:cs="Times New Roman"/>
          <w:sz w:val="18"/>
          <w:szCs w:val="18"/>
        </w:rPr>
        <w:t xml:space="preserve"> </w:t>
      </w:r>
      <w:r w:rsidRPr="006F7651">
        <w:rPr>
          <w:rFonts w:ascii="Times New Roman" w:hAnsi="Times New Roman" w:cs="Times New Roman"/>
          <w:sz w:val="18"/>
          <w:szCs w:val="18"/>
        </w:rPr>
        <w:t xml:space="preserve">The backbone was frozen and only </w:t>
      </w:r>
      <w:proofErr w:type="spellStart"/>
      <w:r w:rsidRPr="006F7651">
        <w:rPr>
          <w:rFonts w:ascii="Times New Roman" w:hAnsi="Times New Roman" w:cs="Times New Roman"/>
          <w:sz w:val="18"/>
          <w:szCs w:val="18"/>
        </w:rPr>
        <w:t>LoRA</w:t>
      </w:r>
      <w:proofErr w:type="spellEnd"/>
      <w:r w:rsidRPr="006F7651">
        <w:rPr>
          <w:rFonts w:ascii="Times New Roman" w:hAnsi="Times New Roman" w:cs="Times New Roman"/>
          <w:sz w:val="18"/>
          <w:szCs w:val="18"/>
        </w:rPr>
        <w:t xml:space="preserve"> parameters were trainable. For each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6F7651">
        <w:rPr>
          <w:rFonts w:ascii="Times New Roman" w:hAnsi="Times New Roman" w:cs="Times New Roman"/>
          <w:sz w:val="18"/>
          <w:szCs w:val="18"/>
        </w:rPr>
        <w:t>rank, 100 candidates were generated under identical conditioning and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6F7651">
        <w:rPr>
          <w:rFonts w:ascii="Times New Roman" w:hAnsi="Times New Roman" w:cs="Times New Roman"/>
          <w:sz w:val="18"/>
          <w:szCs w:val="18"/>
        </w:rPr>
        <w:t>decoding settings. NLR-related candidates comprise Complete NLR and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6F7651">
        <w:rPr>
          <w:rFonts w:ascii="Times New Roman" w:hAnsi="Times New Roman" w:cs="Times New Roman"/>
          <w:sz w:val="18"/>
          <w:szCs w:val="18"/>
        </w:rPr>
        <w:t>NB-ARC-like sequences identified by NLR-Annotator. Functional score and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proofErr w:type="spellStart"/>
      <w:r w:rsidRPr="006F7651">
        <w:rPr>
          <w:rFonts w:ascii="Times New Roman" w:hAnsi="Times New Roman" w:cs="Times New Roman"/>
          <w:sz w:val="18"/>
          <w:szCs w:val="18"/>
        </w:rPr>
        <w:t>normalised</w:t>
      </w:r>
      <w:proofErr w:type="spellEnd"/>
      <w:r w:rsidRPr="006F7651">
        <w:rPr>
          <w:rFonts w:ascii="Times New Roman" w:hAnsi="Times New Roman" w:cs="Times New Roman"/>
          <w:sz w:val="18"/>
          <w:szCs w:val="18"/>
        </w:rPr>
        <w:t xml:space="preserve"> average pairwise Hamming diversity (D̄) were calculated from</w:t>
      </w:r>
      <w:r w:rsidR="00D408ED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6F7651">
        <w:rPr>
          <w:rFonts w:ascii="Times New Roman" w:hAnsi="Times New Roman" w:cs="Times New Roman"/>
          <w:sz w:val="18"/>
          <w:szCs w:val="18"/>
        </w:rPr>
        <w:t>decoded nucleotide sequences as described in Section 2.7. Values in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6F7651">
        <w:rPr>
          <w:rFonts w:ascii="Times New Roman" w:hAnsi="Times New Roman" w:cs="Times New Roman"/>
          <w:sz w:val="18"/>
          <w:szCs w:val="18"/>
        </w:rPr>
        <w:t>parentheses are 95% confidence intervals: Wilson score intervals were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6F7651">
        <w:rPr>
          <w:rFonts w:ascii="Times New Roman" w:hAnsi="Times New Roman" w:cs="Times New Roman"/>
          <w:sz w:val="18"/>
          <w:szCs w:val="18"/>
        </w:rPr>
        <w:t>used for NLR-related proportions, whereas non-parametric bootstrap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6F7651">
        <w:rPr>
          <w:rFonts w:ascii="Times New Roman" w:hAnsi="Times New Roman" w:cs="Times New Roman"/>
          <w:sz w:val="18"/>
          <w:szCs w:val="18"/>
        </w:rPr>
        <w:t>intervals (10,000 resamples) were used for functional-score medians and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6F7651">
        <w:rPr>
          <w:rFonts w:ascii="Times New Roman" w:hAnsi="Times New Roman" w:cs="Times New Roman"/>
          <w:sz w:val="18"/>
          <w:szCs w:val="18"/>
        </w:rPr>
        <w:t>diversity. The selected rank is shown in bold.</w:t>
      </w:r>
    </w:p>
    <w:p w14:paraId="4DD713ED" w14:textId="1EE1193F" w:rsidR="003A1D1E" w:rsidRPr="00D408ED" w:rsidRDefault="00511BAA" w:rsidP="00D408ED">
      <w:pPr>
        <w:spacing w:after="140" w:line="276" w:lineRule="auto"/>
        <w:ind w:firstLineChars="200" w:firstLine="440"/>
        <w:rPr>
          <w:rFonts w:ascii="Times New Roman" w:hAnsi="Times New Roman" w:cs="Times New Roman"/>
        </w:rPr>
      </w:pPr>
      <w:r w:rsidRPr="00511BAA">
        <w:rPr>
          <w:rFonts w:ascii="Times New Roman" w:hAnsi="Times New Roman" w:cs="Times New Roman"/>
        </w:rPr>
        <w:t xml:space="preserve">Increasing the </w:t>
      </w:r>
      <w:proofErr w:type="spellStart"/>
      <w:r w:rsidRPr="00511BAA">
        <w:rPr>
          <w:rFonts w:ascii="Times New Roman" w:hAnsi="Times New Roman" w:cs="Times New Roman"/>
        </w:rPr>
        <w:t>LoRA</w:t>
      </w:r>
      <w:proofErr w:type="spellEnd"/>
      <w:r w:rsidRPr="00511BAA">
        <w:rPr>
          <w:rFonts w:ascii="Times New Roman" w:hAnsi="Times New Roman" w:cs="Times New Roman"/>
        </w:rPr>
        <w:t xml:space="preserve"> rank from 4 to 16 increased the NLR-related proportion from 50.0% to 60.0% and the median functional score from 0.42 to 0.48, suggesting limited adaptation capacity at the lower ranks. Increasing the rank beyond 16 provided little additional benefit. At r = 32, the functional-score median remained 0.48 and the NLR-related proportion increased by only one percentage point, while the number of trainable parameters doubled from 0.18 M to 0.36 M and diversity decreased from 0.66 to 0.61. At r = 64, the parameter count was fourfold higher than at r = 16, without improvement in the functional score or NLR-related proportion, while diversity decreased further to 0.55. We therefore selected r = 16 as the parameter-efficient operating point for conditional NLR-sequence generation</w:t>
      </w:r>
      <w:r w:rsidR="003A1D1E" w:rsidRPr="00D408ED">
        <w:rPr>
          <w:rFonts w:ascii="Times New Roman" w:hAnsi="Times New Roman" w:cs="Times New Roman"/>
        </w:rPr>
        <w:t>.</w:t>
      </w:r>
    </w:p>
    <w:sectPr w:rsidR="003A1D1E" w:rsidRPr="00D408ED" w:rsidSect="001A1978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7B20C" w14:textId="77777777" w:rsidR="001B5E07" w:rsidRDefault="001B5E07" w:rsidP="00DF592A">
      <w:r>
        <w:separator/>
      </w:r>
    </w:p>
  </w:endnote>
  <w:endnote w:type="continuationSeparator" w:id="0">
    <w:p w14:paraId="756126D8" w14:textId="77777777" w:rsidR="001B5E07" w:rsidRDefault="001B5E07" w:rsidP="00DF5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B5795" w14:textId="77777777" w:rsidR="001B5E07" w:rsidRDefault="001B5E07" w:rsidP="00DF592A">
      <w:r>
        <w:separator/>
      </w:r>
    </w:p>
  </w:footnote>
  <w:footnote w:type="continuationSeparator" w:id="0">
    <w:p w14:paraId="712E0513" w14:textId="77777777" w:rsidR="001B5E07" w:rsidRDefault="001B5E07" w:rsidP="00DF59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978"/>
    <w:rsid w:val="00001B44"/>
    <w:rsid w:val="00071543"/>
    <w:rsid w:val="000A7DDF"/>
    <w:rsid w:val="000F1C73"/>
    <w:rsid w:val="00146968"/>
    <w:rsid w:val="00164DD0"/>
    <w:rsid w:val="00176D21"/>
    <w:rsid w:val="001A1978"/>
    <w:rsid w:val="001A4571"/>
    <w:rsid w:val="001B5E07"/>
    <w:rsid w:val="00224893"/>
    <w:rsid w:val="00235A4F"/>
    <w:rsid w:val="0026591F"/>
    <w:rsid w:val="002B2E6F"/>
    <w:rsid w:val="002C2563"/>
    <w:rsid w:val="0031018C"/>
    <w:rsid w:val="003577C9"/>
    <w:rsid w:val="003A1D1E"/>
    <w:rsid w:val="003F2FB3"/>
    <w:rsid w:val="00441583"/>
    <w:rsid w:val="00445E66"/>
    <w:rsid w:val="00470FF7"/>
    <w:rsid w:val="004B7ECB"/>
    <w:rsid w:val="004C7384"/>
    <w:rsid w:val="00511BAA"/>
    <w:rsid w:val="00515CD3"/>
    <w:rsid w:val="005513E9"/>
    <w:rsid w:val="00552C51"/>
    <w:rsid w:val="00612491"/>
    <w:rsid w:val="00615381"/>
    <w:rsid w:val="00622E9B"/>
    <w:rsid w:val="00657C02"/>
    <w:rsid w:val="0066344D"/>
    <w:rsid w:val="006E53FF"/>
    <w:rsid w:val="006F7651"/>
    <w:rsid w:val="00700082"/>
    <w:rsid w:val="00707BDC"/>
    <w:rsid w:val="007107F1"/>
    <w:rsid w:val="0074370F"/>
    <w:rsid w:val="00744381"/>
    <w:rsid w:val="00757E57"/>
    <w:rsid w:val="00785477"/>
    <w:rsid w:val="007A6DF5"/>
    <w:rsid w:val="007C00D1"/>
    <w:rsid w:val="008133AB"/>
    <w:rsid w:val="00833947"/>
    <w:rsid w:val="00892F0E"/>
    <w:rsid w:val="008A11B5"/>
    <w:rsid w:val="008C22BF"/>
    <w:rsid w:val="008E1DC9"/>
    <w:rsid w:val="009004EA"/>
    <w:rsid w:val="00933EAA"/>
    <w:rsid w:val="00935DC5"/>
    <w:rsid w:val="009759AD"/>
    <w:rsid w:val="0097652D"/>
    <w:rsid w:val="00984069"/>
    <w:rsid w:val="009F2B6D"/>
    <w:rsid w:val="009F2D07"/>
    <w:rsid w:val="00A95807"/>
    <w:rsid w:val="00A95906"/>
    <w:rsid w:val="00AF21B7"/>
    <w:rsid w:val="00BB3F9B"/>
    <w:rsid w:val="00BF7E8A"/>
    <w:rsid w:val="00C673E2"/>
    <w:rsid w:val="00C85AD8"/>
    <w:rsid w:val="00C85ED6"/>
    <w:rsid w:val="00C9630B"/>
    <w:rsid w:val="00CA222C"/>
    <w:rsid w:val="00CC2168"/>
    <w:rsid w:val="00CD25DB"/>
    <w:rsid w:val="00CE7F7C"/>
    <w:rsid w:val="00D33924"/>
    <w:rsid w:val="00D408ED"/>
    <w:rsid w:val="00D60F41"/>
    <w:rsid w:val="00D83F81"/>
    <w:rsid w:val="00DA0D0D"/>
    <w:rsid w:val="00DF592A"/>
    <w:rsid w:val="00E32416"/>
    <w:rsid w:val="00E4327F"/>
    <w:rsid w:val="00EB1C45"/>
    <w:rsid w:val="00EC7D9E"/>
    <w:rsid w:val="00F005FD"/>
    <w:rsid w:val="00F03DBD"/>
    <w:rsid w:val="00F0737F"/>
    <w:rsid w:val="00F26081"/>
    <w:rsid w:val="00F45FA8"/>
    <w:rsid w:val="00F57567"/>
    <w:rsid w:val="00FA7523"/>
    <w:rsid w:val="00FB5051"/>
    <w:rsid w:val="00FF169D"/>
    <w:rsid w:val="00FF7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5E743C"/>
  <w15:chartTrackingRefBased/>
  <w15:docId w15:val="{991F26E2-99FA-49F7-9407-CA676AD02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1978"/>
    <w:pPr>
      <w:widowControl w:val="0"/>
      <w:spacing w:after="0" w:line="240" w:lineRule="auto"/>
    </w:pPr>
    <w:rPr>
      <w:rFonts w:ascii="Arial" w:hAnsi="Arial" w:cs="Arial"/>
      <w:kern w:val="0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A1978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1A197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1978"/>
    <w:pPr>
      <w:keepNext/>
      <w:keepLines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1978"/>
    <w:pPr>
      <w:keepNext/>
      <w:keepLines/>
      <w:spacing w:before="80" w:after="40" w:line="278" w:lineRule="auto"/>
      <w:outlineLvl w:val="3"/>
    </w:pPr>
    <w:rPr>
      <w:rFonts w:asciiTheme="minorHAnsi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1978"/>
    <w:pPr>
      <w:keepNext/>
      <w:keepLines/>
      <w:spacing w:before="80" w:after="40" w:line="278" w:lineRule="auto"/>
      <w:outlineLvl w:val="4"/>
    </w:pPr>
    <w:rPr>
      <w:rFonts w:asciiTheme="minorHAnsi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1978"/>
    <w:pPr>
      <w:keepNext/>
      <w:keepLines/>
      <w:spacing w:before="40" w:line="278" w:lineRule="auto"/>
      <w:outlineLvl w:val="5"/>
    </w:pPr>
    <w:rPr>
      <w:rFonts w:asciiTheme="minorHAnsi" w:hAnsiTheme="minorHAnsi" w:cstheme="majorBidi"/>
      <w:b/>
      <w:bCs/>
      <w:color w:val="0F4761" w:themeColor="accent1" w:themeShade="BF"/>
      <w:kern w:val="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1978"/>
    <w:pPr>
      <w:keepNext/>
      <w:keepLines/>
      <w:spacing w:before="40" w:line="278" w:lineRule="auto"/>
      <w:outlineLvl w:val="6"/>
    </w:pPr>
    <w:rPr>
      <w:rFonts w:asciiTheme="minorHAnsi" w:hAnsiTheme="minorHAnsi" w:cstheme="majorBidi"/>
      <w:b/>
      <w:bCs/>
      <w:color w:val="595959" w:themeColor="text1" w:themeTint="A6"/>
      <w:kern w:val="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1978"/>
    <w:pPr>
      <w:keepNext/>
      <w:keepLines/>
      <w:spacing w:line="278" w:lineRule="auto"/>
      <w:outlineLvl w:val="7"/>
    </w:pPr>
    <w:rPr>
      <w:rFonts w:asciiTheme="minorHAnsi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197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A197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A19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A19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A197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A197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A197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A197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A197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A197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A197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1A1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1978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1A197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A1978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1A197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A1978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1A197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A19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1A197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A197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F592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F592A"/>
    <w:rPr>
      <w:rFonts w:ascii="Arial" w:hAnsi="Arial" w:cs="Arial"/>
      <w:kern w:val="0"/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DF592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F592A"/>
    <w:rPr>
      <w:rFonts w:ascii="Arial" w:hAnsi="Arial" w:cs="Arial"/>
      <w:kern w:val="0"/>
      <w:sz w:val="18"/>
      <w:szCs w:val="18"/>
      <w14:ligatures w14:val="none"/>
    </w:rPr>
  </w:style>
  <w:style w:type="paragraph" w:styleId="HTML">
    <w:name w:val="HTML Preformatted"/>
    <w:basedOn w:val="a"/>
    <w:link w:val="HTML0"/>
    <w:uiPriority w:val="99"/>
    <w:semiHidden/>
    <w:unhideWhenUsed/>
    <w:rsid w:val="003577C9"/>
    <w:rPr>
      <w:rFonts w:ascii="Courier New" w:hAnsi="Courier New" w:cs="Courier New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semiHidden/>
    <w:rsid w:val="003577C9"/>
    <w:rPr>
      <w:rFonts w:ascii="Courier New" w:hAnsi="Courier New" w:cs="Courier New"/>
      <w:kern w:val="0"/>
      <w:sz w:val="20"/>
      <w:szCs w:val="20"/>
      <w14:ligatures w14:val="none"/>
    </w:rPr>
  </w:style>
  <w:style w:type="paragraph" w:styleId="af2">
    <w:name w:val="caption"/>
    <w:basedOn w:val="a"/>
    <w:next w:val="a"/>
    <w:uiPriority w:val="35"/>
    <w:unhideWhenUsed/>
    <w:qFormat/>
    <w:rsid w:val="00C85ED6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4</Pages>
  <Words>1784</Words>
  <Characters>10172</Characters>
  <Application>Microsoft Office Word</Application>
  <DocSecurity>0</DocSecurity>
  <Lines>84</Lines>
  <Paragraphs>23</Paragraphs>
  <ScaleCrop>false</ScaleCrop>
  <Company/>
  <LinksUpToDate>false</LinksUpToDate>
  <CharactersWithSpaces>11933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振光 魏</dc:creator>
  <cp:keywords/>
  <dc:description/>
  <cp:lastModifiedBy>振光 魏</cp:lastModifiedBy>
  <cp:revision>16</cp:revision>
  <dcterms:created xsi:type="dcterms:W3CDTF">2026-06-11T07:44:00Z</dcterms:created>
  <dcterms:modified xsi:type="dcterms:W3CDTF">2026-07-12T09:14:00Z</dcterms:modified>
</cp:coreProperties>
</file>