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29CDF" w14:textId="1180225C" w:rsidR="00733A1F" w:rsidRPr="00344FC4" w:rsidRDefault="00733A1F" w:rsidP="00344FC4">
      <w:pPr>
        <w:pStyle w:val="1"/>
        <w:spacing w:line="278" w:lineRule="auto"/>
        <w:rPr>
          <w:rFonts w:ascii="Times New Roman" w:eastAsia="黑体" w:hAnsi="Times New Roman" w:cs="Times New Roman"/>
          <w:b/>
          <w:bCs/>
          <w:color w:val="auto"/>
          <w:kern w:val="2"/>
          <w:sz w:val="28"/>
          <w:szCs w:val="28"/>
          <w14:ligatures w14:val="standardContextual"/>
        </w:rPr>
      </w:pPr>
      <w:r w:rsidRPr="00344FC4">
        <w:rPr>
          <w:rFonts w:ascii="Times New Roman" w:eastAsia="黑体" w:hAnsi="Times New Roman" w:cs="Times New Roman"/>
          <w:b/>
          <w:bCs/>
          <w:color w:val="auto"/>
          <w:kern w:val="2"/>
          <w:sz w:val="28"/>
          <w:szCs w:val="28"/>
          <w14:ligatures w14:val="standardContextual"/>
        </w:rPr>
        <w:t>Supplementary Material S</w:t>
      </w:r>
      <w:r w:rsidR="00A75339">
        <w:rPr>
          <w:rFonts w:ascii="Times New Roman" w:eastAsia="黑体" w:hAnsi="Times New Roman" w:cs="Times New Roman" w:hint="eastAsia"/>
          <w:b/>
          <w:bCs/>
          <w:color w:val="auto"/>
          <w:kern w:val="2"/>
          <w:sz w:val="28"/>
          <w:szCs w:val="28"/>
          <w14:ligatures w14:val="standardContextual"/>
        </w:rPr>
        <w:t>6</w:t>
      </w:r>
    </w:p>
    <w:p w14:paraId="2A22195D" w14:textId="77777777" w:rsidR="00C44A42" w:rsidRPr="000B561E" w:rsidRDefault="00C44A42" w:rsidP="00344FC4">
      <w:pPr>
        <w:spacing w:after="200"/>
        <w:ind w:firstLineChars="200" w:firstLine="480"/>
        <w:rPr>
          <w:sz w:val="24"/>
          <w:szCs w:val="24"/>
        </w:rPr>
      </w:pPr>
      <w:r w:rsidRPr="000B561E">
        <w:rPr>
          <w:sz w:val="24"/>
          <w:szCs w:val="24"/>
        </w:rPr>
        <w:t xml:space="preserve">Assessment of sequence novelty and potential </w:t>
      </w:r>
      <w:proofErr w:type="spellStart"/>
      <w:r w:rsidRPr="000B561E">
        <w:rPr>
          <w:sz w:val="24"/>
          <w:szCs w:val="24"/>
        </w:rPr>
        <w:t>memorisation</w:t>
      </w:r>
      <w:proofErr w:type="spellEnd"/>
      <w:r w:rsidRPr="000B561E">
        <w:rPr>
          <w:sz w:val="24"/>
          <w:szCs w:val="24"/>
        </w:rPr>
        <w:t xml:space="preserve"> in generated sequences</w:t>
      </w:r>
    </w:p>
    <w:p w14:paraId="548C01D5" w14:textId="77777777" w:rsidR="00C44A42" w:rsidRPr="000B561E" w:rsidRDefault="00C44A42" w:rsidP="00344FC4">
      <w:pPr>
        <w:spacing w:after="200"/>
        <w:ind w:firstLineChars="200" w:firstLine="480"/>
        <w:rPr>
          <w:sz w:val="24"/>
          <w:szCs w:val="24"/>
        </w:rPr>
      </w:pPr>
      <w:r w:rsidRPr="000B561E">
        <w:rPr>
          <w:sz w:val="24"/>
          <w:szCs w:val="24"/>
        </w:rPr>
        <w:t xml:space="preserve">This analysis assessed whether MGS-HCT generated novel sequence combinations or reproduced sequences encountered during training. The analysis included 100 </w:t>
      </w:r>
      <w:proofErr w:type="spellStart"/>
      <w:r w:rsidRPr="000B561E">
        <w:rPr>
          <w:sz w:val="24"/>
          <w:szCs w:val="24"/>
        </w:rPr>
        <w:t>LoRA</w:t>
      </w:r>
      <w:proofErr w:type="spellEnd"/>
      <w:r w:rsidRPr="000B561E">
        <w:rPr>
          <w:sz w:val="24"/>
          <w:szCs w:val="24"/>
        </w:rPr>
        <w:t xml:space="preserve">-conditioned NLR candidates and 1,000 de novo generated sequences. </w:t>
      </w:r>
      <w:proofErr w:type="spellStart"/>
      <w:r w:rsidRPr="000B561E">
        <w:rPr>
          <w:sz w:val="24"/>
          <w:szCs w:val="24"/>
        </w:rPr>
        <w:t>LoRA</w:t>
      </w:r>
      <w:proofErr w:type="spellEnd"/>
      <w:r w:rsidRPr="000B561E">
        <w:rPr>
          <w:sz w:val="24"/>
          <w:szCs w:val="24"/>
        </w:rPr>
        <w:t xml:space="preserve"> candidates were searched separately against the MGS-HCT pretraining corpus and the NLR adapter-training set. De novo sequences were searched against the MGS-HCT pretraining corpus. Only sequences belonging to the corresponding training partitions were included in the reference databases.</w:t>
      </w:r>
    </w:p>
    <w:p w14:paraId="1F0C7B53" w14:textId="77777777" w:rsidR="00C44A42" w:rsidRPr="000B561E" w:rsidRDefault="00C44A42" w:rsidP="00344FC4">
      <w:pPr>
        <w:spacing w:after="200"/>
        <w:ind w:firstLineChars="200" w:firstLine="480"/>
        <w:rPr>
          <w:sz w:val="24"/>
          <w:szCs w:val="24"/>
        </w:rPr>
      </w:pPr>
      <w:r w:rsidRPr="000B561E">
        <w:rPr>
          <w:sz w:val="24"/>
          <w:szCs w:val="24"/>
        </w:rPr>
        <w:t xml:space="preserve">Sequence comparisons were performed using NCBI BLAST+ v2.15.0 with </w:t>
      </w:r>
      <w:proofErr w:type="spellStart"/>
      <w:r w:rsidRPr="000B561E">
        <w:rPr>
          <w:sz w:val="24"/>
          <w:szCs w:val="24"/>
        </w:rPr>
        <w:t>blastn</w:t>
      </w:r>
      <w:proofErr w:type="spellEnd"/>
      <w:r w:rsidRPr="000B561E">
        <w:rPr>
          <w:sz w:val="24"/>
          <w:szCs w:val="24"/>
        </w:rPr>
        <w:t xml:space="preserve"> and the </w:t>
      </w:r>
      <w:proofErr w:type="spellStart"/>
      <w:r w:rsidRPr="000B561E">
        <w:rPr>
          <w:sz w:val="24"/>
          <w:szCs w:val="24"/>
        </w:rPr>
        <w:t>blastn</w:t>
      </w:r>
      <w:proofErr w:type="spellEnd"/>
      <w:r w:rsidRPr="000B561E">
        <w:rPr>
          <w:sz w:val="24"/>
          <w:szCs w:val="24"/>
        </w:rPr>
        <w:t xml:space="preserve"> task. The E-value threshold was 0.5, low-complexity filtering was disabled (dust = no and </w:t>
      </w:r>
      <w:proofErr w:type="spellStart"/>
      <w:r w:rsidRPr="000B561E">
        <w:rPr>
          <w:sz w:val="24"/>
          <w:szCs w:val="24"/>
        </w:rPr>
        <w:t>soft_masking</w:t>
      </w:r>
      <w:proofErr w:type="spellEnd"/>
      <w:r w:rsidRPr="000B561E">
        <w:rPr>
          <w:sz w:val="24"/>
          <w:szCs w:val="24"/>
        </w:rPr>
        <w:t xml:space="preserve"> = false), and up to 50 target sequences and 50 HSPs were retained per query. Results were exported in tabular format (</w:t>
      </w:r>
      <w:proofErr w:type="spellStart"/>
      <w:r w:rsidRPr="000B561E">
        <w:rPr>
          <w:sz w:val="24"/>
          <w:szCs w:val="24"/>
        </w:rPr>
        <w:t>outfmt</w:t>
      </w:r>
      <w:proofErr w:type="spellEnd"/>
      <w:r w:rsidRPr="000B561E">
        <w:rPr>
          <w:sz w:val="24"/>
          <w:szCs w:val="24"/>
        </w:rPr>
        <w:t xml:space="preserve"> 6). These permissive search settings were used to </w:t>
      </w:r>
      <w:proofErr w:type="spellStart"/>
      <w:r w:rsidRPr="000B561E">
        <w:rPr>
          <w:sz w:val="24"/>
          <w:szCs w:val="24"/>
        </w:rPr>
        <w:t>maximise</w:t>
      </w:r>
      <w:proofErr w:type="spellEnd"/>
      <w:r w:rsidRPr="000B561E">
        <w:rPr>
          <w:sz w:val="24"/>
          <w:szCs w:val="24"/>
        </w:rPr>
        <w:t xml:space="preserve"> sensitivity to potentially copied regions, while duplicate classification was based on stringent identity and query-coverage criteria.</w:t>
      </w:r>
    </w:p>
    <w:p w14:paraId="0FAEC724" w14:textId="77777777" w:rsidR="00C44A42" w:rsidRPr="000B561E" w:rsidRDefault="00C44A42" w:rsidP="00344FC4">
      <w:pPr>
        <w:spacing w:after="200"/>
        <w:ind w:firstLineChars="200" w:firstLine="480"/>
        <w:rPr>
          <w:sz w:val="24"/>
          <w:szCs w:val="24"/>
        </w:rPr>
      </w:pPr>
      <w:r w:rsidRPr="000B561E">
        <w:rPr>
          <w:sz w:val="24"/>
          <w:szCs w:val="24"/>
        </w:rPr>
        <w:t xml:space="preserve">For each query-subject pair, non-overlapping HSPs were combined. Query coverage was calculated as the number of non-overlapping query bases covered by the retained HSPs divided by the query length and multiplied by 100%. Identity was calculated as the sum of identical aligned bases across the retained HSPs divided by their total alignment length and multiplied by 100%. The subject with the highest total bit score was retained as the nearest </w:t>
      </w:r>
      <w:proofErr w:type="spellStart"/>
      <w:r w:rsidRPr="000B561E">
        <w:rPr>
          <w:sz w:val="24"/>
          <w:szCs w:val="24"/>
        </w:rPr>
        <w:t>neighbour</w:t>
      </w:r>
      <w:proofErr w:type="spellEnd"/>
      <w:r w:rsidRPr="000B561E">
        <w:rPr>
          <w:sz w:val="24"/>
          <w:szCs w:val="24"/>
        </w:rPr>
        <w:t>. The longest exact match was defined as the longest contiguous identical nucleotide stretch among the retained HSPs.</w:t>
      </w:r>
    </w:p>
    <w:p w14:paraId="354AB00A" w14:textId="77777777" w:rsidR="00606761" w:rsidRPr="000B561E" w:rsidRDefault="00C44A42" w:rsidP="00344FC4">
      <w:pPr>
        <w:spacing w:after="200"/>
        <w:ind w:firstLineChars="200" w:firstLine="480"/>
        <w:rPr>
          <w:sz w:val="24"/>
          <w:szCs w:val="24"/>
        </w:rPr>
      </w:pPr>
      <w:r w:rsidRPr="000B561E">
        <w:rPr>
          <w:sz w:val="24"/>
          <w:szCs w:val="24"/>
        </w:rPr>
        <w:t>Generated sequences were assigned to mutually exclusive categories in the following order. Exact duplicates had 100% nucleotide identity and 100% query coverage. Near duplicates had at least 95% nucleotide identity and at least 80% query coverage, excluding exact duplicates. Partial homology required at least 95% nucleotide identity, less than 80% query coverage, and an aligned length of at least 100 bp, excluding exact and near duplicates. All remaining sequences, including sequences without BLASTN hits, were classified as having no close match.</w:t>
      </w:r>
    </w:p>
    <w:p w14:paraId="56B5ADBF" w14:textId="0D2F86A8" w:rsidR="00FA4BA1" w:rsidRPr="00344FC4" w:rsidRDefault="00FA4BA1" w:rsidP="00344FC4">
      <w:pPr>
        <w:pStyle w:val="1"/>
        <w:spacing w:line="278" w:lineRule="auto"/>
        <w:rPr>
          <w:rFonts w:ascii="Times New Roman" w:eastAsiaTheme="minorEastAsia" w:hAnsi="Times New Roman" w:cs="Times New Roman"/>
          <w:color w:val="auto"/>
          <w:kern w:val="2"/>
          <w:sz w:val="28"/>
          <w:szCs w:val="28"/>
          <w14:ligatures w14:val="standardContextual"/>
        </w:rPr>
      </w:pPr>
      <w:r w:rsidRPr="00344FC4">
        <w:rPr>
          <w:rFonts w:ascii="Times New Roman" w:eastAsiaTheme="minorEastAsia" w:hAnsi="Times New Roman" w:cs="Times New Roman"/>
          <w:color w:val="auto"/>
          <w:kern w:val="2"/>
          <w:sz w:val="28"/>
          <w:szCs w:val="28"/>
          <w14:ligatures w14:val="standardContextual"/>
        </w:rPr>
        <w:t>Table S</w:t>
      </w:r>
      <w:r w:rsidR="00DF0628">
        <w:rPr>
          <w:rFonts w:ascii="Times New Roman" w:eastAsiaTheme="minorEastAsia" w:hAnsi="Times New Roman" w:cs="Times New Roman" w:hint="eastAsia"/>
          <w:color w:val="auto"/>
          <w:kern w:val="2"/>
          <w:sz w:val="28"/>
          <w:szCs w:val="28"/>
          <w14:ligatures w14:val="standardContextual"/>
        </w:rPr>
        <w:t>6</w:t>
      </w:r>
      <w:r w:rsidRPr="00344FC4">
        <w:rPr>
          <w:rFonts w:ascii="Times New Roman" w:eastAsiaTheme="minorEastAsia" w:hAnsi="Times New Roman" w:cs="Times New Roman"/>
          <w:color w:val="auto"/>
          <w:kern w:val="2"/>
          <w:sz w:val="28"/>
          <w:szCs w:val="28"/>
          <w14:ligatures w14:val="standardContextual"/>
        </w:rPr>
        <w:t>.1. Main results of the nearest-</w:t>
      </w:r>
      <w:proofErr w:type="spellStart"/>
      <w:r w:rsidRPr="00344FC4">
        <w:rPr>
          <w:rFonts w:ascii="Times New Roman" w:eastAsiaTheme="minorEastAsia" w:hAnsi="Times New Roman" w:cs="Times New Roman"/>
          <w:color w:val="auto"/>
          <w:kern w:val="2"/>
          <w:sz w:val="28"/>
          <w:szCs w:val="28"/>
          <w14:ligatures w14:val="standardContextual"/>
        </w:rPr>
        <w:t>neighbour</w:t>
      </w:r>
      <w:proofErr w:type="spellEnd"/>
      <w:r w:rsidRPr="00344FC4">
        <w:rPr>
          <w:rFonts w:ascii="Times New Roman" w:eastAsiaTheme="minorEastAsia" w:hAnsi="Times New Roman" w:cs="Times New Roman"/>
          <w:color w:val="auto"/>
          <w:kern w:val="2"/>
          <w:sz w:val="28"/>
          <w:szCs w:val="28"/>
          <w14:ligatures w14:val="standardContextual"/>
        </w:rPr>
        <w:t xml:space="preserve"> assessment</w:t>
      </w:r>
      <w:r w:rsidR="006D0605">
        <w:rPr>
          <w:rFonts w:ascii="Times New Roman" w:eastAsiaTheme="minorEastAsia" w:hAnsi="Times New Roman" w:cs="Times New Roman" w:hint="eastAsia"/>
          <w:color w:val="auto"/>
          <w:kern w:val="2"/>
          <w:sz w:val="28"/>
          <w:szCs w:val="28"/>
          <w14:ligatures w14:val="standardContextual"/>
        </w:rPr>
        <w:t xml:space="preserve"> </w:t>
      </w:r>
    </w:p>
    <w:p w14:paraId="04D890DF" w14:textId="26F57E6E" w:rsidR="00FA4BA1" w:rsidRPr="00CB7251" w:rsidRDefault="00FA4BA1" w:rsidP="00CB7251">
      <w:pPr>
        <w:spacing w:after="200"/>
        <w:ind w:firstLineChars="200" w:firstLine="480"/>
        <w:rPr>
          <w:sz w:val="24"/>
          <w:szCs w:val="24"/>
        </w:rPr>
      </w:pPr>
      <w:r w:rsidRPr="00CB7251">
        <w:rPr>
          <w:sz w:val="24"/>
          <w:szCs w:val="24"/>
        </w:rPr>
        <w:t>Counts of</w:t>
      </w:r>
      <w:r w:rsidRPr="00CB7251">
        <w:rPr>
          <w:rFonts w:hint="eastAsia"/>
          <w:sz w:val="24"/>
          <w:szCs w:val="24"/>
        </w:rPr>
        <w:t xml:space="preserve"> </w:t>
      </w:r>
      <w:r w:rsidRPr="00CB7251">
        <w:rPr>
          <w:sz w:val="24"/>
          <w:szCs w:val="24"/>
        </w:rPr>
        <w:t>exact and near duplicates against each training database, together with</w:t>
      </w:r>
      <w:r w:rsidR="00344FC4" w:rsidRPr="00CB7251">
        <w:rPr>
          <w:rFonts w:hint="eastAsia"/>
          <w:sz w:val="24"/>
          <w:szCs w:val="24"/>
        </w:rPr>
        <w:t xml:space="preserve"> </w:t>
      </w:r>
      <w:r w:rsidRPr="00CB7251">
        <w:rPr>
          <w:sz w:val="24"/>
          <w:szCs w:val="24"/>
        </w:rPr>
        <w:t>median nearest-</w:t>
      </w:r>
      <w:proofErr w:type="spellStart"/>
      <w:r w:rsidRPr="00CB7251">
        <w:rPr>
          <w:sz w:val="24"/>
          <w:szCs w:val="24"/>
        </w:rPr>
        <w:t>neighbour</w:t>
      </w:r>
      <w:proofErr w:type="spellEnd"/>
      <w:r w:rsidRPr="00CB7251">
        <w:rPr>
          <w:sz w:val="24"/>
          <w:szCs w:val="24"/>
        </w:rPr>
        <w:t xml:space="preserve"> identity, query coverage, and longest</w:t>
      </w:r>
      <w:r w:rsidRPr="00CB7251">
        <w:rPr>
          <w:rFonts w:hint="eastAsia"/>
          <w:sz w:val="24"/>
          <w:szCs w:val="24"/>
        </w:rPr>
        <w:t xml:space="preserve"> </w:t>
      </w:r>
      <w:r w:rsidRPr="00CB7251">
        <w:rPr>
          <w:sz w:val="24"/>
          <w:szCs w:val="24"/>
        </w:rPr>
        <w:t>contiguous exact-match length.</w:t>
      </w:r>
    </w:p>
    <w:tbl>
      <w:tblPr>
        <w:tblW w:w="5729" w:type="pct"/>
        <w:tblBorders>
          <w:top w:val="single" w:sz="12" w:space="0" w:color="auto"/>
          <w:bottom w:val="single" w:sz="12" w:space="0" w:color="auto"/>
        </w:tblBorders>
        <w:tblLayout w:type="fixed"/>
        <w:tblCellMar>
          <w:left w:w="10" w:type="dxa"/>
          <w:right w:w="10" w:type="dxa"/>
        </w:tblCellMar>
        <w:tblLook w:val="0000" w:firstRow="0" w:lastRow="0" w:firstColumn="0" w:lastColumn="0" w:noHBand="0" w:noVBand="0"/>
      </w:tblPr>
      <w:tblGrid>
        <w:gridCol w:w="1132"/>
        <w:gridCol w:w="851"/>
        <w:gridCol w:w="563"/>
        <w:gridCol w:w="1565"/>
        <w:gridCol w:w="1423"/>
        <w:gridCol w:w="1130"/>
        <w:gridCol w:w="1418"/>
        <w:gridCol w:w="1435"/>
      </w:tblGrid>
      <w:tr w:rsidR="00EE6442" w:rsidRPr="00DE519C" w14:paraId="401AD064" w14:textId="77777777" w:rsidTr="001422B0">
        <w:trPr>
          <w:tblHeader/>
        </w:trPr>
        <w:tc>
          <w:tcPr>
            <w:tcW w:w="1128" w:type="dxa"/>
            <w:tcBorders>
              <w:bottom w:val="single" w:sz="8" w:space="0" w:color="auto"/>
            </w:tcBorders>
            <w:tcMar>
              <w:top w:w="68" w:type="dxa"/>
              <w:left w:w="78" w:type="dxa"/>
              <w:bottom w:w="68" w:type="dxa"/>
              <w:right w:w="78" w:type="dxa"/>
            </w:tcMar>
            <w:vAlign w:val="center"/>
          </w:tcPr>
          <w:p w14:paraId="7643D192" w14:textId="77777777" w:rsidR="00EE6442" w:rsidRPr="00DE519C" w:rsidRDefault="00EE6442" w:rsidP="00B127C3">
            <w:pPr>
              <w:spacing w:after="200"/>
              <w:jc w:val="center"/>
              <w:rPr>
                <w:b/>
                <w:bCs/>
                <w:sz w:val="18"/>
                <w:szCs w:val="18"/>
              </w:rPr>
            </w:pPr>
            <w:r w:rsidRPr="00DE519C">
              <w:rPr>
                <w:b/>
                <w:bCs/>
                <w:sz w:val="18"/>
                <w:szCs w:val="18"/>
              </w:rPr>
              <w:lastRenderedPageBreak/>
              <w:t>Generation task</w:t>
            </w:r>
          </w:p>
        </w:tc>
        <w:tc>
          <w:tcPr>
            <w:tcW w:w="848" w:type="dxa"/>
            <w:tcBorders>
              <w:bottom w:val="single" w:sz="8" w:space="0" w:color="auto"/>
            </w:tcBorders>
            <w:vAlign w:val="center"/>
          </w:tcPr>
          <w:p w14:paraId="22CBB6CA" w14:textId="14FEFFDD" w:rsidR="00EE6442" w:rsidRPr="00DE519C" w:rsidRDefault="00ED28C2" w:rsidP="00B127C3">
            <w:pPr>
              <w:spacing w:after="200"/>
              <w:jc w:val="center"/>
              <w:rPr>
                <w:b/>
                <w:bCs/>
                <w:color w:val="000000" w:themeColor="text1"/>
                <w:sz w:val="18"/>
                <w:szCs w:val="18"/>
              </w:rPr>
            </w:pPr>
            <w:r w:rsidRPr="00DE519C">
              <w:rPr>
                <w:rFonts w:eastAsia="Times New Roman"/>
                <w:b/>
                <w:bCs/>
                <w:color w:val="000000" w:themeColor="text1"/>
                <w:sz w:val="18"/>
                <w:szCs w:val="18"/>
              </w:rPr>
              <w:t>Reference</w:t>
            </w:r>
            <w:r w:rsidR="00B40806" w:rsidRPr="00DE519C">
              <w:rPr>
                <w:rFonts w:hint="eastAsia"/>
                <w:b/>
                <w:bCs/>
                <w:color w:val="000000" w:themeColor="text1"/>
                <w:sz w:val="18"/>
                <w:szCs w:val="18"/>
              </w:rPr>
              <w:t xml:space="preserve"> </w:t>
            </w:r>
            <w:r w:rsidRPr="00DE519C">
              <w:rPr>
                <w:rFonts w:eastAsia="Times New Roman"/>
                <w:b/>
                <w:bCs/>
                <w:color w:val="000000" w:themeColor="text1"/>
                <w:sz w:val="18"/>
                <w:szCs w:val="18"/>
              </w:rPr>
              <w:t>database</w:t>
            </w:r>
          </w:p>
        </w:tc>
        <w:tc>
          <w:tcPr>
            <w:tcW w:w="561" w:type="dxa"/>
            <w:tcBorders>
              <w:bottom w:val="single" w:sz="8" w:space="0" w:color="auto"/>
            </w:tcBorders>
            <w:tcMar>
              <w:top w:w="68" w:type="dxa"/>
              <w:left w:w="78" w:type="dxa"/>
              <w:bottom w:w="68" w:type="dxa"/>
              <w:right w:w="78" w:type="dxa"/>
            </w:tcMar>
            <w:vAlign w:val="center"/>
          </w:tcPr>
          <w:p w14:paraId="7C303AD2" w14:textId="77777777" w:rsidR="00EE6442" w:rsidRPr="00DE519C" w:rsidRDefault="00EE6442" w:rsidP="001422B0">
            <w:pPr>
              <w:spacing w:after="200"/>
              <w:ind w:firstLineChars="50" w:firstLine="90"/>
              <w:rPr>
                <w:b/>
                <w:bCs/>
                <w:sz w:val="18"/>
                <w:szCs w:val="18"/>
              </w:rPr>
            </w:pPr>
            <w:r w:rsidRPr="00DE519C">
              <w:rPr>
                <w:b/>
                <w:bCs/>
                <w:sz w:val="18"/>
                <w:szCs w:val="18"/>
              </w:rPr>
              <w:t>n</w:t>
            </w:r>
          </w:p>
        </w:tc>
        <w:tc>
          <w:tcPr>
            <w:tcW w:w="1559" w:type="dxa"/>
            <w:tcBorders>
              <w:bottom w:val="single" w:sz="8" w:space="0" w:color="auto"/>
            </w:tcBorders>
            <w:tcMar>
              <w:top w:w="68" w:type="dxa"/>
              <w:left w:w="78" w:type="dxa"/>
              <w:bottom w:w="68" w:type="dxa"/>
              <w:right w:w="78" w:type="dxa"/>
            </w:tcMar>
            <w:vAlign w:val="center"/>
          </w:tcPr>
          <w:p w14:paraId="614D8984" w14:textId="77777777" w:rsidR="00EE6442" w:rsidRPr="00DE519C" w:rsidRDefault="00EE6442" w:rsidP="00DE519C">
            <w:pPr>
              <w:spacing w:after="200"/>
              <w:ind w:firstLineChars="100" w:firstLine="180"/>
              <w:rPr>
                <w:b/>
                <w:bCs/>
                <w:sz w:val="18"/>
                <w:szCs w:val="18"/>
              </w:rPr>
            </w:pPr>
            <w:proofErr w:type="spellStart"/>
            <w:r w:rsidRPr="00DE519C">
              <w:rPr>
                <w:b/>
                <w:bCs/>
                <w:sz w:val="18"/>
                <w:szCs w:val="18"/>
              </w:rPr>
              <w:t>Exactduplicates</w:t>
            </w:r>
            <w:proofErr w:type="spellEnd"/>
          </w:p>
        </w:tc>
        <w:tc>
          <w:tcPr>
            <w:tcW w:w="1418" w:type="dxa"/>
            <w:tcBorders>
              <w:bottom w:val="single" w:sz="8" w:space="0" w:color="auto"/>
            </w:tcBorders>
            <w:tcMar>
              <w:top w:w="68" w:type="dxa"/>
              <w:left w:w="78" w:type="dxa"/>
              <w:bottom w:w="68" w:type="dxa"/>
              <w:right w:w="78" w:type="dxa"/>
            </w:tcMar>
            <w:vAlign w:val="center"/>
          </w:tcPr>
          <w:p w14:paraId="76A17746" w14:textId="77777777" w:rsidR="00EE6442" w:rsidRPr="00DE519C" w:rsidRDefault="00EE6442" w:rsidP="00DE519C">
            <w:pPr>
              <w:spacing w:after="200"/>
              <w:ind w:firstLineChars="50" w:firstLine="90"/>
              <w:rPr>
                <w:b/>
                <w:bCs/>
                <w:sz w:val="18"/>
                <w:szCs w:val="18"/>
              </w:rPr>
            </w:pPr>
            <w:proofErr w:type="spellStart"/>
            <w:r w:rsidRPr="00DE519C">
              <w:rPr>
                <w:b/>
                <w:bCs/>
                <w:sz w:val="18"/>
                <w:szCs w:val="18"/>
              </w:rPr>
              <w:t>Nearduplicates</w:t>
            </w:r>
            <w:proofErr w:type="spellEnd"/>
          </w:p>
        </w:tc>
        <w:tc>
          <w:tcPr>
            <w:tcW w:w="1126" w:type="dxa"/>
            <w:tcBorders>
              <w:bottom w:val="single" w:sz="8" w:space="0" w:color="auto"/>
            </w:tcBorders>
            <w:tcMar>
              <w:top w:w="68" w:type="dxa"/>
              <w:left w:w="78" w:type="dxa"/>
              <w:bottom w:w="68" w:type="dxa"/>
              <w:right w:w="78" w:type="dxa"/>
            </w:tcMar>
            <w:vAlign w:val="center"/>
          </w:tcPr>
          <w:p w14:paraId="2B69AEF8" w14:textId="1F282615" w:rsidR="00EE6442" w:rsidRPr="00DE519C" w:rsidRDefault="00EE6442" w:rsidP="00DE519C">
            <w:pPr>
              <w:spacing w:after="200"/>
              <w:rPr>
                <w:b/>
                <w:bCs/>
                <w:sz w:val="18"/>
                <w:szCs w:val="18"/>
              </w:rPr>
            </w:pPr>
            <w:r w:rsidRPr="00DE519C">
              <w:rPr>
                <w:b/>
                <w:bCs/>
                <w:sz w:val="18"/>
                <w:szCs w:val="18"/>
              </w:rPr>
              <w:t>Median</w:t>
            </w:r>
            <w:r w:rsidR="00DE519C">
              <w:rPr>
                <w:rFonts w:hint="eastAsia"/>
                <w:b/>
                <w:bCs/>
                <w:sz w:val="18"/>
                <w:szCs w:val="18"/>
              </w:rPr>
              <w:t xml:space="preserve"> </w:t>
            </w:r>
            <w:proofErr w:type="spellStart"/>
            <w:r w:rsidRPr="00DE519C">
              <w:rPr>
                <w:b/>
                <w:bCs/>
                <w:sz w:val="18"/>
                <w:szCs w:val="18"/>
              </w:rPr>
              <w:t>bestidentity</w:t>
            </w:r>
            <w:proofErr w:type="spellEnd"/>
            <w:r w:rsidRPr="00DE519C">
              <w:rPr>
                <w:b/>
                <w:bCs/>
                <w:sz w:val="18"/>
                <w:szCs w:val="18"/>
              </w:rPr>
              <w:t xml:space="preserve"> (%)</w:t>
            </w:r>
          </w:p>
        </w:tc>
        <w:tc>
          <w:tcPr>
            <w:tcW w:w="1413" w:type="dxa"/>
            <w:tcBorders>
              <w:bottom w:val="single" w:sz="8" w:space="0" w:color="auto"/>
            </w:tcBorders>
            <w:tcMar>
              <w:top w:w="68" w:type="dxa"/>
              <w:left w:w="78" w:type="dxa"/>
              <w:bottom w:w="68" w:type="dxa"/>
              <w:right w:w="78" w:type="dxa"/>
            </w:tcMar>
            <w:vAlign w:val="center"/>
          </w:tcPr>
          <w:p w14:paraId="106A215C" w14:textId="77777777" w:rsidR="00EE6442" w:rsidRPr="00DE519C" w:rsidRDefault="00EE6442" w:rsidP="00B127C3">
            <w:pPr>
              <w:spacing w:after="200"/>
              <w:ind w:firstLineChars="200" w:firstLine="360"/>
              <w:jc w:val="center"/>
              <w:rPr>
                <w:b/>
                <w:bCs/>
                <w:sz w:val="18"/>
                <w:szCs w:val="18"/>
              </w:rPr>
            </w:pPr>
            <w:r w:rsidRPr="00DE519C">
              <w:rPr>
                <w:b/>
                <w:bCs/>
                <w:sz w:val="18"/>
                <w:szCs w:val="18"/>
              </w:rPr>
              <w:t xml:space="preserve">Median </w:t>
            </w:r>
            <w:proofErr w:type="spellStart"/>
            <w:r w:rsidRPr="00DE519C">
              <w:rPr>
                <w:b/>
                <w:bCs/>
                <w:sz w:val="18"/>
                <w:szCs w:val="18"/>
              </w:rPr>
              <w:t>querycoverage</w:t>
            </w:r>
            <w:proofErr w:type="spellEnd"/>
            <w:r w:rsidRPr="00DE519C">
              <w:rPr>
                <w:b/>
                <w:bCs/>
                <w:sz w:val="18"/>
                <w:szCs w:val="18"/>
              </w:rPr>
              <w:t xml:space="preserve"> (%)</w:t>
            </w:r>
          </w:p>
        </w:tc>
        <w:tc>
          <w:tcPr>
            <w:tcW w:w="1430" w:type="dxa"/>
            <w:tcBorders>
              <w:bottom w:val="single" w:sz="8" w:space="0" w:color="auto"/>
            </w:tcBorders>
            <w:tcMar>
              <w:top w:w="68" w:type="dxa"/>
              <w:left w:w="78" w:type="dxa"/>
              <w:bottom w:w="68" w:type="dxa"/>
              <w:right w:w="78" w:type="dxa"/>
            </w:tcMar>
            <w:vAlign w:val="center"/>
          </w:tcPr>
          <w:p w14:paraId="528E81EA" w14:textId="4B9FBA96" w:rsidR="00EE6442" w:rsidRPr="00DE519C" w:rsidRDefault="00EE6442" w:rsidP="00B127C3">
            <w:pPr>
              <w:spacing w:after="200"/>
              <w:jc w:val="center"/>
              <w:rPr>
                <w:b/>
                <w:bCs/>
                <w:sz w:val="18"/>
                <w:szCs w:val="18"/>
              </w:rPr>
            </w:pPr>
            <w:r w:rsidRPr="00DE519C">
              <w:rPr>
                <w:b/>
                <w:bCs/>
                <w:sz w:val="18"/>
                <w:szCs w:val="18"/>
              </w:rPr>
              <w:t>Median</w:t>
            </w:r>
            <w:r w:rsidR="00B127C3" w:rsidRPr="00DE519C">
              <w:rPr>
                <w:rFonts w:hint="eastAsia"/>
                <w:b/>
                <w:bCs/>
                <w:sz w:val="18"/>
                <w:szCs w:val="18"/>
              </w:rPr>
              <w:t xml:space="preserve"> </w:t>
            </w:r>
            <w:proofErr w:type="spellStart"/>
            <w:r w:rsidRPr="00DE519C">
              <w:rPr>
                <w:b/>
                <w:bCs/>
                <w:sz w:val="18"/>
                <w:szCs w:val="18"/>
              </w:rPr>
              <w:t>longestmatch</w:t>
            </w:r>
            <w:proofErr w:type="spellEnd"/>
            <w:r w:rsidRPr="00DE519C">
              <w:rPr>
                <w:b/>
                <w:bCs/>
                <w:sz w:val="18"/>
                <w:szCs w:val="18"/>
              </w:rPr>
              <w:t xml:space="preserve"> (bp)</w:t>
            </w:r>
          </w:p>
        </w:tc>
      </w:tr>
      <w:tr w:rsidR="00EE6442" w:rsidRPr="00DE519C" w14:paraId="23CECFE8" w14:textId="77777777" w:rsidTr="001422B0">
        <w:tc>
          <w:tcPr>
            <w:tcW w:w="1128" w:type="dxa"/>
            <w:tcBorders>
              <w:top w:val="single" w:sz="8" w:space="0" w:color="auto"/>
              <w:bottom w:val="nil"/>
            </w:tcBorders>
            <w:tcMar>
              <w:top w:w="52" w:type="dxa"/>
              <w:left w:w="78" w:type="dxa"/>
              <w:bottom w:w="52" w:type="dxa"/>
              <w:right w:w="78" w:type="dxa"/>
            </w:tcMar>
            <w:vAlign w:val="center"/>
          </w:tcPr>
          <w:p w14:paraId="5FB952C2" w14:textId="77777777" w:rsidR="00EE6442" w:rsidRPr="00DF0628" w:rsidRDefault="00EE6442" w:rsidP="00B127C3">
            <w:pPr>
              <w:jc w:val="center"/>
              <w:rPr>
                <w:sz w:val="18"/>
                <w:szCs w:val="18"/>
              </w:rPr>
            </w:pPr>
            <w:proofErr w:type="spellStart"/>
            <w:r w:rsidRPr="00DF0628">
              <w:rPr>
                <w:sz w:val="18"/>
                <w:szCs w:val="18"/>
              </w:rPr>
              <w:t>LoRA</w:t>
            </w:r>
            <w:proofErr w:type="spellEnd"/>
            <w:r w:rsidRPr="00DF0628">
              <w:rPr>
                <w:sz w:val="18"/>
                <w:szCs w:val="18"/>
              </w:rPr>
              <w:t>-conditioned NLR</w:t>
            </w:r>
          </w:p>
        </w:tc>
        <w:tc>
          <w:tcPr>
            <w:tcW w:w="848" w:type="dxa"/>
            <w:tcBorders>
              <w:top w:val="single" w:sz="8" w:space="0" w:color="auto"/>
              <w:bottom w:val="nil"/>
            </w:tcBorders>
            <w:vAlign w:val="center"/>
          </w:tcPr>
          <w:p w14:paraId="63A8D2C9" w14:textId="1A62EEDC" w:rsidR="00EE6442" w:rsidRPr="00DF0628" w:rsidRDefault="00B40806" w:rsidP="00B127C3">
            <w:pPr>
              <w:jc w:val="center"/>
              <w:rPr>
                <w:sz w:val="18"/>
                <w:szCs w:val="18"/>
              </w:rPr>
            </w:pPr>
            <w:r w:rsidRPr="00DF0628">
              <w:rPr>
                <w:sz w:val="18"/>
                <w:szCs w:val="18"/>
              </w:rPr>
              <w:t>MGS-HCT pretraining training partition</w:t>
            </w:r>
          </w:p>
        </w:tc>
        <w:tc>
          <w:tcPr>
            <w:tcW w:w="561" w:type="dxa"/>
            <w:tcBorders>
              <w:top w:val="single" w:sz="8" w:space="0" w:color="auto"/>
              <w:bottom w:val="nil"/>
            </w:tcBorders>
            <w:tcMar>
              <w:top w:w="52" w:type="dxa"/>
              <w:left w:w="78" w:type="dxa"/>
              <w:bottom w:w="52" w:type="dxa"/>
              <w:right w:w="78" w:type="dxa"/>
            </w:tcMar>
            <w:vAlign w:val="center"/>
          </w:tcPr>
          <w:p w14:paraId="5EAB61F4" w14:textId="77777777" w:rsidR="00EE6442" w:rsidRPr="00DF0628" w:rsidRDefault="00EE6442" w:rsidP="00B127C3">
            <w:pPr>
              <w:jc w:val="center"/>
              <w:rPr>
                <w:sz w:val="18"/>
                <w:szCs w:val="18"/>
              </w:rPr>
            </w:pPr>
            <w:r w:rsidRPr="00DF0628">
              <w:rPr>
                <w:sz w:val="18"/>
                <w:szCs w:val="18"/>
              </w:rPr>
              <w:t>100</w:t>
            </w:r>
          </w:p>
        </w:tc>
        <w:tc>
          <w:tcPr>
            <w:tcW w:w="1559" w:type="dxa"/>
            <w:tcBorders>
              <w:top w:val="single" w:sz="8" w:space="0" w:color="auto"/>
              <w:bottom w:val="nil"/>
            </w:tcBorders>
            <w:tcMar>
              <w:top w:w="52" w:type="dxa"/>
              <w:left w:w="78" w:type="dxa"/>
              <w:bottom w:w="52" w:type="dxa"/>
              <w:right w:w="78" w:type="dxa"/>
            </w:tcMar>
            <w:vAlign w:val="center"/>
          </w:tcPr>
          <w:p w14:paraId="6FD9ADEC" w14:textId="77777777" w:rsidR="00EE6442" w:rsidRPr="00DF0628" w:rsidRDefault="00EE6442" w:rsidP="00B127C3">
            <w:pPr>
              <w:jc w:val="center"/>
              <w:rPr>
                <w:sz w:val="18"/>
                <w:szCs w:val="18"/>
              </w:rPr>
            </w:pPr>
            <w:r w:rsidRPr="00DF0628">
              <w:rPr>
                <w:sz w:val="18"/>
                <w:szCs w:val="18"/>
              </w:rPr>
              <w:t>0 (0.0%)</w:t>
            </w:r>
          </w:p>
        </w:tc>
        <w:tc>
          <w:tcPr>
            <w:tcW w:w="1418" w:type="dxa"/>
            <w:tcBorders>
              <w:top w:val="single" w:sz="8" w:space="0" w:color="auto"/>
              <w:bottom w:val="nil"/>
            </w:tcBorders>
            <w:tcMar>
              <w:top w:w="52" w:type="dxa"/>
              <w:left w:w="78" w:type="dxa"/>
              <w:bottom w:w="52" w:type="dxa"/>
              <w:right w:w="78" w:type="dxa"/>
            </w:tcMar>
            <w:vAlign w:val="center"/>
          </w:tcPr>
          <w:p w14:paraId="0CF2203D" w14:textId="77777777" w:rsidR="00EE6442" w:rsidRPr="00DF0628" w:rsidRDefault="00EE6442" w:rsidP="00B127C3">
            <w:pPr>
              <w:jc w:val="center"/>
              <w:rPr>
                <w:sz w:val="18"/>
                <w:szCs w:val="18"/>
              </w:rPr>
            </w:pPr>
            <w:r w:rsidRPr="00DF0628">
              <w:rPr>
                <w:sz w:val="18"/>
                <w:szCs w:val="18"/>
              </w:rPr>
              <w:t>4 (4%)</w:t>
            </w:r>
          </w:p>
        </w:tc>
        <w:tc>
          <w:tcPr>
            <w:tcW w:w="1126" w:type="dxa"/>
            <w:tcBorders>
              <w:top w:val="single" w:sz="8" w:space="0" w:color="auto"/>
              <w:bottom w:val="nil"/>
            </w:tcBorders>
            <w:tcMar>
              <w:top w:w="52" w:type="dxa"/>
              <w:left w:w="78" w:type="dxa"/>
              <w:bottom w:w="52" w:type="dxa"/>
              <w:right w:w="78" w:type="dxa"/>
            </w:tcMar>
            <w:vAlign w:val="center"/>
          </w:tcPr>
          <w:p w14:paraId="3FCB6E0C" w14:textId="77777777" w:rsidR="00EE6442" w:rsidRPr="00DF0628" w:rsidRDefault="00EE6442" w:rsidP="00B127C3">
            <w:pPr>
              <w:jc w:val="center"/>
              <w:rPr>
                <w:sz w:val="18"/>
                <w:szCs w:val="18"/>
              </w:rPr>
            </w:pPr>
            <w:r w:rsidRPr="00DF0628">
              <w:rPr>
                <w:sz w:val="18"/>
                <w:szCs w:val="18"/>
              </w:rPr>
              <w:t>78.5</w:t>
            </w:r>
          </w:p>
        </w:tc>
        <w:tc>
          <w:tcPr>
            <w:tcW w:w="1413" w:type="dxa"/>
            <w:tcBorders>
              <w:top w:val="single" w:sz="8" w:space="0" w:color="auto"/>
              <w:bottom w:val="nil"/>
            </w:tcBorders>
            <w:tcMar>
              <w:top w:w="52" w:type="dxa"/>
              <w:left w:w="78" w:type="dxa"/>
              <w:bottom w:w="52" w:type="dxa"/>
              <w:right w:w="78" w:type="dxa"/>
            </w:tcMar>
            <w:vAlign w:val="center"/>
          </w:tcPr>
          <w:p w14:paraId="7A498A70" w14:textId="77777777" w:rsidR="00EE6442" w:rsidRPr="00DF0628" w:rsidRDefault="00EE6442" w:rsidP="00B127C3">
            <w:pPr>
              <w:jc w:val="center"/>
              <w:rPr>
                <w:sz w:val="18"/>
                <w:szCs w:val="18"/>
              </w:rPr>
            </w:pPr>
            <w:r w:rsidRPr="00DF0628">
              <w:rPr>
                <w:sz w:val="18"/>
                <w:szCs w:val="18"/>
              </w:rPr>
              <w:t>41.0</w:t>
            </w:r>
          </w:p>
        </w:tc>
        <w:tc>
          <w:tcPr>
            <w:tcW w:w="1430" w:type="dxa"/>
            <w:tcBorders>
              <w:top w:val="single" w:sz="8" w:space="0" w:color="auto"/>
              <w:bottom w:val="nil"/>
            </w:tcBorders>
            <w:tcMar>
              <w:top w:w="52" w:type="dxa"/>
              <w:left w:w="78" w:type="dxa"/>
              <w:bottom w:w="52" w:type="dxa"/>
              <w:right w:w="78" w:type="dxa"/>
            </w:tcMar>
            <w:vAlign w:val="center"/>
          </w:tcPr>
          <w:p w14:paraId="7250E0D9" w14:textId="77777777" w:rsidR="00EE6442" w:rsidRPr="00DF0628" w:rsidRDefault="00EE6442" w:rsidP="00B127C3">
            <w:pPr>
              <w:jc w:val="center"/>
              <w:rPr>
                <w:sz w:val="18"/>
                <w:szCs w:val="18"/>
              </w:rPr>
            </w:pPr>
            <w:r w:rsidRPr="00DF0628">
              <w:rPr>
                <w:sz w:val="18"/>
                <w:szCs w:val="18"/>
              </w:rPr>
              <w:t>317</w:t>
            </w:r>
          </w:p>
        </w:tc>
      </w:tr>
      <w:tr w:rsidR="00EE6442" w:rsidRPr="00DE519C" w14:paraId="398229CE" w14:textId="77777777" w:rsidTr="001422B0">
        <w:tc>
          <w:tcPr>
            <w:tcW w:w="1128" w:type="dxa"/>
            <w:tcBorders>
              <w:top w:val="nil"/>
            </w:tcBorders>
            <w:tcMar>
              <w:top w:w="52" w:type="dxa"/>
              <w:left w:w="78" w:type="dxa"/>
              <w:bottom w:w="52" w:type="dxa"/>
              <w:right w:w="78" w:type="dxa"/>
            </w:tcMar>
            <w:vAlign w:val="center"/>
          </w:tcPr>
          <w:p w14:paraId="500AC07C" w14:textId="77777777" w:rsidR="00EE6442" w:rsidRPr="00DF0628" w:rsidRDefault="00EE6442" w:rsidP="00B127C3">
            <w:pPr>
              <w:jc w:val="center"/>
              <w:rPr>
                <w:sz w:val="18"/>
                <w:szCs w:val="18"/>
              </w:rPr>
            </w:pPr>
            <w:proofErr w:type="spellStart"/>
            <w:r w:rsidRPr="00DF0628">
              <w:rPr>
                <w:sz w:val="18"/>
                <w:szCs w:val="18"/>
              </w:rPr>
              <w:t>LoRA</w:t>
            </w:r>
            <w:proofErr w:type="spellEnd"/>
            <w:r w:rsidRPr="00DF0628">
              <w:rPr>
                <w:sz w:val="18"/>
                <w:szCs w:val="18"/>
              </w:rPr>
              <w:t>-conditioned NLR</w:t>
            </w:r>
          </w:p>
        </w:tc>
        <w:tc>
          <w:tcPr>
            <w:tcW w:w="848" w:type="dxa"/>
            <w:tcBorders>
              <w:top w:val="nil"/>
            </w:tcBorders>
            <w:vAlign w:val="center"/>
          </w:tcPr>
          <w:p w14:paraId="478740A5" w14:textId="1DA19511" w:rsidR="00EE6442" w:rsidRPr="00DF0628" w:rsidRDefault="00B40806" w:rsidP="00B127C3">
            <w:pPr>
              <w:jc w:val="center"/>
              <w:rPr>
                <w:sz w:val="18"/>
                <w:szCs w:val="18"/>
              </w:rPr>
            </w:pPr>
            <w:proofErr w:type="spellStart"/>
            <w:r w:rsidRPr="00DF0628">
              <w:rPr>
                <w:sz w:val="18"/>
                <w:szCs w:val="18"/>
              </w:rPr>
              <w:t>LoRA</w:t>
            </w:r>
            <w:proofErr w:type="spellEnd"/>
            <w:r w:rsidRPr="00DF0628">
              <w:rPr>
                <w:sz w:val="18"/>
                <w:szCs w:val="18"/>
              </w:rPr>
              <w:t xml:space="preserve"> NLR adapter-training set</w:t>
            </w:r>
          </w:p>
        </w:tc>
        <w:tc>
          <w:tcPr>
            <w:tcW w:w="561" w:type="dxa"/>
            <w:tcBorders>
              <w:top w:val="nil"/>
            </w:tcBorders>
            <w:tcMar>
              <w:top w:w="52" w:type="dxa"/>
              <w:left w:w="78" w:type="dxa"/>
              <w:bottom w:w="52" w:type="dxa"/>
              <w:right w:w="78" w:type="dxa"/>
            </w:tcMar>
            <w:vAlign w:val="center"/>
          </w:tcPr>
          <w:p w14:paraId="2AC7CD7D" w14:textId="77777777" w:rsidR="00EE6442" w:rsidRPr="00DF0628" w:rsidRDefault="00EE6442" w:rsidP="00B127C3">
            <w:pPr>
              <w:jc w:val="center"/>
              <w:rPr>
                <w:sz w:val="18"/>
                <w:szCs w:val="18"/>
              </w:rPr>
            </w:pPr>
            <w:r w:rsidRPr="00DF0628">
              <w:rPr>
                <w:sz w:val="18"/>
                <w:szCs w:val="18"/>
              </w:rPr>
              <w:t>100</w:t>
            </w:r>
          </w:p>
        </w:tc>
        <w:tc>
          <w:tcPr>
            <w:tcW w:w="1559" w:type="dxa"/>
            <w:tcBorders>
              <w:top w:val="nil"/>
            </w:tcBorders>
            <w:tcMar>
              <w:top w:w="52" w:type="dxa"/>
              <w:left w:w="78" w:type="dxa"/>
              <w:bottom w:w="52" w:type="dxa"/>
              <w:right w:w="78" w:type="dxa"/>
            </w:tcMar>
            <w:vAlign w:val="center"/>
          </w:tcPr>
          <w:p w14:paraId="4E22FC31" w14:textId="77777777" w:rsidR="00EE6442" w:rsidRPr="00DF0628" w:rsidRDefault="00EE6442" w:rsidP="00B127C3">
            <w:pPr>
              <w:jc w:val="center"/>
              <w:rPr>
                <w:sz w:val="18"/>
                <w:szCs w:val="18"/>
              </w:rPr>
            </w:pPr>
            <w:r w:rsidRPr="00DF0628">
              <w:rPr>
                <w:sz w:val="18"/>
                <w:szCs w:val="18"/>
              </w:rPr>
              <w:t>0 (0.0%)</w:t>
            </w:r>
          </w:p>
        </w:tc>
        <w:tc>
          <w:tcPr>
            <w:tcW w:w="1418" w:type="dxa"/>
            <w:tcBorders>
              <w:top w:val="nil"/>
            </w:tcBorders>
            <w:tcMar>
              <w:top w:w="52" w:type="dxa"/>
              <w:left w:w="78" w:type="dxa"/>
              <w:bottom w:w="52" w:type="dxa"/>
              <w:right w:w="78" w:type="dxa"/>
            </w:tcMar>
            <w:vAlign w:val="center"/>
          </w:tcPr>
          <w:p w14:paraId="2F31BE17" w14:textId="77777777" w:rsidR="00EE6442" w:rsidRPr="00DF0628" w:rsidRDefault="00EE6442" w:rsidP="00B127C3">
            <w:pPr>
              <w:jc w:val="center"/>
              <w:rPr>
                <w:sz w:val="18"/>
                <w:szCs w:val="18"/>
              </w:rPr>
            </w:pPr>
            <w:r w:rsidRPr="00DF0628">
              <w:rPr>
                <w:sz w:val="18"/>
                <w:szCs w:val="18"/>
              </w:rPr>
              <w:t>7 (7.0%)</w:t>
            </w:r>
          </w:p>
        </w:tc>
        <w:tc>
          <w:tcPr>
            <w:tcW w:w="1126" w:type="dxa"/>
            <w:tcBorders>
              <w:top w:val="nil"/>
            </w:tcBorders>
            <w:tcMar>
              <w:top w:w="52" w:type="dxa"/>
              <w:left w:w="78" w:type="dxa"/>
              <w:bottom w:w="52" w:type="dxa"/>
              <w:right w:w="78" w:type="dxa"/>
            </w:tcMar>
            <w:vAlign w:val="center"/>
          </w:tcPr>
          <w:p w14:paraId="22564D7A" w14:textId="77777777" w:rsidR="00EE6442" w:rsidRPr="00DF0628" w:rsidRDefault="00EE6442" w:rsidP="00B127C3">
            <w:pPr>
              <w:jc w:val="center"/>
              <w:rPr>
                <w:sz w:val="18"/>
                <w:szCs w:val="18"/>
              </w:rPr>
            </w:pPr>
            <w:r w:rsidRPr="00DF0628">
              <w:rPr>
                <w:sz w:val="18"/>
                <w:szCs w:val="18"/>
              </w:rPr>
              <w:t>82.3</w:t>
            </w:r>
          </w:p>
        </w:tc>
        <w:tc>
          <w:tcPr>
            <w:tcW w:w="1413" w:type="dxa"/>
            <w:tcBorders>
              <w:top w:val="nil"/>
            </w:tcBorders>
            <w:tcMar>
              <w:top w:w="52" w:type="dxa"/>
              <w:left w:w="78" w:type="dxa"/>
              <w:bottom w:w="52" w:type="dxa"/>
              <w:right w:w="78" w:type="dxa"/>
            </w:tcMar>
            <w:vAlign w:val="center"/>
          </w:tcPr>
          <w:p w14:paraId="63E701FB" w14:textId="77777777" w:rsidR="00EE6442" w:rsidRPr="00DF0628" w:rsidRDefault="00EE6442" w:rsidP="00B127C3">
            <w:pPr>
              <w:jc w:val="center"/>
              <w:rPr>
                <w:sz w:val="18"/>
                <w:szCs w:val="18"/>
              </w:rPr>
            </w:pPr>
            <w:r w:rsidRPr="00DF0628">
              <w:rPr>
                <w:sz w:val="18"/>
                <w:szCs w:val="18"/>
              </w:rPr>
              <w:t>46.0</w:t>
            </w:r>
          </w:p>
        </w:tc>
        <w:tc>
          <w:tcPr>
            <w:tcW w:w="1430" w:type="dxa"/>
            <w:tcBorders>
              <w:top w:val="nil"/>
            </w:tcBorders>
            <w:tcMar>
              <w:top w:w="52" w:type="dxa"/>
              <w:left w:w="78" w:type="dxa"/>
              <w:bottom w:w="52" w:type="dxa"/>
              <w:right w:w="78" w:type="dxa"/>
            </w:tcMar>
            <w:vAlign w:val="center"/>
          </w:tcPr>
          <w:p w14:paraId="3043F105" w14:textId="77777777" w:rsidR="00EE6442" w:rsidRPr="00DF0628" w:rsidRDefault="00EE6442" w:rsidP="00B127C3">
            <w:pPr>
              <w:jc w:val="center"/>
              <w:rPr>
                <w:sz w:val="18"/>
                <w:szCs w:val="18"/>
              </w:rPr>
            </w:pPr>
            <w:r w:rsidRPr="00DF0628">
              <w:rPr>
                <w:sz w:val="18"/>
                <w:szCs w:val="18"/>
              </w:rPr>
              <w:t>282</w:t>
            </w:r>
          </w:p>
        </w:tc>
      </w:tr>
      <w:tr w:rsidR="00EE6442" w:rsidRPr="00DE519C" w14:paraId="731A1222" w14:textId="77777777" w:rsidTr="001422B0">
        <w:tc>
          <w:tcPr>
            <w:tcW w:w="1128" w:type="dxa"/>
            <w:tcMar>
              <w:top w:w="52" w:type="dxa"/>
              <w:left w:w="78" w:type="dxa"/>
              <w:bottom w:w="52" w:type="dxa"/>
              <w:right w:w="78" w:type="dxa"/>
            </w:tcMar>
            <w:vAlign w:val="center"/>
          </w:tcPr>
          <w:p w14:paraId="518A8745" w14:textId="77777777" w:rsidR="00EE6442" w:rsidRPr="00DF0628" w:rsidRDefault="00EE6442" w:rsidP="00B127C3">
            <w:pPr>
              <w:jc w:val="center"/>
              <w:rPr>
                <w:sz w:val="18"/>
                <w:szCs w:val="18"/>
              </w:rPr>
            </w:pPr>
            <w:r w:rsidRPr="00DF0628">
              <w:rPr>
                <w:sz w:val="18"/>
                <w:szCs w:val="18"/>
              </w:rPr>
              <w:t>De novo generation</w:t>
            </w:r>
          </w:p>
        </w:tc>
        <w:tc>
          <w:tcPr>
            <w:tcW w:w="848" w:type="dxa"/>
            <w:vAlign w:val="center"/>
          </w:tcPr>
          <w:p w14:paraId="4A744E30" w14:textId="136271AC" w:rsidR="00EE6442" w:rsidRPr="00DF0628" w:rsidRDefault="00B40806" w:rsidP="00B127C3">
            <w:pPr>
              <w:jc w:val="center"/>
              <w:rPr>
                <w:sz w:val="18"/>
                <w:szCs w:val="18"/>
              </w:rPr>
            </w:pPr>
            <w:r w:rsidRPr="00DF0628">
              <w:rPr>
                <w:sz w:val="18"/>
                <w:szCs w:val="18"/>
              </w:rPr>
              <w:t>MGS-HCT pretraining training partition</w:t>
            </w:r>
          </w:p>
        </w:tc>
        <w:tc>
          <w:tcPr>
            <w:tcW w:w="561" w:type="dxa"/>
            <w:tcMar>
              <w:top w:w="52" w:type="dxa"/>
              <w:left w:w="78" w:type="dxa"/>
              <w:bottom w:w="52" w:type="dxa"/>
              <w:right w:w="78" w:type="dxa"/>
            </w:tcMar>
            <w:vAlign w:val="center"/>
          </w:tcPr>
          <w:p w14:paraId="6AE86565" w14:textId="77777777" w:rsidR="00EE6442" w:rsidRPr="00DF0628" w:rsidRDefault="00EE6442" w:rsidP="00B127C3">
            <w:pPr>
              <w:jc w:val="center"/>
              <w:rPr>
                <w:sz w:val="18"/>
                <w:szCs w:val="18"/>
              </w:rPr>
            </w:pPr>
            <w:r w:rsidRPr="00DF0628">
              <w:rPr>
                <w:sz w:val="18"/>
                <w:szCs w:val="18"/>
              </w:rPr>
              <w:t>1000</w:t>
            </w:r>
          </w:p>
        </w:tc>
        <w:tc>
          <w:tcPr>
            <w:tcW w:w="1559" w:type="dxa"/>
            <w:tcMar>
              <w:top w:w="52" w:type="dxa"/>
              <w:left w:w="78" w:type="dxa"/>
              <w:bottom w:w="52" w:type="dxa"/>
              <w:right w:w="78" w:type="dxa"/>
            </w:tcMar>
            <w:vAlign w:val="center"/>
          </w:tcPr>
          <w:p w14:paraId="7086CB59" w14:textId="77777777" w:rsidR="00EE6442" w:rsidRPr="00DF0628" w:rsidRDefault="00EE6442" w:rsidP="00B127C3">
            <w:pPr>
              <w:jc w:val="center"/>
              <w:rPr>
                <w:sz w:val="18"/>
                <w:szCs w:val="18"/>
              </w:rPr>
            </w:pPr>
            <w:r w:rsidRPr="00DF0628">
              <w:rPr>
                <w:sz w:val="18"/>
                <w:szCs w:val="18"/>
              </w:rPr>
              <w:t>0 (0.0%)</w:t>
            </w:r>
          </w:p>
        </w:tc>
        <w:tc>
          <w:tcPr>
            <w:tcW w:w="1418" w:type="dxa"/>
            <w:tcMar>
              <w:top w:w="52" w:type="dxa"/>
              <w:left w:w="78" w:type="dxa"/>
              <w:bottom w:w="52" w:type="dxa"/>
              <w:right w:w="78" w:type="dxa"/>
            </w:tcMar>
            <w:vAlign w:val="center"/>
          </w:tcPr>
          <w:p w14:paraId="7E3418AE" w14:textId="1707369E" w:rsidR="00EE6442" w:rsidRPr="00DF0628" w:rsidRDefault="00EE6442" w:rsidP="00B127C3">
            <w:pPr>
              <w:jc w:val="center"/>
              <w:rPr>
                <w:sz w:val="18"/>
                <w:szCs w:val="18"/>
              </w:rPr>
            </w:pPr>
            <w:r w:rsidRPr="00DF0628">
              <w:rPr>
                <w:sz w:val="18"/>
                <w:szCs w:val="18"/>
              </w:rPr>
              <w:t>20</w:t>
            </w:r>
            <w:r w:rsidR="00065DAE" w:rsidRPr="00DF0628">
              <w:rPr>
                <w:sz w:val="18"/>
                <w:szCs w:val="18"/>
              </w:rPr>
              <w:t xml:space="preserve"> (</w:t>
            </w:r>
            <w:r w:rsidRPr="00DF0628">
              <w:rPr>
                <w:sz w:val="18"/>
                <w:szCs w:val="18"/>
              </w:rPr>
              <w:t>2.0%</w:t>
            </w:r>
            <w:r w:rsidRPr="00DF0628">
              <w:rPr>
                <w:sz w:val="18"/>
                <w:szCs w:val="18"/>
              </w:rPr>
              <w:t>）</w:t>
            </w:r>
          </w:p>
        </w:tc>
        <w:tc>
          <w:tcPr>
            <w:tcW w:w="1126" w:type="dxa"/>
            <w:tcMar>
              <w:top w:w="52" w:type="dxa"/>
              <w:left w:w="78" w:type="dxa"/>
              <w:bottom w:w="52" w:type="dxa"/>
              <w:right w:w="78" w:type="dxa"/>
            </w:tcMar>
            <w:vAlign w:val="center"/>
          </w:tcPr>
          <w:p w14:paraId="2FA3B516" w14:textId="77777777" w:rsidR="00EE6442" w:rsidRPr="00DF0628" w:rsidRDefault="00EE6442" w:rsidP="00B127C3">
            <w:pPr>
              <w:jc w:val="center"/>
              <w:rPr>
                <w:sz w:val="18"/>
                <w:szCs w:val="18"/>
              </w:rPr>
            </w:pPr>
            <w:r w:rsidRPr="00DF0628">
              <w:rPr>
                <w:sz w:val="18"/>
                <w:szCs w:val="18"/>
              </w:rPr>
              <w:t>74.1</w:t>
            </w:r>
          </w:p>
        </w:tc>
        <w:tc>
          <w:tcPr>
            <w:tcW w:w="1413" w:type="dxa"/>
            <w:tcMar>
              <w:top w:w="52" w:type="dxa"/>
              <w:left w:w="78" w:type="dxa"/>
              <w:bottom w:w="52" w:type="dxa"/>
              <w:right w:w="78" w:type="dxa"/>
            </w:tcMar>
            <w:vAlign w:val="center"/>
          </w:tcPr>
          <w:p w14:paraId="3666D9CB" w14:textId="77777777" w:rsidR="00EE6442" w:rsidRPr="00DF0628" w:rsidRDefault="00EE6442" w:rsidP="00B127C3">
            <w:pPr>
              <w:jc w:val="center"/>
              <w:rPr>
                <w:sz w:val="18"/>
                <w:szCs w:val="18"/>
              </w:rPr>
            </w:pPr>
            <w:r w:rsidRPr="00DF0628">
              <w:rPr>
                <w:sz w:val="18"/>
                <w:szCs w:val="18"/>
              </w:rPr>
              <w:t>38.0</w:t>
            </w:r>
          </w:p>
        </w:tc>
        <w:tc>
          <w:tcPr>
            <w:tcW w:w="1430" w:type="dxa"/>
            <w:tcMar>
              <w:top w:w="52" w:type="dxa"/>
              <w:left w:w="78" w:type="dxa"/>
              <w:bottom w:w="52" w:type="dxa"/>
              <w:right w:w="78" w:type="dxa"/>
            </w:tcMar>
            <w:vAlign w:val="center"/>
          </w:tcPr>
          <w:p w14:paraId="22BE218E" w14:textId="77777777" w:rsidR="00EE6442" w:rsidRPr="00DF0628" w:rsidRDefault="00EE6442" w:rsidP="00B127C3">
            <w:pPr>
              <w:jc w:val="center"/>
              <w:rPr>
                <w:sz w:val="18"/>
                <w:szCs w:val="18"/>
              </w:rPr>
            </w:pPr>
            <w:r w:rsidRPr="00DF0628">
              <w:rPr>
                <w:sz w:val="18"/>
                <w:szCs w:val="18"/>
              </w:rPr>
              <w:t>204</w:t>
            </w:r>
          </w:p>
        </w:tc>
      </w:tr>
    </w:tbl>
    <w:p w14:paraId="5C34EEDC" w14:textId="26281947" w:rsidR="00925FE6" w:rsidRPr="00925FE6" w:rsidRDefault="00925FE6" w:rsidP="00925FE6">
      <w:pPr>
        <w:spacing w:after="200"/>
        <w:rPr>
          <w:i/>
          <w:iCs/>
          <w:sz w:val="20"/>
          <w:szCs w:val="20"/>
        </w:rPr>
      </w:pPr>
      <w:r w:rsidRPr="00925FE6">
        <w:rPr>
          <w:i/>
          <w:iCs/>
          <w:sz w:val="20"/>
          <w:szCs w:val="20"/>
        </w:rPr>
        <w:t xml:space="preserve">Note: n denotes the number of generated query sequences. The two </w:t>
      </w:r>
      <w:proofErr w:type="spellStart"/>
      <w:r w:rsidRPr="00925FE6">
        <w:rPr>
          <w:i/>
          <w:iCs/>
          <w:sz w:val="20"/>
          <w:szCs w:val="20"/>
        </w:rPr>
        <w:t>LoRA</w:t>
      </w:r>
      <w:proofErr w:type="spellEnd"/>
      <w:r>
        <w:rPr>
          <w:rFonts w:hint="eastAsia"/>
          <w:i/>
          <w:iCs/>
          <w:sz w:val="20"/>
          <w:szCs w:val="20"/>
        </w:rPr>
        <w:t xml:space="preserve"> </w:t>
      </w:r>
      <w:r w:rsidRPr="00925FE6">
        <w:rPr>
          <w:i/>
          <w:iCs/>
          <w:sz w:val="20"/>
          <w:szCs w:val="20"/>
        </w:rPr>
        <w:t>rows are separate searches of the same 100 candidates and are not</w:t>
      </w:r>
      <w:r>
        <w:rPr>
          <w:rFonts w:hint="eastAsia"/>
          <w:i/>
          <w:iCs/>
          <w:sz w:val="20"/>
          <w:szCs w:val="20"/>
        </w:rPr>
        <w:t xml:space="preserve"> </w:t>
      </w:r>
      <w:r w:rsidRPr="00925FE6">
        <w:rPr>
          <w:i/>
          <w:iCs/>
          <w:sz w:val="20"/>
          <w:szCs w:val="20"/>
        </w:rPr>
        <w:t>additive. Across the union of the two training databases, 8 of the 100</w:t>
      </w:r>
      <w:r>
        <w:rPr>
          <w:rFonts w:hint="eastAsia"/>
          <w:i/>
          <w:iCs/>
          <w:sz w:val="20"/>
          <w:szCs w:val="20"/>
        </w:rPr>
        <w:t xml:space="preserve"> </w:t>
      </w:r>
      <w:proofErr w:type="spellStart"/>
      <w:r w:rsidRPr="00925FE6">
        <w:rPr>
          <w:i/>
          <w:iCs/>
          <w:sz w:val="20"/>
          <w:szCs w:val="20"/>
        </w:rPr>
        <w:t>LoRA</w:t>
      </w:r>
      <w:proofErr w:type="spellEnd"/>
      <w:r w:rsidRPr="00925FE6">
        <w:rPr>
          <w:i/>
          <w:iCs/>
          <w:sz w:val="20"/>
          <w:szCs w:val="20"/>
        </w:rPr>
        <w:t xml:space="preserve"> candidates were near duplicates of at least one database; 3 met</w:t>
      </w:r>
      <w:r>
        <w:rPr>
          <w:rFonts w:hint="eastAsia"/>
          <w:i/>
          <w:iCs/>
          <w:sz w:val="20"/>
          <w:szCs w:val="20"/>
        </w:rPr>
        <w:t xml:space="preserve"> </w:t>
      </w:r>
      <w:r w:rsidRPr="00925FE6">
        <w:rPr>
          <w:i/>
          <w:iCs/>
          <w:sz w:val="20"/>
          <w:szCs w:val="20"/>
        </w:rPr>
        <w:t>the criterion against both databases</w:t>
      </w:r>
    </w:p>
    <w:p w14:paraId="330DE6EB" w14:textId="732AAB5F" w:rsidR="006C0E84" w:rsidRPr="00CB7251" w:rsidRDefault="006C0E84" w:rsidP="00CB7251">
      <w:pPr>
        <w:spacing w:after="200"/>
        <w:ind w:firstLineChars="200" w:firstLine="480"/>
        <w:rPr>
          <w:sz w:val="24"/>
          <w:szCs w:val="24"/>
        </w:rPr>
      </w:pPr>
      <w:r w:rsidRPr="00CB7251">
        <w:rPr>
          <w:sz w:val="24"/>
          <w:szCs w:val="24"/>
        </w:rPr>
        <w:t>No exact duplicates were identified in either generative task. Among the</w:t>
      </w:r>
      <w:r w:rsidRPr="00CB7251">
        <w:rPr>
          <w:rFonts w:hint="eastAsia"/>
          <w:sz w:val="24"/>
          <w:szCs w:val="24"/>
        </w:rPr>
        <w:t xml:space="preserve"> </w:t>
      </w:r>
      <w:r w:rsidRPr="00CB7251">
        <w:rPr>
          <w:sz w:val="24"/>
          <w:szCs w:val="24"/>
        </w:rPr>
        <w:t xml:space="preserve">100 </w:t>
      </w:r>
      <w:proofErr w:type="spellStart"/>
      <w:r w:rsidRPr="00CB7251">
        <w:rPr>
          <w:sz w:val="24"/>
          <w:szCs w:val="24"/>
        </w:rPr>
        <w:t>LoRA</w:t>
      </w:r>
      <w:proofErr w:type="spellEnd"/>
      <w:r w:rsidRPr="00CB7251">
        <w:rPr>
          <w:sz w:val="24"/>
          <w:szCs w:val="24"/>
        </w:rPr>
        <w:t>-conditioned NLR candidates, 4.0% were near duplicates of the</w:t>
      </w:r>
      <w:r w:rsidRPr="00CB7251">
        <w:rPr>
          <w:rFonts w:hint="eastAsia"/>
          <w:sz w:val="24"/>
          <w:szCs w:val="24"/>
        </w:rPr>
        <w:t xml:space="preserve"> </w:t>
      </w:r>
      <w:r w:rsidRPr="00CB7251">
        <w:rPr>
          <w:sz w:val="24"/>
          <w:szCs w:val="24"/>
        </w:rPr>
        <w:t>pretraining corpus and 7.0% were near duplicates of the adapter-training</w:t>
      </w:r>
      <w:r w:rsidRPr="00CB7251">
        <w:rPr>
          <w:rFonts w:hint="eastAsia"/>
          <w:sz w:val="24"/>
          <w:szCs w:val="24"/>
        </w:rPr>
        <w:t xml:space="preserve"> </w:t>
      </w:r>
      <w:r w:rsidRPr="00CB7251">
        <w:rPr>
          <w:sz w:val="24"/>
          <w:szCs w:val="24"/>
        </w:rPr>
        <w:t>set. Across both databases, 8 unique candidates (8.0%) met the</w:t>
      </w:r>
      <w:r w:rsidRPr="00CB7251">
        <w:rPr>
          <w:rFonts w:hint="eastAsia"/>
          <w:sz w:val="24"/>
          <w:szCs w:val="24"/>
        </w:rPr>
        <w:t xml:space="preserve"> </w:t>
      </w:r>
      <w:r w:rsidRPr="00CB7251">
        <w:rPr>
          <w:sz w:val="24"/>
          <w:szCs w:val="24"/>
        </w:rPr>
        <w:t>near-duplicate criterion, including 3 candidates that met the criterion</w:t>
      </w:r>
      <w:r w:rsidRPr="00CB7251">
        <w:rPr>
          <w:rFonts w:hint="eastAsia"/>
          <w:sz w:val="24"/>
          <w:szCs w:val="24"/>
        </w:rPr>
        <w:t xml:space="preserve"> </w:t>
      </w:r>
      <w:r w:rsidRPr="00CB7251">
        <w:rPr>
          <w:sz w:val="24"/>
          <w:szCs w:val="24"/>
        </w:rPr>
        <w:t>against both databases. The higher median identity and coverage against</w:t>
      </w:r>
      <w:r w:rsidRPr="00CB7251">
        <w:rPr>
          <w:rFonts w:hint="eastAsia"/>
          <w:sz w:val="24"/>
          <w:szCs w:val="24"/>
        </w:rPr>
        <w:t xml:space="preserve"> </w:t>
      </w:r>
      <w:r w:rsidRPr="00CB7251">
        <w:rPr>
          <w:sz w:val="24"/>
          <w:szCs w:val="24"/>
        </w:rPr>
        <w:t>the adapter-training set are consistent with adaptation to the target</w:t>
      </w:r>
      <w:r w:rsidRPr="00CB7251">
        <w:rPr>
          <w:rFonts w:hint="eastAsia"/>
          <w:sz w:val="24"/>
          <w:szCs w:val="24"/>
        </w:rPr>
        <w:t xml:space="preserve"> </w:t>
      </w:r>
      <w:r w:rsidRPr="00CB7251">
        <w:rPr>
          <w:sz w:val="24"/>
          <w:szCs w:val="24"/>
        </w:rPr>
        <w:t>NLR family.</w:t>
      </w:r>
    </w:p>
    <w:p w14:paraId="05591644" w14:textId="5E0AF174" w:rsidR="00BB3F4B" w:rsidRPr="00CB7251" w:rsidRDefault="006C0E84" w:rsidP="00CB7251">
      <w:pPr>
        <w:spacing w:after="200"/>
        <w:ind w:firstLineChars="200" w:firstLine="480"/>
        <w:rPr>
          <w:sz w:val="24"/>
          <w:szCs w:val="24"/>
        </w:rPr>
      </w:pPr>
      <w:r w:rsidRPr="00CB7251">
        <w:rPr>
          <w:sz w:val="24"/>
          <w:szCs w:val="24"/>
        </w:rPr>
        <w:t>Among the 1,000 de novo sequences, 20 (2.0%) met the near-duplicate</w:t>
      </w:r>
      <w:r w:rsidRPr="00CB7251">
        <w:rPr>
          <w:rFonts w:hint="eastAsia"/>
          <w:sz w:val="24"/>
          <w:szCs w:val="24"/>
        </w:rPr>
        <w:t xml:space="preserve"> </w:t>
      </w:r>
      <w:r w:rsidRPr="00CB7251">
        <w:rPr>
          <w:sz w:val="24"/>
          <w:szCs w:val="24"/>
        </w:rPr>
        <w:t>criterion against the pretraining corpus, while no exact duplicates were</w:t>
      </w:r>
      <w:r w:rsidRPr="00CB7251">
        <w:rPr>
          <w:rFonts w:hint="eastAsia"/>
          <w:sz w:val="24"/>
          <w:szCs w:val="24"/>
        </w:rPr>
        <w:t xml:space="preserve"> </w:t>
      </w:r>
      <w:r w:rsidRPr="00CB7251">
        <w:rPr>
          <w:sz w:val="24"/>
          <w:szCs w:val="24"/>
        </w:rPr>
        <w:t>detected. Their lower median identity, coverage, and longest exact-match</w:t>
      </w:r>
      <w:r w:rsidRPr="00CB7251">
        <w:rPr>
          <w:rFonts w:hint="eastAsia"/>
          <w:sz w:val="24"/>
          <w:szCs w:val="24"/>
        </w:rPr>
        <w:t xml:space="preserve"> </w:t>
      </w:r>
      <w:r w:rsidRPr="00CB7251">
        <w:rPr>
          <w:sz w:val="24"/>
          <w:szCs w:val="24"/>
        </w:rPr>
        <w:t>length indicate lower overall nearest-</w:t>
      </w:r>
      <w:proofErr w:type="spellStart"/>
      <w:r w:rsidRPr="00CB7251">
        <w:rPr>
          <w:sz w:val="24"/>
          <w:szCs w:val="24"/>
        </w:rPr>
        <w:t>neighbour</w:t>
      </w:r>
      <w:proofErr w:type="spellEnd"/>
      <w:r w:rsidRPr="00CB7251">
        <w:rPr>
          <w:sz w:val="24"/>
          <w:szCs w:val="24"/>
        </w:rPr>
        <w:t xml:space="preserve"> similarity than observed</w:t>
      </w:r>
      <w:r w:rsidRPr="00CB7251">
        <w:rPr>
          <w:rFonts w:hint="eastAsia"/>
          <w:sz w:val="24"/>
          <w:szCs w:val="24"/>
        </w:rPr>
        <w:t xml:space="preserve"> </w:t>
      </w:r>
      <w:r w:rsidRPr="00CB7251">
        <w:rPr>
          <w:sz w:val="24"/>
          <w:szCs w:val="24"/>
        </w:rPr>
        <w:t xml:space="preserve">for the </w:t>
      </w:r>
      <w:proofErr w:type="spellStart"/>
      <w:r w:rsidRPr="00CB7251">
        <w:rPr>
          <w:sz w:val="24"/>
          <w:szCs w:val="24"/>
        </w:rPr>
        <w:t>LoRA</w:t>
      </w:r>
      <w:proofErr w:type="spellEnd"/>
      <w:r w:rsidRPr="00CB7251">
        <w:rPr>
          <w:sz w:val="24"/>
          <w:szCs w:val="24"/>
        </w:rPr>
        <w:t>-conditioned sequences.</w:t>
      </w:r>
    </w:p>
    <w:p w14:paraId="5359EF9F" w14:textId="02A89429" w:rsidR="005438EF" w:rsidRPr="00CB7251" w:rsidRDefault="006D0605" w:rsidP="00CB7251">
      <w:pPr>
        <w:pStyle w:val="1"/>
        <w:spacing w:line="278" w:lineRule="auto"/>
        <w:rPr>
          <w:rFonts w:ascii="Times New Roman" w:eastAsiaTheme="minorEastAsia" w:hAnsi="Times New Roman" w:cs="Times New Roman"/>
          <w:color w:val="auto"/>
          <w:kern w:val="2"/>
          <w:sz w:val="28"/>
          <w:szCs w:val="28"/>
          <w14:ligatures w14:val="standardContextual"/>
        </w:rPr>
      </w:pPr>
      <w:r w:rsidRPr="006D0605">
        <w:rPr>
          <w:rFonts w:ascii="Times New Roman" w:eastAsiaTheme="minorEastAsia" w:hAnsi="Times New Roman" w:cs="Times New Roman"/>
          <w:color w:val="auto"/>
          <w:kern w:val="2"/>
          <w:sz w:val="28"/>
          <w:szCs w:val="28"/>
          <w14:ligatures w14:val="standardContextual"/>
        </w:rPr>
        <w:t>Table S</w:t>
      </w:r>
      <w:r w:rsidR="00DF0628">
        <w:rPr>
          <w:rFonts w:ascii="Times New Roman" w:eastAsiaTheme="minorEastAsia" w:hAnsi="Times New Roman" w:cs="Times New Roman" w:hint="eastAsia"/>
          <w:color w:val="auto"/>
          <w:kern w:val="2"/>
          <w:sz w:val="28"/>
          <w:szCs w:val="28"/>
          <w14:ligatures w14:val="standardContextual"/>
        </w:rPr>
        <w:t>6</w:t>
      </w:r>
      <w:r w:rsidRPr="006D0605">
        <w:rPr>
          <w:rFonts w:ascii="Times New Roman" w:eastAsiaTheme="minorEastAsia" w:hAnsi="Times New Roman" w:cs="Times New Roman"/>
          <w:color w:val="auto"/>
          <w:kern w:val="2"/>
          <w:sz w:val="28"/>
          <w:szCs w:val="28"/>
          <w14:ligatures w14:val="standardContextual"/>
        </w:rPr>
        <w:t>.2. Distribution of nearest-</w:t>
      </w:r>
      <w:proofErr w:type="spellStart"/>
      <w:r w:rsidRPr="006D0605">
        <w:rPr>
          <w:rFonts w:ascii="Times New Roman" w:eastAsiaTheme="minorEastAsia" w:hAnsi="Times New Roman" w:cs="Times New Roman"/>
          <w:color w:val="auto"/>
          <w:kern w:val="2"/>
          <w:sz w:val="28"/>
          <w:szCs w:val="28"/>
          <w14:ligatures w14:val="standardContextual"/>
        </w:rPr>
        <w:t>neighbour</w:t>
      </w:r>
      <w:proofErr w:type="spellEnd"/>
      <w:r w:rsidRPr="006D0605">
        <w:rPr>
          <w:rFonts w:ascii="Times New Roman" w:eastAsiaTheme="minorEastAsia" w:hAnsi="Times New Roman" w:cs="Times New Roman"/>
          <w:color w:val="auto"/>
          <w:kern w:val="2"/>
          <w:sz w:val="28"/>
          <w:szCs w:val="28"/>
          <w14:ligatures w14:val="standardContextual"/>
        </w:rPr>
        <w:t xml:space="preserve"> similarity categories</w:t>
      </w:r>
    </w:p>
    <w:tbl>
      <w:tblPr>
        <w:tblW w:w="5037" w:type="pct"/>
        <w:tblBorders>
          <w:top w:val="single" w:sz="12" w:space="0" w:color="000000" w:themeColor="text1"/>
          <w:bottom w:val="single" w:sz="12" w:space="0" w:color="000000" w:themeColor="text1"/>
        </w:tblBorders>
        <w:tblCellMar>
          <w:left w:w="10" w:type="dxa"/>
          <w:right w:w="10" w:type="dxa"/>
        </w:tblCellMar>
        <w:tblLook w:val="0000" w:firstRow="0" w:lastRow="0" w:firstColumn="0" w:lastColumn="0" w:noHBand="0" w:noVBand="0"/>
      </w:tblPr>
      <w:tblGrid>
        <w:gridCol w:w="1402"/>
        <w:gridCol w:w="1831"/>
        <w:gridCol w:w="1656"/>
        <w:gridCol w:w="1917"/>
        <w:gridCol w:w="1561"/>
      </w:tblGrid>
      <w:tr w:rsidR="005438EF" w:rsidRPr="005C59E5" w14:paraId="3E1E3760" w14:textId="77777777" w:rsidTr="00DB6E7C">
        <w:trPr>
          <w:cantSplit/>
          <w:tblHeader/>
        </w:trPr>
        <w:tc>
          <w:tcPr>
            <w:tcW w:w="1400" w:type="dxa"/>
            <w:tcBorders>
              <w:bottom w:val="nil"/>
            </w:tcBorders>
            <w:tcMar>
              <w:top w:w="68" w:type="dxa"/>
              <w:left w:w="78" w:type="dxa"/>
              <w:bottom w:w="68" w:type="dxa"/>
              <w:right w:w="78" w:type="dxa"/>
            </w:tcMar>
            <w:vAlign w:val="center"/>
          </w:tcPr>
          <w:p w14:paraId="57F90C00" w14:textId="77777777" w:rsidR="005438EF" w:rsidRPr="001422B0" w:rsidRDefault="005438EF" w:rsidP="00B46067">
            <w:pPr>
              <w:spacing w:line="248" w:lineRule="auto"/>
              <w:jc w:val="center"/>
              <w:rPr>
                <w:color w:val="000000" w:themeColor="text1"/>
                <w:sz w:val="18"/>
                <w:szCs w:val="18"/>
              </w:rPr>
            </w:pPr>
            <w:r w:rsidRPr="001422B0">
              <w:rPr>
                <w:rFonts w:eastAsia="Times New Roman"/>
                <w:b/>
                <w:bCs/>
                <w:color w:val="000000" w:themeColor="text1"/>
                <w:sz w:val="18"/>
                <w:szCs w:val="18"/>
              </w:rPr>
              <w:t>Similarity category</w:t>
            </w:r>
          </w:p>
        </w:tc>
        <w:tc>
          <w:tcPr>
            <w:tcW w:w="1830" w:type="dxa"/>
            <w:tcBorders>
              <w:bottom w:val="nil"/>
            </w:tcBorders>
            <w:tcMar>
              <w:top w:w="68" w:type="dxa"/>
              <w:left w:w="78" w:type="dxa"/>
              <w:bottom w:w="68" w:type="dxa"/>
              <w:right w:w="78" w:type="dxa"/>
            </w:tcMar>
            <w:vAlign w:val="center"/>
          </w:tcPr>
          <w:p w14:paraId="084E5011" w14:textId="77777777" w:rsidR="005438EF" w:rsidRPr="001422B0" w:rsidRDefault="005438EF" w:rsidP="00B46067">
            <w:pPr>
              <w:spacing w:line="248" w:lineRule="auto"/>
              <w:jc w:val="center"/>
              <w:rPr>
                <w:color w:val="000000" w:themeColor="text1"/>
                <w:sz w:val="18"/>
                <w:szCs w:val="18"/>
              </w:rPr>
            </w:pPr>
            <w:r w:rsidRPr="001422B0">
              <w:rPr>
                <w:rFonts w:eastAsia="Times New Roman"/>
                <w:b/>
                <w:bCs/>
                <w:color w:val="000000" w:themeColor="text1"/>
                <w:sz w:val="18"/>
                <w:szCs w:val="18"/>
              </w:rPr>
              <w:t>Definition</w:t>
            </w:r>
          </w:p>
        </w:tc>
        <w:tc>
          <w:tcPr>
            <w:tcW w:w="1655" w:type="dxa"/>
            <w:tcBorders>
              <w:bottom w:val="nil"/>
            </w:tcBorders>
            <w:tcMar>
              <w:top w:w="68" w:type="dxa"/>
              <w:left w:w="78" w:type="dxa"/>
              <w:bottom w:w="68" w:type="dxa"/>
              <w:right w:w="78" w:type="dxa"/>
            </w:tcMar>
            <w:vAlign w:val="center"/>
          </w:tcPr>
          <w:p w14:paraId="3F625D83" w14:textId="77777777" w:rsidR="005438EF" w:rsidRPr="001422B0" w:rsidRDefault="005438EF" w:rsidP="00B46067">
            <w:pPr>
              <w:spacing w:line="248" w:lineRule="auto"/>
              <w:jc w:val="center"/>
              <w:rPr>
                <w:color w:val="000000" w:themeColor="text1"/>
                <w:sz w:val="18"/>
                <w:szCs w:val="18"/>
              </w:rPr>
            </w:pPr>
            <w:proofErr w:type="spellStart"/>
            <w:r w:rsidRPr="001422B0">
              <w:rPr>
                <w:rFonts w:eastAsia="Times New Roman"/>
                <w:b/>
                <w:bCs/>
                <w:color w:val="000000" w:themeColor="text1"/>
                <w:sz w:val="18"/>
                <w:szCs w:val="18"/>
              </w:rPr>
              <w:t>LoRA</w:t>
            </w:r>
            <w:proofErr w:type="spellEnd"/>
            <w:r w:rsidRPr="001422B0">
              <w:rPr>
                <w:rFonts w:eastAsia="Times New Roman"/>
                <w:b/>
                <w:bCs/>
                <w:color w:val="000000" w:themeColor="text1"/>
                <w:sz w:val="18"/>
                <w:szCs w:val="18"/>
              </w:rPr>
              <w:t xml:space="preserve"> vs pretraining, n (%)</w:t>
            </w:r>
          </w:p>
        </w:tc>
        <w:tc>
          <w:tcPr>
            <w:tcW w:w="1916" w:type="dxa"/>
            <w:tcBorders>
              <w:bottom w:val="nil"/>
            </w:tcBorders>
            <w:tcMar>
              <w:top w:w="68" w:type="dxa"/>
              <w:left w:w="78" w:type="dxa"/>
              <w:bottom w:w="68" w:type="dxa"/>
              <w:right w:w="78" w:type="dxa"/>
            </w:tcMar>
            <w:vAlign w:val="center"/>
          </w:tcPr>
          <w:p w14:paraId="3BAA536A" w14:textId="77777777" w:rsidR="005438EF" w:rsidRPr="001422B0" w:rsidRDefault="005438EF" w:rsidP="00B46067">
            <w:pPr>
              <w:spacing w:line="248" w:lineRule="auto"/>
              <w:jc w:val="center"/>
              <w:rPr>
                <w:color w:val="000000" w:themeColor="text1"/>
                <w:sz w:val="18"/>
                <w:szCs w:val="18"/>
              </w:rPr>
            </w:pPr>
            <w:proofErr w:type="spellStart"/>
            <w:r w:rsidRPr="001422B0">
              <w:rPr>
                <w:rFonts w:eastAsia="Times New Roman"/>
                <w:b/>
                <w:bCs/>
                <w:color w:val="000000" w:themeColor="text1"/>
                <w:sz w:val="18"/>
                <w:szCs w:val="18"/>
              </w:rPr>
              <w:t>LoRA</w:t>
            </w:r>
            <w:proofErr w:type="spellEnd"/>
            <w:r w:rsidRPr="001422B0">
              <w:rPr>
                <w:rFonts w:eastAsia="Times New Roman"/>
                <w:b/>
                <w:bCs/>
                <w:color w:val="000000" w:themeColor="text1"/>
                <w:sz w:val="18"/>
                <w:szCs w:val="18"/>
              </w:rPr>
              <w:t xml:space="preserve"> vs NLR adapter training, n (%))</w:t>
            </w:r>
          </w:p>
        </w:tc>
        <w:tc>
          <w:tcPr>
            <w:tcW w:w="1560" w:type="dxa"/>
            <w:tcBorders>
              <w:bottom w:val="nil"/>
            </w:tcBorders>
            <w:vAlign w:val="center"/>
          </w:tcPr>
          <w:p w14:paraId="104EE7C5" w14:textId="3BBADFDE" w:rsidR="005438EF" w:rsidRPr="001422B0" w:rsidRDefault="005438EF" w:rsidP="00B46067">
            <w:pPr>
              <w:spacing w:line="248" w:lineRule="auto"/>
              <w:jc w:val="center"/>
              <w:rPr>
                <w:b/>
                <w:bCs/>
                <w:color w:val="000000" w:themeColor="text1"/>
                <w:sz w:val="18"/>
                <w:szCs w:val="18"/>
              </w:rPr>
            </w:pPr>
            <w:r w:rsidRPr="001422B0">
              <w:rPr>
                <w:rFonts w:eastAsia="Times New Roman"/>
                <w:b/>
                <w:bCs/>
                <w:color w:val="000000" w:themeColor="text1"/>
                <w:sz w:val="18"/>
                <w:szCs w:val="18"/>
              </w:rPr>
              <w:t>De novo vs pretraining, n (%</w:t>
            </w:r>
            <w:r w:rsidR="008A2030" w:rsidRPr="001422B0">
              <w:rPr>
                <w:rFonts w:hint="eastAsia"/>
                <w:b/>
                <w:bCs/>
                <w:color w:val="000000" w:themeColor="text1"/>
                <w:sz w:val="18"/>
                <w:szCs w:val="18"/>
              </w:rPr>
              <w:t>)</w:t>
            </w:r>
          </w:p>
        </w:tc>
      </w:tr>
      <w:tr w:rsidR="005438EF" w:rsidRPr="0020794C" w14:paraId="42AE252B" w14:textId="77777777" w:rsidTr="00DB6E7C">
        <w:trPr>
          <w:cantSplit/>
        </w:trPr>
        <w:tc>
          <w:tcPr>
            <w:tcW w:w="1400" w:type="dxa"/>
            <w:tcBorders>
              <w:top w:val="nil"/>
              <w:bottom w:val="single" w:sz="12" w:space="0" w:color="auto"/>
            </w:tcBorders>
            <w:tcMar>
              <w:top w:w="52" w:type="dxa"/>
              <w:left w:w="78" w:type="dxa"/>
              <w:bottom w:w="52" w:type="dxa"/>
              <w:right w:w="78" w:type="dxa"/>
            </w:tcMar>
            <w:vAlign w:val="center"/>
          </w:tcPr>
          <w:p w14:paraId="283F2A4E"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Exact duplicate</w:t>
            </w:r>
          </w:p>
        </w:tc>
        <w:tc>
          <w:tcPr>
            <w:tcW w:w="1830" w:type="dxa"/>
            <w:tcBorders>
              <w:top w:val="nil"/>
              <w:bottom w:val="single" w:sz="12" w:space="0" w:color="auto"/>
            </w:tcBorders>
            <w:tcMar>
              <w:top w:w="52" w:type="dxa"/>
              <w:left w:w="78" w:type="dxa"/>
              <w:bottom w:w="52" w:type="dxa"/>
              <w:right w:w="78" w:type="dxa"/>
            </w:tcMar>
            <w:vAlign w:val="center"/>
          </w:tcPr>
          <w:p w14:paraId="1A46B04E"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100% identity and 100% coverage</w:t>
            </w:r>
          </w:p>
        </w:tc>
        <w:tc>
          <w:tcPr>
            <w:tcW w:w="1655" w:type="dxa"/>
            <w:tcBorders>
              <w:top w:val="nil"/>
              <w:bottom w:val="single" w:sz="12" w:space="0" w:color="auto"/>
            </w:tcBorders>
            <w:tcMar>
              <w:top w:w="52" w:type="dxa"/>
              <w:left w:w="78" w:type="dxa"/>
              <w:bottom w:w="52" w:type="dxa"/>
              <w:right w:w="78" w:type="dxa"/>
            </w:tcMar>
            <w:vAlign w:val="center"/>
          </w:tcPr>
          <w:p w14:paraId="24E65C21" w14:textId="77777777" w:rsidR="005438EF" w:rsidRPr="00DF0628" w:rsidRDefault="005438EF" w:rsidP="00B46067">
            <w:pPr>
              <w:spacing w:line="248" w:lineRule="auto"/>
              <w:jc w:val="center"/>
              <w:rPr>
                <w:sz w:val="18"/>
                <w:szCs w:val="18"/>
              </w:rPr>
            </w:pPr>
            <w:r w:rsidRPr="00DF0628">
              <w:rPr>
                <w:sz w:val="18"/>
                <w:szCs w:val="18"/>
              </w:rPr>
              <w:t>0 (0.0%)</w:t>
            </w:r>
          </w:p>
        </w:tc>
        <w:tc>
          <w:tcPr>
            <w:tcW w:w="1916" w:type="dxa"/>
            <w:tcBorders>
              <w:top w:val="nil"/>
              <w:bottom w:val="single" w:sz="12" w:space="0" w:color="auto"/>
            </w:tcBorders>
            <w:tcMar>
              <w:top w:w="52" w:type="dxa"/>
              <w:left w:w="78" w:type="dxa"/>
              <w:bottom w:w="52" w:type="dxa"/>
              <w:right w:w="78" w:type="dxa"/>
            </w:tcMar>
            <w:vAlign w:val="center"/>
          </w:tcPr>
          <w:p w14:paraId="346935E1" w14:textId="77777777" w:rsidR="005438EF" w:rsidRPr="00DF0628" w:rsidRDefault="005438EF" w:rsidP="00B46067">
            <w:pPr>
              <w:spacing w:line="248" w:lineRule="auto"/>
              <w:jc w:val="center"/>
              <w:rPr>
                <w:sz w:val="18"/>
                <w:szCs w:val="18"/>
              </w:rPr>
            </w:pPr>
            <w:r w:rsidRPr="00DF0628">
              <w:rPr>
                <w:sz w:val="18"/>
                <w:szCs w:val="18"/>
              </w:rPr>
              <w:t>0 (0.0%)</w:t>
            </w:r>
          </w:p>
        </w:tc>
        <w:tc>
          <w:tcPr>
            <w:tcW w:w="1560" w:type="dxa"/>
            <w:tcBorders>
              <w:top w:val="nil"/>
              <w:bottom w:val="single" w:sz="12" w:space="0" w:color="auto"/>
            </w:tcBorders>
            <w:vAlign w:val="center"/>
          </w:tcPr>
          <w:p w14:paraId="4344D50D" w14:textId="77777777" w:rsidR="005438EF" w:rsidRPr="00DF0628" w:rsidRDefault="005438EF" w:rsidP="00B46067">
            <w:pPr>
              <w:spacing w:line="248" w:lineRule="auto"/>
              <w:jc w:val="center"/>
              <w:rPr>
                <w:sz w:val="18"/>
                <w:szCs w:val="18"/>
              </w:rPr>
            </w:pPr>
            <w:r w:rsidRPr="00DF0628">
              <w:rPr>
                <w:sz w:val="18"/>
                <w:szCs w:val="18"/>
              </w:rPr>
              <w:t>0 (0.0%)</w:t>
            </w:r>
          </w:p>
        </w:tc>
      </w:tr>
      <w:tr w:rsidR="005438EF" w:rsidRPr="0020794C" w14:paraId="46966A02" w14:textId="77777777" w:rsidTr="00DB6E7C">
        <w:trPr>
          <w:cantSplit/>
        </w:trPr>
        <w:tc>
          <w:tcPr>
            <w:tcW w:w="1400" w:type="dxa"/>
            <w:tcBorders>
              <w:top w:val="single" w:sz="12" w:space="0" w:color="auto"/>
            </w:tcBorders>
            <w:tcMar>
              <w:top w:w="52" w:type="dxa"/>
              <w:left w:w="78" w:type="dxa"/>
              <w:bottom w:w="52" w:type="dxa"/>
              <w:right w:w="78" w:type="dxa"/>
            </w:tcMar>
            <w:vAlign w:val="center"/>
          </w:tcPr>
          <w:p w14:paraId="2DD4CD78"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lastRenderedPageBreak/>
              <w:t>Near duplicate</w:t>
            </w:r>
          </w:p>
        </w:tc>
        <w:tc>
          <w:tcPr>
            <w:tcW w:w="1830" w:type="dxa"/>
            <w:tcBorders>
              <w:top w:val="single" w:sz="12" w:space="0" w:color="auto"/>
            </w:tcBorders>
            <w:tcMar>
              <w:top w:w="52" w:type="dxa"/>
              <w:left w:w="78" w:type="dxa"/>
              <w:bottom w:w="52" w:type="dxa"/>
              <w:right w:w="78" w:type="dxa"/>
            </w:tcMar>
            <w:vAlign w:val="center"/>
          </w:tcPr>
          <w:p w14:paraId="57DB4F2E"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≥95% identity and ≥80% coverage</w:t>
            </w:r>
          </w:p>
        </w:tc>
        <w:tc>
          <w:tcPr>
            <w:tcW w:w="1655" w:type="dxa"/>
            <w:tcBorders>
              <w:top w:val="single" w:sz="12" w:space="0" w:color="auto"/>
            </w:tcBorders>
            <w:tcMar>
              <w:top w:w="52" w:type="dxa"/>
              <w:left w:w="78" w:type="dxa"/>
              <w:bottom w:w="52" w:type="dxa"/>
              <w:right w:w="78" w:type="dxa"/>
            </w:tcMar>
            <w:vAlign w:val="center"/>
          </w:tcPr>
          <w:p w14:paraId="137988B5" w14:textId="77777777" w:rsidR="005438EF" w:rsidRPr="00DF0628" w:rsidRDefault="005438EF" w:rsidP="00B46067">
            <w:pPr>
              <w:spacing w:line="248" w:lineRule="auto"/>
              <w:jc w:val="center"/>
              <w:rPr>
                <w:sz w:val="18"/>
                <w:szCs w:val="18"/>
              </w:rPr>
            </w:pPr>
            <w:r w:rsidRPr="00DF0628">
              <w:rPr>
                <w:sz w:val="18"/>
                <w:szCs w:val="18"/>
              </w:rPr>
              <w:t>4 (4.0%)</w:t>
            </w:r>
          </w:p>
        </w:tc>
        <w:tc>
          <w:tcPr>
            <w:tcW w:w="1916" w:type="dxa"/>
            <w:tcBorders>
              <w:top w:val="single" w:sz="12" w:space="0" w:color="auto"/>
            </w:tcBorders>
            <w:tcMar>
              <w:top w:w="52" w:type="dxa"/>
              <w:left w:w="78" w:type="dxa"/>
              <w:bottom w:w="52" w:type="dxa"/>
              <w:right w:w="78" w:type="dxa"/>
            </w:tcMar>
            <w:vAlign w:val="center"/>
          </w:tcPr>
          <w:p w14:paraId="387E37EF" w14:textId="77777777" w:rsidR="005438EF" w:rsidRPr="00DF0628" w:rsidRDefault="005438EF" w:rsidP="00B46067">
            <w:pPr>
              <w:spacing w:line="248" w:lineRule="auto"/>
              <w:jc w:val="center"/>
              <w:rPr>
                <w:sz w:val="18"/>
                <w:szCs w:val="18"/>
              </w:rPr>
            </w:pPr>
            <w:r w:rsidRPr="00DF0628">
              <w:rPr>
                <w:sz w:val="18"/>
                <w:szCs w:val="18"/>
              </w:rPr>
              <w:t>7 (7.0%)</w:t>
            </w:r>
          </w:p>
        </w:tc>
        <w:tc>
          <w:tcPr>
            <w:tcW w:w="1560" w:type="dxa"/>
            <w:tcBorders>
              <w:top w:val="single" w:sz="12" w:space="0" w:color="auto"/>
            </w:tcBorders>
            <w:vAlign w:val="center"/>
          </w:tcPr>
          <w:p w14:paraId="5D349DCB" w14:textId="77777777" w:rsidR="005438EF" w:rsidRPr="00DF0628" w:rsidRDefault="005438EF" w:rsidP="00B46067">
            <w:pPr>
              <w:spacing w:line="248" w:lineRule="auto"/>
              <w:jc w:val="center"/>
              <w:rPr>
                <w:sz w:val="18"/>
                <w:szCs w:val="18"/>
              </w:rPr>
            </w:pPr>
            <w:r w:rsidRPr="00DF0628">
              <w:rPr>
                <w:sz w:val="18"/>
                <w:szCs w:val="18"/>
              </w:rPr>
              <w:t>20 (2.0%)</w:t>
            </w:r>
          </w:p>
        </w:tc>
      </w:tr>
      <w:tr w:rsidR="005438EF" w:rsidRPr="0020794C" w14:paraId="60802134" w14:textId="77777777" w:rsidTr="00B46067">
        <w:trPr>
          <w:cantSplit/>
        </w:trPr>
        <w:tc>
          <w:tcPr>
            <w:tcW w:w="1400" w:type="dxa"/>
            <w:tcMar>
              <w:top w:w="52" w:type="dxa"/>
              <w:left w:w="78" w:type="dxa"/>
              <w:bottom w:w="52" w:type="dxa"/>
              <w:right w:w="78" w:type="dxa"/>
            </w:tcMar>
            <w:vAlign w:val="center"/>
          </w:tcPr>
          <w:p w14:paraId="136DB2D5"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Partial homology</w:t>
            </w:r>
          </w:p>
        </w:tc>
        <w:tc>
          <w:tcPr>
            <w:tcW w:w="1830" w:type="dxa"/>
            <w:tcMar>
              <w:top w:w="52" w:type="dxa"/>
              <w:left w:w="78" w:type="dxa"/>
              <w:bottom w:w="52" w:type="dxa"/>
              <w:right w:w="78" w:type="dxa"/>
            </w:tcMar>
            <w:vAlign w:val="center"/>
          </w:tcPr>
          <w:p w14:paraId="727262A1"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High local identity but &lt;80% coverage</w:t>
            </w:r>
          </w:p>
        </w:tc>
        <w:tc>
          <w:tcPr>
            <w:tcW w:w="1655" w:type="dxa"/>
            <w:tcMar>
              <w:top w:w="52" w:type="dxa"/>
              <w:left w:w="78" w:type="dxa"/>
              <w:bottom w:w="52" w:type="dxa"/>
              <w:right w:w="78" w:type="dxa"/>
            </w:tcMar>
            <w:vAlign w:val="center"/>
          </w:tcPr>
          <w:p w14:paraId="293E9EBE" w14:textId="77777777" w:rsidR="005438EF" w:rsidRPr="00DF0628" w:rsidRDefault="005438EF" w:rsidP="00B46067">
            <w:pPr>
              <w:spacing w:line="248" w:lineRule="auto"/>
              <w:jc w:val="center"/>
              <w:rPr>
                <w:sz w:val="18"/>
                <w:szCs w:val="18"/>
              </w:rPr>
            </w:pPr>
            <w:r w:rsidRPr="00DF0628">
              <w:rPr>
                <w:sz w:val="18"/>
                <w:szCs w:val="18"/>
              </w:rPr>
              <w:t>15 (15.0%)</w:t>
            </w:r>
          </w:p>
        </w:tc>
        <w:tc>
          <w:tcPr>
            <w:tcW w:w="1916" w:type="dxa"/>
            <w:tcMar>
              <w:top w:w="52" w:type="dxa"/>
              <w:left w:w="78" w:type="dxa"/>
              <w:bottom w:w="52" w:type="dxa"/>
              <w:right w:w="78" w:type="dxa"/>
            </w:tcMar>
            <w:vAlign w:val="center"/>
          </w:tcPr>
          <w:p w14:paraId="625CBA5C" w14:textId="77777777" w:rsidR="005438EF" w:rsidRPr="00DF0628" w:rsidRDefault="005438EF" w:rsidP="00B46067">
            <w:pPr>
              <w:spacing w:line="248" w:lineRule="auto"/>
              <w:jc w:val="center"/>
              <w:rPr>
                <w:sz w:val="18"/>
                <w:szCs w:val="18"/>
              </w:rPr>
            </w:pPr>
            <w:r w:rsidRPr="00DF0628">
              <w:rPr>
                <w:sz w:val="18"/>
                <w:szCs w:val="18"/>
              </w:rPr>
              <w:t>22 (22.0%)</w:t>
            </w:r>
          </w:p>
        </w:tc>
        <w:tc>
          <w:tcPr>
            <w:tcW w:w="1560" w:type="dxa"/>
            <w:vAlign w:val="center"/>
          </w:tcPr>
          <w:p w14:paraId="1A664560" w14:textId="77777777" w:rsidR="005438EF" w:rsidRPr="00DF0628" w:rsidRDefault="005438EF" w:rsidP="00B46067">
            <w:pPr>
              <w:spacing w:line="248" w:lineRule="auto"/>
              <w:jc w:val="center"/>
              <w:rPr>
                <w:sz w:val="18"/>
                <w:szCs w:val="18"/>
              </w:rPr>
            </w:pPr>
            <w:r w:rsidRPr="00DF0628">
              <w:rPr>
                <w:sz w:val="18"/>
                <w:szCs w:val="18"/>
              </w:rPr>
              <w:t>140 (14.0%)</w:t>
            </w:r>
          </w:p>
        </w:tc>
      </w:tr>
      <w:tr w:rsidR="005438EF" w:rsidRPr="0020794C" w14:paraId="78DEEBAA" w14:textId="77777777" w:rsidTr="00B46067">
        <w:trPr>
          <w:cantSplit/>
        </w:trPr>
        <w:tc>
          <w:tcPr>
            <w:tcW w:w="1400" w:type="dxa"/>
            <w:tcMar>
              <w:top w:w="52" w:type="dxa"/>
              <w:left w:w="78" w:type="dxa"/>
              <w:bottom w:w="52" w:type="dxa"/>
              <w:right w:w="78" w:type="dxa"/>
            </w:tcMar>
            <w:vAlign w:val="center"/>
          </w:tcPr>
          <w:p w14:paraId="2E86C3F9"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No close match</w:t>
            </w:r>
          </w:p>
        </w:tc>
        <w:tc>
          <w:tcPr>
            <w:tcW w:w="1830" w:type="dxa"/>
            <w:tcMar>
              <w:top w:w="52" w:type="dxa"/>
              <w:left w:w="78" w:type="dxa"/>
              <w:bottom w:w="52" w:type="dxa"/>
              <w:right w:w="78" w:type="dxa"/>
            </w:tcMar>
            <w:vAlign w:val="center"/>
          </w:tcPr>
          <w:p w14:paraId="0318F982"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Does not meet the above criteria</w:t>
            </w:r>
          </w:p>
        </w:tc>
        <w:tc>
          <w:tcPr>
            <w:tcW w:w="1655" w:type="dxa"/>
            <w:tcMar>
              <w:top w:w="52" w:type="dxa"/>
              <w:left w:w="78" w:type="dxa"/>
              <w:bottom w:w="52" w:type="dxa"/>
              <w:right w:w="78" w:type="dxa"/>
            </w:tcMar>
            <w:vAlign w:val="center"/>
          </w:tcPr>
          <w:p w14:paraId="70289FBA" w14:textId="77777777" w:rsidR="005438EF" w:rsidRPr="00DF0628" w:rsidRDefault="005438EF" w:rsidP="00B46067">
            <w:pPr>
              <w:spacing w:line="248" w:lineRule="auto"/>
              <w:jc w:val="center"/>
              <w:rPr>
                <w:sz w:val="18"/>
                <w:szCs w:val="18"/>
              </w:rPr>
            </w:pPr>
            <w:r w:rsidRPr="00DF0628">
              <w:rPr>
                <w:sz w:val="18"/>
                <w:szCs w:val="18"/>
              </w:rPr>
              <w:t>81 (81.0%)</w:t>
            </w:r>
          </w:p>
        </w:tc>
        <w:tc>
          <w:tcPr>
            <w:tcW w:w="1916" w:type="dxa"/>
            <w:tcMar>
              <w:top w:w="52" w:type="dxa"/>
              <w:left w:w="78" w:type="dxa"/>
              <w:bottom w:w="52" w:type="dxa"/>
              <w:right w:w="78" w:type="dxa"/>
            </w:tcMar>
            <w:vAlign w:val="center"/>
          </w:tcPr>
          <w:p w14:paraId="6184A8EB" w14:textId="77777777" w:rsidR="005438EF" w:rsidRPr="00DF0628" w:rsidRDefault="005438EF" w:rsidP="00B46067">
            <w:pPr>
              <w:spacing w:line="248" w:lineRule="auto"/>
              <w:jc w:val="center"/>
              <w:rPr>
                <w:sz w:val="18"/>
                <w:szCs w:val="18"/>
              </w:rPr>
            </w:pPr>
            <w:r w:rsidRPr="00DF0628">
              <w:rPr>
                <w:sz w:val="18"/>
                <w:szCs w:val="18"/>
              </w:rPr>
              <w:t>71 (71.0%)</w:t>
            </w:r>
          </w:p>
        </w:tc>
        <w:tc>
          <w:tcPr>
            <w:tcW w:w="1560" w:type="dxa"/>
            <w:vAlign w:val="center"/>
          </w:tcPr>
          <w:p w14:paraId="39512400" w14:textId="77777777" w:rsidR="005438EF" w:rsidRPr="00DF0628" w:rsidRDefault="005438EF" w:rsidP="00B46067">
            <w:pPr>
              <w:spacing w:line="248" w:lineRule="auto"/>
              <w:jc w:val="center"/>
              <w:rPr>
                <w:sz w:val="18"/>
                <w:szCs w:val="18"/>
              </w:rPr>
            </w:pPr>
            <w:r w:rsidRPr="00DF0628">
              <w:rPr>
                <w:sz w:val="18"/>
                <w:szCs w:val="18"/>
              </w:rPr>
              <w:t>840 (84.0%)</w:t>
            </w:r>
          </w:p>
        </w:tc>
      </w:tr>
      <w:tr w:rsidR="005438EF" w:rsidRPr="0020794C" w14:paraId="14D10549" w14:textId="77777777" w:rsidTr="00B46067">
        <w:trPr>
          <w:cantSplit/>
        </w:trPr>
        <w:tc>
          <w:tcPr>
            <w:tcW w:w="1400" w:type="dxa"/>
            <w:tcMar>
              <w:top w:w="52" w:type="dxa"/>
              <w:left w:w="78" w:type="dxa"/>
              <w:bottom w:w="52" w:type="dxa"/>
              <w:right w:w="78" w:type="dxa"/>
            </w:tcMar>
            <w:vAlign w:val="center"/>
          </w:tcPr>
          <w:p w14:paraId="1B03C688" w14:textId="77777777" w:rsidR="005438EF" w:rsidRPr="00DF0628" w:rsidRDefault="005438EF" w:rsidP="00B46067">
            <w:pPr>
              <w:spacing w:line="248" w:lineRule="auto"/>
              <w:jc w:val="center"/>
              <w:rPr>
                <w:sz w:val="18"/>
                <w:szCs w:val="18"/>
              </w:rPr>
            </w:pPr>
            <w:r w:rsidRPr="00DF0628">
              <w:rPr>
                <w:rFonts w:eastAsia="Times New Roman"/>
                <w:color w:val="000000"/>
                <w:sz w:val="18"/>
                <w:szCs w:val="18"/>
              </w:rPr>
              <w:t>Total</w:t>
            </w:r>
          </w:p>
        </w:tc>
        <w:tc>
          <w:tcPr>
            <w:tcW w:w="1830" w:type="dxa"/>
            <w:tcMar>
              <w:top w:w="52" w:type="dxa"/>
              <w:left w:w="78" w:type="dxa"/>
              <w:bottom w:w="52" w:type="dxa"/>
              <w:right w:w="78" w:type="dxa"/>
            </w:tcMar>
            <w:vAlign w:val="center"/>
          </w:tcPr>
          <w:p w14:paraId="7AE406ED" w14:textId="77777777" w:rsidR="005438EF" w:rsidRPr="00DF0628" w:rsidRDefault="005438EF" w:rsidP="00B46067">
            <w:pPr>
              <w:spacing w:line="248" w:lineRule="auto"/>
              <w:jc w:val="center"/>
              <w:rPr>
                <w:sz w:val="18"/>
                <w:szCs w:val="18"/>
              </w:rPr>
            </w:pPr>
            <w:r w:rsidRPr="00DF0628">
              <w:rPr>
                <w:rFonts w:eastAsia="Times New Roman"/>
                <w:color w:val="000000" w:themeColor="text1"/>
              </w:rPr>
              <w:t>—</w:t>
            </w:r>
          </w:p>
        </w:tc>
        <w:tc>
          <w:tcPr>
            <w:tcW w:w="1655" w:type="dxa"/>
            <w:tcMar>
              <w:top w:w="52" w:type="dxa"/>
              <w:left w:w="78" w:type="dxa"/>
              <w:bottom w:w="52" w:type="dxa"/>
              <w:right w:w="78" w:type="dxa"/>
            </w:tcMar>
            <w:vAlign w:val="center"/>
          </w:tcPr>
          <w:p w14:paraId="18EAA2CB" w14:textId="77777777" w:rsidR="005438EF" w:rsidRPr="00DF0628" w:rsidRDefault="005438EF" w:rsidP="00B46067">
            <w:pPr>
              <w:spacing w:line="248" w:lineRule="auto"/>
              <w:jc w:val="center"/>
              <w:rPr>
                <w:sz w:val="18"/>
                <w:szCs w:val="18"/>
              </w:rPr>
            </w:pPr>
            <w:r w:rsidRPr="00DF0628">
              <w:rPr>
                <w:sz w:val="18"/>
                <w:szCs w:val="18"/>
              </w:rPr>
              <w:t>100 (100.0%)</w:t>
            </w:r>
          </w:p>
        </w:tc>
        <w:tc>
          <w:tcPr>
            <w:tcW w:w="1916" w:type="dxa"/>
            <w:tcMar>
              <w:top w:w="52" w:type="dxa"/>
              <w:left w:w="78" w:type="dxa"/>
              <w:bottom w:w="52" w:type="dxa"/>
              <w:right w:w="78" w:type="dxa"/>
            </w:tcMar>
            <w:vAlign w:val="center"/>
          </w:tcPr>
          <w:p w14:paraId="7C740069" w14:textId="77777777" w:rsidR="005438EF" w:rsidRPr="00DF0628" w:rsidRDefault="005438EF" w:rsidP="00B46067">
            <w:pPr>
              <w:spacing w:line="248" w:lineRule="auto"/>
              <w:jc w:val="center"/>
              <w:rPr>
                <w:sz w:val="18"/>
                <w:szCs w:val="18"/>
              </w:rPr>
            </w:pPr>
            <w:r w:rsidRPr="00DF0628">
              <w:rPr>
                <w:sz w:val="18"/>
                <w:szCs w:val="18"/>
              </w:rPr>
              <w:t>100 (100.0%)</w:t>
            </w:r>
          </w:p>
        </w:tc>
        <w:tc>
          <w:tcPr>
            <w:tcW w:w="1560" w:type="dxa"/>
            <w:vAlign w:val="center"/>
          </w:tcPr>
          <w:p w14:paraId="0940C4F8" w14:textId="77777777" w:rsidR="005438EF" w:rsidRPr="00DF0628" w:rsidRDefault="005438EF" w:rsidP="00B46067">
            <w:pPr>
              <w:spacing w:line="248" w:lineRule="auto"/>
              <w:jc w:val="center"/>
              <w:rPr>
                <w:sz w:val="18"/>
                <w:szCs w:val="18"/>
              </w:rPr>
            </w:pPr>
            <w:r w:rsidRPr="00DF0628">
              <w:rPr>
                <w:sz w:val="18"/>
                <w:szCs w:val="18"/>
              </w:rPr>
              <w:t>1000 (100.0%)</w:t>
            </w:r>
          </w:p>
        </w:tc>
      </w:tr>
    </w:tbl>
    <w:p w14:paraId="036CEA8A" w14:textId="2E91E605" w:rsidR="001361CF" w:rsidRPr="000820D7" w:rsidRDefault="000820D7" w:rsidP="000820D7">
      <w:pPr>
        <w:spacing w:after="200"/>
        <w:rPr>
          <w:i/>
          <w:iCs/>
          <w:sz w:val="20"/>
          <w:szCs w:val="20"/>
        </w:rPr>
      </w:pPr>
      <w:proofErr w:type="spellStart"/>
      <w:proofErr w:type="gramStart"/>
      <w:r w:rsidRPr="000820D7">
        <w:rPr>
          <w:rFonts w:hint="eastAsia"/>
          <w:i/>
          <w:iCs/>
          <w:sz w:val="20"/>
          <w:szCs w:val="20"/>
        </w:rPr>
        <w:t>Note:</w:t>
      </w:r>
      <w:r w:rsidR="001361CF" w:rsidRPr="000820D7">
        <w:rPr>
          <w:i/>
          <w:iCs/>
          <w:sz w:val="20"/>
          <w:szCs w:val="20"/>
        </w:rPr>
        <w:t>Categories</w:t>
      </w:r>
      <w:proofErr w:type="spellEnd"/>
      <w:proofErr w:type="gramEnd"/>
      <w:r w:rsidR="001361CF" w:rsidRPr="000820D7">
        <w:rPr>
          <w:i/>
          <w:iCs/>
          <w:sz w:val="20"/>
          <w:szCs w:val="20"/>
        </w:rPr>
        <w:t xml:space="preserve"> were applied sequentially as exact duplicate, near duplicate, partial homology, and no close match. Each sequence was assigned to one category within each reference-database comparison, and each column sums to the corresponding number of generated queries.</w:t>
      </w:r>
    </w:p>
    <w:p w14:paraId="18A59838" w14:textId="77777777" w:rsidR="001361CF" w:rsidRPr="00B46067" w:rsidRDefault="001361CF" w:rsidP="00B46067">
      <w:pPr>
        <w:spacing w:after="200"/>
        <w:ind w:firstLineChars="200" w:firstLine="480"/>
        <w:rPr>
          <w:sz w:val="24"/>
          <w:szCs w:val="24"/>
        </w:rPr>
      </w:pPr>
      <w:r w:rsidRPr="00B46067">
        <w:rPr>
          <w:sz w:val="24"/>
          <w:szCs w:val="24"/>
        </w:rPr>
        <w:t xml:space="preserve">Most generated sequences did not meet the exact- or near-duplicate criteria. The no-close-match category contained 81.0% of </w:t>
      </w:r>
      <w:proofErr w:type="spellStart"/>
      <w:r w:rsidRPr="00B46067">
        <w:rPr>
          <w:sz w:val="24"/>
          <w:szCs w:val="24"/>
        </w:rPr>
        <w:t>LoRA</w:t>
      </w:r>
      <w:proofErr w:type="spellEnd"/>
      <w:r w:rsidRPr="00B46067">
        <w:rPr>
          <w:sz w:val="24"/>
          <w:szCs w:val="24"/>
        </w:rPr>
        <w:t xml:space="preserve"> candidates against the pretraining corpus, 71.0% against the adapter-training set, and 84.0% of de novo sequences against the pretraining corpus. Partial homology was more frequent against the adapter-training set, which is consistent with the conserved sequence features expected within the NLR family.</w:t>
      </w:r>
    </w:p>
    <w:p w14:paraId="3C0B2BF5" w14:textId="18730655" w:rsidR="005438EF" w:rsidRPr="00B46067" w:rsidRDefault="001361CF" w:rsidP="00B46067">
      <w:pPr>
        <w:spacing w:after="200"/>
        <w:ind w:firstLineChars="200" w:firstLine="480"/>
        <w:rPr>
          <w:sz w:val="24"/>
          <w:szCs w:val="24"/>
        </w:rPr>
      </w:pPr>
      <w:r w:rsidRPr="00B46067">
        <w:rPr>
          <w:sz w:val="24"/>
          <w:szCs w:val="24"/>
        </w:rPr>
        <w:t xml:space="preserve">Taken together, the absence of exact duplicates and the low frequency of near duplicates showed no evidence of widespread verbatim or near-verbatim </w:t>
      </w:r>
      <w:proofErr w:type="spellStart"/>
      <w:r w:rsidRPr="00B46067">
        <w:rPr>
          <w:sz w:val="24"/>
          <w:szCs w:val="24"/>
        </w:rPr>
        <w:t>memorisation</w:t>
      </w:r>
      <w:proofErr w:type="spellEnd"/>
      <w:r w:rsidRPr="00B46067">
        <w:rPr>
          <w:sz w:val="24"/>
          <w:szCs w:val="24"/>
        </w:rPr>
        <w:t xml:space="preserve"> under the predefined criteria. Nevertheless, the 8 </w:t>
      </w:r>
      <w:proofErr w:type="spellStart"/>
      <w:r w:rsidRPr="00B46067">
        <w:rPr>
          <w:sz w:val="24"/>
          <w:szCs w:val="24"/>
        </w:rPr>
        <w:t>LoRA</w:t>
      </w:r>
      <w:proofErr w:type="spellEnd"/>
      <w:r w:rsidRPr="00B46067">
        <w:rPr>
          <w:sz w:val="24"/>
          <w:szCs w:val="24"/>
        </w:rPr>
        <w:t xml:space="preserve"> and 20 de novo near-duplicate sequences were retained as potential </w:t>
      </w:r>
      <w:proofErr w:type="spellStart"/>
      <w:r w:rsidRPr="00B46067">
        <w:rPr>
          <w:sz w:val="24"/>
          <w:szCs w:val="24"/>
        </w:rPr>
        <w:t>memorisation</w:t>
      </w:r>
      <w:proofErr w:type="spellEnd"/>
      <w:r w:rsidRPr="00B46067">
        <w:rPr>
          <w:sz w:val="24"/>
          <w:szCs w:val="24"/>
        </w:rPr>
        <w:t xml:space="preserve"> cases and should not be described as fully novel. The results therefore support sequence-level novelty for the majority of generated outputs without claiming that </w:t>
      </w:r>
      <w:proofErr w:type="spellStart"/>
      <w:r w:rsidRPr="00B46067">
        <w:rPr>
          <w:sz w:val="24"/>
          <w:szCs w:val="24"/>
        </w:rPr>
        <w:t>memorisation</w:t>
      </w:r>
      <w:proofErr w:type="spellEnd"/>
      <w:r w:rsidRPr="00B46067">
        <w:rPr>
          <w:sz w:val="24"/>
          <w:szCs w:val="24"/>
        </w:rPr>
        <w:t xml:space="preserve"> was completely excluded.</w:t>
      </w:r>
    </w:p>
    <w:sectPr w:rsidR="005438EF" w:rsidRPr="00B460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409DE" w14:textId="77777777" w:rsidR="007921A9" w:rsidRDefault="007921A9" w:rsidP="00DB6E7C">
      <w:r>
        <w:separator/>
      </w:r>
    </w:p>
  </w:endnote>
  <w:endnote w:type="continuationSeparator" w:id="0">
    <w:p w14:paraId="38A142CA" w14:textId="77777777" w:rsidR="007921A9" w:rsidRDefault="007921A9" w:rsidP="00DB6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DEA52" w14:textId="77777777" w:rsidR="007921A9" w:rsidRDefault="007921A9" w:rsidP="00DB6E7C">
      <w:r>
        <w:separator/>
      </w:r>
    </w:p>
  </w:footnote>
  <w:footnote w:type="continuationSeparator" w:id="0">
    <w:p w14:paraId="7A74EADD" w14:textId="77777777" w:rsidR="007921A9" w:rsidRDefault="007921A9" w:rsidP="00DB6E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A1F"/>
    <w:rsid w:val="00011DD8"/>
    <w:rsid w:val="00065DAE"/>
    <w:rsid w:val="000820D7"/>
    <w:rsid w:val="000B561E"/>
    <w:rsid w:val="000E11D8"/>
    <w:rsid w:val="001361CF"/>
    <w:rsid w:val="001422B0"/>
    <w:rsid w:val="00164DD0"/>
    <w:rsid w:val="001A4A50"/>
    <w:rsid w:val="002356A5"/>
    <w:rsid w:val="0033401D"/>
    <w:rsid w:val="00344FC4"/>
    <w:rsid w:val="003637AF"/>
    <w:rsid w:val="00415634"/>
    <w:rsid w:val="00463C65"/>
    <w:rsid w:val="005438EF"/>
    <w:rsid w:val="00606761"/>
    <w:rsid w:val="00622E9B"/>
    <w:rsid w:val="006C0E84"/>
    <w:rsid w:val="006D0605"/>
    <w:rsid w:val="00733A1F"/>
    <w:rsid w:val="0074370F"/>
    <w:rsid w:val="00785477"/>
    <w:rsid w:val="007921A9"/>
    <w:rsid w:val="008A2030"/>
    <w:rsid w:val="008E1DC9"/>
    <w:rsid w:val="00925FE6"/>
    <w:rsid w:val="00933EAA"/>
    <w:rsid w:val="0097652D"/>
    <w:rsid w:val="009B1A37"/>
    <w:rsid w:val="00A75339"/>
    <w:rsid w:val="00AE1EAA"/>
    <w:rsid w:val="00B127C3"/>
    <w:rsid w:val="00B40806"/>
    <w:rsid w:val="00B46067"/>
    <w:rsid w:val="00BB3F4B"/>
    <w:rsid w:val="00C44A42"/>
    <w:rsid w:val="00CB7251"/>
    <w:rsid w:val="00DB6E7C"/>
    <w:rsid w:val="00DE519C"/>
    <w:rsid w:val="00DF0628"/>
    <w:rsid w:val="00ED28C2"/>
    <w:rsid w:val="00EE6442"/>
    <w:rsid w:val="00F525A5"/>
    <w:rsid w:val="00FA4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821FA9"/>
  <w15:chartTrackingRefBased/>
  <w15:docId w15:val="{3AFA8E65-0A40-420D-848A-700A0CE18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3A1F"/>
    <w:pPr>
      <w:widowControl w:val="0"/>
      <w:spacing w:after="0" w:line="240" w:lineRule="auto"/>
    </w:pPr>
    <w:rPr>
      <w:rFonts w:ascii="Times New Roman" w:hAnsi="Times New Roman" w:cs="Times New Roman"/>
      <w:kern w:val="0"/>
      <w:szCs w:val="22"/>
      <w14:ligatures w14:val="none"/>
    </w:rPr>
  </w:style>
  <w:style w:type="paragraph" w:styleId="1">
    <w:name w:val="heading 1"/>
    <w:basedOn w:val="a"/>
    <w:next w:val="a"/>
    <w:link w:val="10"/>
    <w:uiPriority w:val="9"/>
    <w:qFormat/>
    <w:rsid w:val="00733A1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33A1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33A1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33A1F"/>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33A1F"/>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33A1F"/>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33A1F"/>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33A1F"/>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33A1F"/>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33A1F"/>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33A1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33A1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33A1F"/>
    <w:rPr>
      <w:rFonts w:cstheme="majorBidi"/>
      <w:color w:val="0F4761" w:themeColor="accent1" w:themeShade="BF"/>
      <w:sz w:val="28"/>
      <w:szCs w:val="28"/>
    </w:rPr>
  </w:style>
  <w:style w:type="character" w:customStyle="1" w:styleId="50">
    <w:name w:val="标题 5 字符"/>
    <w:basedOn w:val="a0"/>
    <w:link w:val="5"/>
    <w:uiPriority w:val="9"/>
    <w:semiHidden/>
    <w:rsid w:val="00733A1F"/>
    <w:rPr>
      <w:rFonts w:cstheme="majorBidi"/>
      <w:color w:val="0F4761" w:themeColor="accent1" w:themeShade="BF"/>
      <w:sz w:val="24"/>
    </w:rPr>
  </w:style>
  <w:style w:type="character" w:customStyle="1" w:styleId="60">
    <w:name w:val="标题 6 字符"/>
    <w:basedOn w:val="a0"/>
    <w:link w:val="6"/>
    <w:uiPriority w:val="9"/>
    <w:semiHidden/>
    <w:rsid w:val="00733A1F"/>
    <w:rPr>
      <w:rFonts w:cstheme="majorBidi"/>
      <w:b/>
      <w:bCs/>
      <w:color w:val="0F4761" w:themeColor="accent1" w:themeShade="BF"/>
    </w:rPr>
  </w:style>
  <w:style w:type="character" w:customStyle="1" w:styleId="70">
    <w:name w:val="标题 7 字符"/>
    <w:basedOn w:val="a0"/>
    <w:link w:val="7"/>
    <w:uiPriority w:val="9"/>
    <w:semiHidden/>
    <w:rsid w:val="00733A1F"/>
    <w:rPr>
      <w:rFonts w:cstheme="majorBidi"/>
      <w:b/>
      <w:bCs/>
      <w:color w:val="595959" w:themeColor="text1" w:themeTint="A6"/>
    </w:rPr>
  </w:style>
  <w:style w:type="character" w:customStyle="1" w:styleId="80">
    <w:name w:val="标题 8 字符"/>
    <w:basedOn w:val="a0"/>
    <w:link w:val="8"/>
    <w:uiPriority w:val="9"/>
    <w:semiHidden/>
    <w:rsid w:val="00733A1F"/>
    <w:rPr>
      <w:rFonts w:cstheme="majorBidi"/>
      <w:color w:val="595959" w:themeColor="text1" w:themeTint="A6"/>
    </w:rPr>
  </w:style>
  <w:style w:type="character" w:customStyle="1" w:styleId="90">
    <w:name w:val="标题 9 字符"/>
    <w:basedOn w:val="a0"/>
    <w:link w:val="9"/>
    <w:uiPriority w:val="9"/>
    <w:semiHidden/>
    <w:rsid w:val="00733A1F"/>
    <w:rPr>
      <w:rFonts w:eastAsiaTheme="majorEastAsia" w:cstheme="majorBidi"/>
      <w:color w:val="595959" w:themeColor="text1" w:themeTint="A6"/>
    </w:rPr>
  </w:style>
  <w:style w:type="paragraph" w:styleId="a3">
    <w:name w:val="Title"/>
    <w:basedOn w:val="a"/>
    <w:next w:val="a"/>
    <w:link w:val="a4"/>
    <w:uiPriority w:val="10"/>
    <w:qFormat/>
    <w:rsid w:val="00733A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33A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33A1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33A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33A1F"/>
    <w:pPr>
      <w:spacing w:before="160"/>
      <w:jc w:val="center"/>
    </w:pPr>
    <w:rPr>
      <w:i/>
      <w:iCs/>
      <w:color w:val="404040" w:themeColor="text1" w:themeTint="BF"/>
    </w:rPr>
  </w:style>
  <w:style w:type="character" w:customStyle="1" w:styleId="a8">
    <w:name w:val="引用 字符"/>
    <w:basedOn w:val="a0"/>
    <w:link w:val="a7"/>
    <w:uiPriority w:val="29"/>
    <w:rsid w:val="00733A1F"/>
    <w:rPr>
      <w:i/>
      <w:iCs/>
      <w:color w:val="404040" w:themeColor="text1" w:themeTint="BF"/>
    </w:rPr>
  </w:style>
  <w:style w:type="paragraph" w:styleId="a9">
    <w:name w:val="List Paragraph"/>
    <w:basedOn w:val="a"/>
    <w:uiPriority w:val="34"/>
    <w:qFormat/>
    <w:rsid w:val="00733A1F"/>
    <w:pPr>
      <w:ind w:left="720"/>
      <w:contextualSpacing/>
    </w:pPr>
  </w:style>
  <w:style w:type="character" w:styleId="aa">
    <w:name w:val="Intense Emphasis"/>
    <w:basedOn w:val="a0"/>
    <w:uiPriority w:val="21"/>
    <w:qFormat/>
    <w:rsid w:val="00733A1F"/>
    <w:rPr>
      <w:i/>
      <w:iCs/>
      <w:color w:val="0F4761" w:themeColor="accent1" w:themeShade="BF"/>
    </w:rPr>
  </w:style>
  <w:style w:type="paragraph" w:styleId="ab">
    <w:name w:val="Intense Quote"/>
    <w:basedOn w:val="a"/>
    <w:next w:val="a"/>
    <w:link w:val="ac"/>
    <w:uiPriority w:val="30"/>
    <w:qFormat/>
    <w:rsid w:val="00733A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33A1F"/>
    <w:rPr>
      <w:i/>
      <w:iCs/>
      <w:color w:val="0F4761" w:themeColor="accent1" w:themeShade="BF"/>
    </w:rPr>
  </w:style>
  <w:style w:type="character" w:styleId="ad">
    <w:name w:val="Intense Reference"/>
    <w:basedOn w:val="a0"/>
    <w:uiPriority w:val="32"/>
    <w:qFormat/>
    <w:rsid w:val="00733A1F"/>
    <w:rPr>
      <w:b/>
      <w:bCs/>
      <w:smallCaps/>
      <w:color w:val="0F4761" w:themeColor="accent1" w:themeShade="BF"/>
      <w:spacing w:val="5"/>
    </w:rPr>
  </w:style>
  <w:style w:type="paragraph" w:styleId="ae">
    <w:name w:val="header"/>
    <w:basedOn w:val="a"/>
    <w:link w:val="af"/>
    <w:uiPriority w:val="99"/>
    <w:unhideWhenUsed/>
    <w:rsid w:val="00DB6E7C"/>
    <w:pPr>
      <w:tabs>
        <w:tab w:val="center" w:pos="4153"/>
        <w:tab w:val="right" w:pos="8306"/>
      </w:tabs>
      <w:snapToGrid w:val="0"/>
      <w:jc w:val="center"/>
    </w:pPr>
    <w:rPr>
      <w:sz w:val="18"/>
      <w:szCs w:val="18"/>
    </w:rPr>
  </w:style>
  <w:style w:type="character" w:customStyle="1" w:styleId="af">
    <w:name w:val="页眉 字符"/>
    <w:basedOn w:val="a0"/>
    <w:link w:val="ae"/>
    <w:uiPriority w:val="99"/>
    <w:rsid w:val="00DB6E7C"/>
    <w:rPr>
      <w:rFonts w:ascii="Times New Roman" w:hAnsi="Times New Roman" w:cs="Times New Roman"/>
      <w:kern w:val="0"/>
      <w:sz w:val="18"/>
      <w:szCs w:val="18"/>
      <w14:ligatures w14:val="none"/>
    </w:rPr>
  </w:style>
  <w:style w:type="paragraph" w:styleId="af0">
    <w:name w:val="footer"/>
    <w:basedOn w:val="a"/>
    <w:link w:val="af1"/>
    <w:uiPriority w:val="99"/>
    <w:unhideWhenUsed/>
    <w:rsid w:val="00DB6E7C"/>
    <w:pPr>
      <w:tabs>
        <w:tab w:val="center" w:pos="4153"/>
        <w:tab w:val="right" w:pos="8306"/>
      </w:tabs>
      <w:snapToGrid w:val="0"/>
    </w:pPr>
    <w:rPr>
      <w:sz w:val="18"/>
      <w:szCs w:val="18"/>
    </w:rPr>
  </w:style>
  <w:style w:type="character" w:customStyle="1" w:styleId="af1">
    <w:name w:val="页脚 字符"/>
    <w:basedOn w:val="a0"/>
    <w:link w:val="af0"/>
    <w:uiPriority w:val="99"/>
    <w:rsid w:val="00DB6E7C"/>
    <w:rPr>
      <w:rFonts w:ascii="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99</TotalTime>
  <Pages>3</Pages>
  <Words>871</Words>
  <Characters>4967</Characters>
  <Application>Microsoft Office Word</Application>
  <DocSecurity>0</DocSecurity>
  <Lines>41</Lines>
  <Paragraphs>11</Paragraphs>
  <ScaleCrop>false</ScaleCrop>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振光 魏</dc:creator>
  <cp:keywords/>
  <dc:description/>
  <cp:lastModifiedBy>振光 魏</cp:lastModifiedBy>
  <cp:revision>3</cp:revision>
  <dcterms:created xsi:type="dcterms:W3CDTF">2026-07-11T15:36:00Z</dcterms:created>
  <dcterms:modified xsi:type="dcterms:W3CDTF">2026-07-12T08:00:00Z</dcterms:modified>
</cp:coreProperties>
</file>