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778BE8" w14:textId="2EB49ABD" w:rsidR="008A306A" w:rsidRPr="00527AFD" w:rsidRDefault="008A306A" w:rsidP="008A306A">
      <w:pPr>
        <w:rPr>
          <w:rFonts w:ascii="Times New Roman" w:eastAsia="Times New Roman" w:hAnsi="Times New Roman" w:cs="Times New Roman"/>
          <w:b/>
          <w:bCs/>
          <w:kern w:val="0"/>
          <w:sz w:val="28"/>
          <w:szCs w:val="28"/>
          <w14:ligatures w14:val="none"/>
        </w:rPr>
      </w:pPr>
      <w:r w:rsidRPr="00527AFD">
        <w:rPr>
          <w:rFonts w:ascii="Times New Roman" w:eastAsia="Times New Roman" w:hAnsi="Times New Roman" w:cs="Times New Roman"/>
          <w:b/>
          <w:bCs/>
          <w:kern w:val="0"/>
          <w:sz w:val="28"/>
          <w:szCs w:val="28"/>
          <w14:ligatures w14:val="none"/>
        </w:rPr>
        <w:t>Supplementary Material S8</w:t>
      </w:r>
      <w:r w:rsidR="00527AFD">
        <w:rPr>
          <w:rFonts w:ascii="Times New Roman" w:hAnsi="Times New Roman" w:cs="Times New Roman" w:hint="eastAsia"/>
          <w:b/>
          <w:bCs/>
          <w:kern w:val="0"/>
          <w:sz w:val="28"/>
          <w:szCs w:val="28"/>
          <w14:ligatures w14:val="none"/>
        </w:rPr>
        <w:t xml:space="preserve"> </w:t>
      </w:r>
      <w:r w:rsidRPr="00527AFD">
        <w:rPr>
          <w:rFonts w:ascii="Times New Roman" w:hAnsi="Times New Roman" w:cs="Times New Roman"/>
          <w:kern w:val="0"/>
          <w:sz w:val="28"/>
          <w:szCs w:val="28"/>
          <w14:ligatures w14:val="none"/>
        </w:rPr>
        <w:t>AlphaFold2 confidence assessment and structural benchmarking of generated NLR candidates</w:t>
      </w:r>
    </w:p>
    <w:p w14:paraId="4C3F3639" w14:textId="77777777" w:rsidR="008A306A" w:rsidRPr="00527AFD" w:rsidRDefault="008A306A" w:rsidP="00527AFD">
      <w:pPr>
        <w:pStyle w:val="1"/>
        <w:rPr>
          <w:rFonts w:ascii="Times New Roman" w:eastAsiaTheme="minorEastAsia" w:hAnsi="Times New Roman" w:cs="Times New Roman"/>
          <w:color w:val="auto"/>
          <w:sz w:val="28"/>
          <w:szCs w:val="28"/>
        </w:rPr>
      </w:pPr>
      <w:r w:rsidRPr="00527AFD">
        <w:rPr>
          <w:rFonts w:ascii="Times New Roman" w:eastAsiaTheme="minorEastAsia" w:hAnsi="Times New Roman" w:cs="Times New Roman"/>
          <w:color w:val="auto"/>
          <w:sz w:val="28"/>
          <w:szCs w:val="28"/>
        </w:rPr>
        <w:t>S8.1 Sequence sets and experimental benchmarks</w:t>
      </w:r>
    </w:p>
    <w:p w14:paraId="157E303B" w14:textId="0832FC81" w:rsidR="00D17B53" w:rsidRPr="00527AFD" w:rsidRDefault="005E0E4F" w:rsidP="00527AFD">
      <w:pPr>
        <w:spacing w:after="200" w:line="240" w:lineRule="auto"/>
        <w:ind w:firstLineChars="200" w:firstLine="480"/>
        <w:rPr>
          <w:rFonts w:ascii="Times New Roman" w:hAnsi="Times New Roman" w:cs="Times New Roman"/>
          <w:kern w:val="0"/>
          <w:sz w:val="24"/>
          <w14:ligatures w14:val="none"/>
        </w:rPr>
      </w:pPr>
      <w:r w:rsidRPr="005E0E4F">
        <w:rPr>
          <w:rFonts w:ascii="Times New Roman" w:hAnsi="Times New Roman" w:cs="Times New Roman"/>
          <w:kern w:val="0"/>
          <w:sz w:val="24"/>
          <w14:ligatures w14:val="none"/>
        </w:rPr>
        <w:t xml:space="preserve">AlphaFold2 analyses were performed on translated protein sequences from four groups: 100 generated NLR candidates, 213 natural </w:t>
      </w:r>
      <w:r w:rsidR="00B85CB1" w:rsidRPr="00B85CB1">
        <w:rPr>
          <w:rFonts w:ascii="Times New Roman" w:hAnsi="Times New Roman" w:cs="Times New Roman"/>
          <w:i/>
          <w:kern w:val="0"/>
          <w:sz w:val="24"/>
          <w14:ligatures w14:val="none"/>
        </w:rPr>
        <w:t xml:space="preserve">Alnus </w:t>
      </w:r>
      <w:proofErr w:type="spellStart"/>
      <w:r w:rsidR="00B85CB1" w:rsidRPr="00B85CB1">
        <w:rPr>
          <w:rFonts w:ascii="Times New Roman" w:hAnsi="Times New Roman" w:cs="Times New Roman"/>
          <w:i/>
          <w:kern w:val="0"/>
          <w:sz w:val="24"/>
          <w14:ligatures w14:val="none"/>
        </w:rPr>
        <w:t>glutinosa</w:t>
      </w:r>
      <w:proofErr w:type="spellEnd"/>
      <w:r w:rsidRPr="005E0E4F">
        <w:rPr>
          <w:rFonts w:ascii="Times New Roman" w:hAnsi="Times New Roman" w:cs="Times New Roman"/>
          <w:kern w:val="0"/>
          <w:sz w:val="24"/>
          <w14:ligatures w14:val="none"/>
        </w:rPr>
        <w:t xml:space="preserve"> NLR reference proteins, 100 length-matched random controls, and four experimentally determined NLR benchmarks. Protein sequences were obtained using the ORF prediction and translation procedure described in Section 2.7, and only sequences satisfying the predefined ORF and translation criteria were retained. The natural reference group comprised the 213 NLR-related proteins identified from the 362 quality-filtered </w:t>
      </w:r>
      <w:r w:rsidR="00B85CB1" w:rsidRPr="00B85CB1">
        <w:rPr>
          <w:rFonts w:ascii="Times New Roman" w:hAnsi="Times New Roman" w:cs="Times New Roman"/>
          <w:i/>
          <w:kern w:val="0"/>
          <w:sz w:val="24"/>
          <w14:ligatures w14:val="none"/>
        </w:rPr>
        <w:t xml:space="preserve">A. </w:t>
      </w:r>
      <w:proofErr w:type="spellStart"/>
      <w:r w:rsidR="00B85CB1" w:rsidRPr="00B85CB1">
        <w:rPr>
          <w:rFonts w:ascii="Times New Roman" w:hAnsi="Times New Roman" w:cs="Times New Roman"/>
          <w:i/>
          <w:kern w:val="0"/>
          <w:sz w:val="24"/>
          <w14:ligatures w14:val="none"/>
        </w:rPr>
        <w:t>glutinosa</w:t>
      </w:r>
      <w:proofErr w:type="spellEnd"/>
      <w:r w:rsidRPr="005E0E4F">
        <w:rPr>
          <w:rFonts w:ascii="Times New Roman" w:hAnsi="Times New Roman" w:cs="Times New Roman"/>
          <w:kern w:val="0"/>
          <w:sz w:val="24"/>
          <w14:ligatures w14:val="none"/>
        </w:rPr>
        <w:t xml:space="preserve"> reference loci, with one representative protein retained per locus. Random-control proteins were matched to the generated candidates by protein-length distribution and were processed using the same filtering procedure</w:t>
      </w:r>
      <w:r w:rsidR="00D17B53" w:rsidRPr="00527AFD">
        <w:rPr>
          <w:rFonts w:ascii="Times New Roman" w:hAnsi="Times New Roman" w:cs="Times New Roman"/>
          <w:kern w:val="0"/>
          <w:sz w:val="24"/>
          <w14:ligatures w14:val="none"/>
        </w:rPr>
        <w:t>.</w:t>
      </w:r>
    </w:p>
    <w:p w14:paraId="250D0D45" w14:textId="51C96555" w:rsidR="00D17B53" w:rsidRPr="00527AFD" w:rsidRDefault="005E0E4F" w:rsidP="00527AFD">
      <w:pPr>
        <w:spacing w:after="200" w:line="240" w:lineRule="auto"/>
        <w:ind w:firstLineChars="200" w:firstLine="480"/>
        <w:rPr>
          <w:rFonts w:ascii="Times New Roman" w:hAnsi="Times New Roman" w:cs="Times New Roman"/>
          <w:kern w:val="0"/>
          <w:sz w:val="24"/>
          <w14:ligatures w14:val="none"/>
        </w:rPr>
      </w:pPr>
      <w:r w:rsidRPr="005E0E4F">
        <w:rPr>
          <w:rFonts w:ascii="Times New Roman" w:hAnsi="Times New Roman" w:cs="Times New Roman"/>
          <w:kern w:val="0"/>
          <w:sz w:val="24"/>
          <w14:ligatures w14:val="none"/>
        </w:rPr>
        <w:t xml:space="preserve">Four plant NLRs with experimentally determined </w:t>
      </w:r>
      <w:r w:rsidR="00541C21">
        <w:rPr>
          <w:rFonts w:ascii="Times New Roman" w:hAnsi="Times New Roman" w:cs="Times New Roman"/>
          <w:kern w:val="0"/>
          <w:sz w:val="24"/>
          <w14:ligatures w14:val="none"/>
        </w:rPr>
        <w:t>cryo-EM</w:t>
      </w:r>
      <w:r w:rsidRPr="005E0E4F">
        <w:rPr>
          <w:rFonts w:ascii="Times New Roman" w:hAnsi="Times New Roman" w:cs="Times New Roman"/>
          <w:kern w:val="0"/>
          <w:sz w:val="24"/>
          <w14:ligatures w14:val="none"/>
        </w:rPr>
        <w:t xml:space="preserve"> structures were used as structural benchmarks: ZAR1, ROQ1, Sr35, and RPP1. These proteins represent established CC-NLR and TIR-NLR architectures. Their amino-acid sequences were predicted using the same AlphaFold2 settings applied to the Generated, Natural reference, and Random groups. Comparisons with experimental PDB coordinates were restricted to residues resolved in the selected experimental chains</w:t>
      </w:r>
      <w:r w:rsidR="00D17B53" w:rsidRPr="00527AFD">
        <w:rPr>
          <w:rFonts w:ascii="Times New Roman" w:hAnsi="Times New Roman" w:cs="Times New Roman"/>
          <w:kern w:val="0"/>
          <w:sz w:val="24"/>
          <w14:ligatures w14:val="none"/>
        </w:rPr>
        <w:t>.</w:t>
      </w:r>
    </w:p>
    <w:p w14:paraId="441FCCEA" w14:textId="6ED3BE9C" w:rsidR="008A306A" w:rsidRPr="00527AFD" w:rsidRDefault="008A306A" w:rsidP="00527AFD">
      <w:pPr>
        <w:pStyle w:val="1"/>
        <w:rPr>
          <w:rFonts w:ascii="Times New Roman" w:eastAsiaTheme="minorEastAsia" w:hAnsi="Times New Roman" w:cs="Times New Roman"/>
          <w:color w:val="auto"/>
          <w:sz w:val="28"/>
          <w:szCs w:val="28"/>
        </w:rPr>
      </w:pPr>
      <w:r w:rsidRPr="00527AFD">
        <w:rPr>
          <w:rFonts w:ascii="Times New Roman" w:eastAsiaTheme="minorEastAsia" w:hAnsi="Times New Roman" w:cs="Times New Roman"/>
          <w:color w:val="auto"/>
          <w:sz w:val="28"/>
          <w:szCs w:val="28"/>
        </w:rPr>
        <w:t xml:space="preserve">S8.2 </w:t>
      </w:r>
      <w:r w:rsidR="005E0E4F" w:rsidRPr="005E0E4F">
        <w:rPr>
          <w:rFonts w:ascii="Times New Roman" w:eastAsiaTheme="minorEastAsia" w:hAnsi="Times New Roman" w:cs="Times New Roman"/>
          <w:color w:val="auto"/>
          <w:sz w:val="28"/>
          <w:szCs w:val="28"/>
        </w:rPr>
        <w:t>AlphaFold2 prediction and confidence assessment</w:t>
      </w:r>
    </w:p>
    <w:p w14:paraId="1305031A" w14:textId="32F7D982" w:rsidR="008A306A" w:rsidRPr="00527AFD" w:rsidRDefault="005E0E4F" w:rsidP="00527AFD">
      <w:pPr>
        <w:spacing w:after="200" w:line="240" w:lineRule="auto"/>
        <w:ind w:firstLineChars="200" w:firstLine="480"/>
        <w:rPr>
          <w:rFonts w:ascii="Times New Roman" w:hAnsi="Times New Roman" w:cs="Times New Roman"/>
          <w:kern w:val="0"/>
          <w:sz w:val="24"/>
          <w14:ligatures w14:val="none"/>
        </w:rPr>
      </w:pPr>
      <w:r w:rsidRPr="005E0E4F">
        <w:rPr>
          <w:rFonts w:ascii="Times New Roman" w:hAnsi="Times New Roman" w:cs="Times New Roman"/>
          <w:kern w:val="0"/>
          <w:sz w:val="24"/>
          <w14:ligatures w14:val="none"/>
        </w:rPr>
        <w:t xml:space="preserve">Protein structures were predicted using </w:t>
      </w:r>
      <w:proofErr w:type="spellStart"/>
      <w:r w:rsidRPr="005E0E4F">
        <w:rPr>
          <w:rFonts w:ascii="Times New Roman" w:hAnsi="Times New Roman" w:cs="Times New Roman"/>
          <w:kern w:val="0"/>
          <w:sz w:val="24"/>
          <w14:ligatures w14:val="none"/>
        </w:rPr>
        <w:t>ColabFold</w:t>
      </w:r>
      <w:proofErr w:type="spellEnd"/>
      <w:r w:rsidRPr="005E0E4F">
        <w:rPr>
          <w:rFonts w:ascii="Times New Roman" w:hAnsi="Times New Roman" w:cs="Times New Roman"/>
          <w:kern w:val="0"/>
          <w:sz w:val="24"/>
          <w14:ligatures w14:val="none"/>
        </w:rPr>
        <w:t xml:space="preserve"> </w:t>
      </w:r>
      <w:r w:rsidR="00F9017D" w:rsidRPr="00F9017D">
        <w:rPr>
          <w:rFonts w:ascii="Times New Roman" w:hAnsi="Times New Roman" w:cs="Times New Roman"/>
          <w:kern w:val="0"/>
          <w:sz w:val="24"/>
          <w14:ligatures w14:val="none"/>
        </w:rPr>
        <w:t>v1.5.5</w:t>
      </w:r>
      <w:r w:rsidRPr="005E0E4F">
        <w:rPr>
          <w:rFonts w:ascii="Times New Roman" w:hAnsi="Times New Roman" w:cs="Times New Roman"/>
          <w:kern w:val="0"/>
          <w:sz w:val="24"/>
          <w14:ligatures w14:val="none"/>
        </w:rPr>
        <w:t xml:space="preserve"> with AlphaFold2-ptm weights. Multiple-sequence alignments were generated using MMseqs2</w:t>
      </w:r>
      <w:r w:rsidR="00F9017D" w:rsidRPr="00F9017D">
        <w:t xml:space="preserve"> </w:t>
      </w:r>
      <w:r w:rsidR="00F9017D" w:rsidRPr="00F9017D">
        <w:rPr>
          <w:rFonts w:ascii="Times New Roman" w:hAnsi="Times New Roman" w:cs="Times New Roman"/>
          <w:kern w:val="0"/>
          <w:sz w:val="24"/>
          <w14:ligatures w14:val="none"/>
        </w:rPr>
        <w:t>15-6f452</w:t>
      </w:r>
      <w:r w:rsidRPr="005E0E4F">
        <w:rPr>
          <w:rFonts w:ascii="Times New Roman" w:hAnsi="Times New Roman" w:cs="Times New Roman"/>
          <w:kern w:val="0"/>
          <w:sz w:val="24"/>
          <w14:ligatures w14:val="none"/>
        </w:rPr>
        <w:t xml:space="preserve"> against UniRef30 </w:t>
      </w:r>
      <w:r w:rsidR="00F9017D" w:rsidRPr="00F9017D">
        <w:rPr>
          <w:rFonts w:ascii="Times New Roman" w:hAnsi="Times New Roman" w:cs="Times New Roman"/>
          <w:kern w:val="0"/>
          <w:sz w:val="24"/>
          <w14:ligatures w14:val="none"/>
        </w:rPr>
        <w:t>2302</w:t>
      </w:r>
      <w:r w:rsidRPr="005E0E4F">
        <w:rPr>
          <w:rFonts w:ascii="Times New Roman" w:hAnsi="Times New Roman" w:cs="Times New Roman"/>
          <w:kern w:val="0"/>
          <w:sz w:val="24"/>
          <w14:ligatures w14:val="none"/>
        </w:rPr>
        <w:t xml:space="preserve"> and the corresponding environmental sequence databases. Five models were generated with three recycles and </w:t>
      </w:r>
      <w:r w:rsidR="006D7B5A">
        <w:rPr>
          <w:rFonts w:ascii="Times New Roman" w:hAnsi="Times New Roman" w:cs="Times New Roman" w:hint="eastAsia"/>
          <w:kern w:val="0"/>
          <w:sz w:val="24"/>
          <w14:ligatures w14:val="none"/>
        </w:rPr>
        <w:t>one</w:t>
      </w:r>
      <w:r w:rsidRPr="005E0E4F">
        <w:rPr>
          <w:rFonts w:ascii="Times New Roman" w:hAnsi="Times New Roman" w:cs="Times New Roman"/>
          <w:kern w:val="0"/>
          <w:sz w:val="24"/>
          <w14:ligatures w14:val="none"/>
        </w:rPr>
        <w:t xml:space="preserve"> model seed or seeds for each protein. Structural templates were disabled to prevent the experimentally determined benchmark structures from being used during prediction. All proteins were predicted as monomers, and the top-ranked model was selected according to the </w:t>
      </w:r>
      <w:proofErr w:type="spellStart"/>
      <w:r w:rsidRPr="005E0E4F">
        <w:rPr>
          <w:rFonts w:ascii="Times New Roman" w:hAnsi="Times New Roman" w:cs="Times New Roman"/>
          <w:kern w:val="0"/>
          <w:sz w:val="24"/>
          <w14:ligatures w14:val="none"/>
        </w:rPr>
        <w:t>ColabFold</w:t>
      </w:r>
      <w:proofErr w:type="spellEnd"/>
      <w:r w:rsidRPr="005E0E4F">
        <w:rPr>
          <w:rFonts w:ascii="Times New Roman" w:hAnsi="Times New Roman" w:cs="Times New Roman"/>
          <w:kern w:val="0"/>
          <w:sz w:val="24"/>
          <w14:ligatures w14:val="none"/>
        </w:rPr>
        <w:t xml:space="preserve"> ranking confidence</w:t>
      </w:r>
      <w:r w:rsidR="008A306A" w:rsidRPr="00527AFD">
        <w:rPr>
          <w:rFonts w:ascii="Times New Roman" w:hAnsi="Times New Roman" w:cs="Times New Roman"/>
          <w:kern w:val="0"/>
          <w:sz w:val="24"/>
          <w14:ligatures w14:val="none"/>
        </w:rPr>
        <w:t>.</w:t>
      </w:r>
    </w:p>
    <w:p w14:paraId="4254CAF8" w14:textId="5D9E4C99" w:rsidR="008A306A" w:rsidRPr="00527AFD" w:rsidRDefault="005E0E4F" w:rsidP="00527AFD">
      <w:pPr>
        <w:spacing w:after="200" w:line="240" w:lineRule="auto"/>
        <w:ind w:firstLineChars="200" w:firstLine="480"/>
        <w:rPr>
          <w:rFonts w:ascii="Times New Roman" w:hAnsi="Times New Roman" w:cs="Times New Roman"/>
          <w:kern w:val="0"/>
          <w:sz w:val="24"/>
          <w14:ligatures w14:val="none"/>
        </w:rPr>
      </w:pPr>
      <w:r w:rsidRPr="005E0E4F">
        <w:rPr>
          <w:rFonts w:ascii="Times New Roman" w:hAnsi="Times New Roman" w:cs="Times New Roman"/>
          <w:kern w:val="0"/>
          <w:sz w:val="24"/>
          <w14:ligatures w14:val="none"/>
        </w:rPr>
        <w:t xml:space="preserve">Per-residue predicted local distance difference test scores were extracted from the B-factor field of the top-ranked model. Full-length </w:t>
      </w:r>
      <w:proofErr w:type="spellStart"/>
      <w:r w:rsidRPr="005E0E4F">
        <w:rPr>
          <w:rFonts w:ascii="Times New Roman" w:hAnsi="Times New Roman" w:cs="Times New Roman"/>
          <w:kern w:val="0"/>
          <w:sz w:val="24"/>
          <w14:ligatures w14:val="none"/>
        </w:rPr>
        <w:t>pLDDT</w:t>
      </w:r>
      <w:proofErr w:type="spellEnd"/>
      <w:r w:rsidRPr="005E0E4F">
        <w:rPr>
          <w:rFonts w:ascii="Times New Roman" w:hAnsi="Times New Roman" w:cs="Times New Roman"/>
          <w:kern w:val="0"/>
          <w:sz w:val="24"/>
          <w14:ligatures w14:val="none"/>
        </w:rPr>
        <w:t xml:space="preserve"> was calculated as the mean across all modelled residues, and the proportion of residues with </w:t>
      </w:r>
      <w:proofErr w:type="spellStart"/>
      <w:r w:rsidRPr="005E0E4F">
        <w:rPr>
          <w:rFonts w:ascii="Times New Roman" w:hAnsi="Times New Roman" w:cs="Times New Roman"/>
          <w:kern w:val="0"/>
          <w:sz w:val="24"/>
          <w14:ligatures w14:val="none"/>
        </w:rPr>
        <w:t>pLDDT</w:t>
      </w:r>
      <w:proofErr w:type="spellEnd"/>
      <w:r w:rsidRPr="005E0E4F">
        <w:rPr>
          <w:rFonts w:ascii="Times New Roman" w:hAnsi="Times New Roman" w:cs="Times New Roman"/>
          <w:kern w:val="0"/>
          <w:sz w:val="24"/>
          <w14:ligatures w14:val="none"/>
        </w:rPr>
        <w:t xml:space="preserve"> ≥ 70 was calculated for each protein. Predicted TM score and predicted aligned error were obtained from the corresponding AlphaFold2 score and PAE files. For the experimental benchmark group, the four protein-level mean </w:t>
      </w:r>
      <w:proofErr w:type="spellStart"/>
      <w:r w:rsidRPr="005E0E4F">
        <w:rPr>
          <w:rFonts w:ascii="Times New Roman" w:hAnsi="Times New Roman" w:cs="Times New Roman"/>
          <w:kern w:val="0"/>
          <w:sz w:val="24"/>
          <w14:ligatures w14:val="none"/>
        </w:rPr>
        <w:t>pLDDT</w:t>
      </w:r>
      <w:proofErr w:type="spellEnd"/>
      <w:r w:rsidRPr="005E0E4F">
        <w:rPr>
          <w:rFonts w:ascii="Times New Roman" w:hAnsi="Times New Roman" w:cs="Times New Roman"/>
          <w:kern w:val="0"/>
          <w:sz w:val="24"/>
          <w14:ligatures w14:val="none"/>
        </w:rPr>
        <w:t xml:space="preserve"> values were summarized as the group mean ± sample SD. Domain boundaries for CC or TIR, NB-</w:t>
      </w:r>
      <w:r w:rsidRPr="005E0E4F">
        <w:rPr>
          <w:rFonts w:ascii="Times New Roman" w:hAnsi="Times New Roman" w:cs="Times New Roman"/>
          <w:kern w:val="0"/>
          <w:sz w:val="24"/>
          <w14:ligatures w14:val="none"/>
        </w:rPr>
        <w:lastRenderedPageBreak/>
        <w:t xml:space="preserve">ARC, LRR, and interdomain linker regions were assigned using NLR-Annotator </w:t>
      </w:r>
      <w:r w:rsidR="005425B2" w:rsidRPr="005425B2">
        <w:rPr>
          <w:rFonts w:ascii="Times New Roman" w:hAnsi="Times New Roman" w:cs="Times New Roman"/>
          <w:kern w:val="0"/>
          <w:sz w:val="24"/>
          <w14:ligatures w14:val="none"/>
        </w:rPr>
        <w:t>v2.1b</w:t>
      </w:r>
      <w:r w:rsidRPr="005E0E4F">
        <w:rPr>
          <w:rFonts w:ascii="Times New Roman" w:hAnsi="Times New Roman" w:cs="Times New Roman"/>
          <w:kern w:val="0"/>
          <w:sz w:val="24"/>
          <w14:ligatures w14:val="none"/>
        </w:rPr>
        <w:t xml:space="preserve"> and </w:t>
      </w:r>
      <w:proofErr w:type="spellStart"/>
      <w:r w:rsidRPr="005E0E4F">
        <w:rPr>
          <w:rFonts w:ascii="Times New Roman" w:hAnsi="Times New Roman" w:cs="Times New Roman"/>
          <w:kern w:val="0"/>
          <w:sz w:val="24"/>
          <w14:ligatures w14:val="none"/>
        </w:rPr>
        <w:t>InterProScan</w:t>
      </w:r>
      <w:proofErr w:type="spellEnd"/>
      <w:r w:rsidR="005425B2" w:rsidRPr="005425B2">
        <w:t xml:space="preserve"> </w:t>
      </w:r>
      <w:r w:rsidR="005425B2" w:rsidRPr="005425B2">
        <w:rPr>
          <w:rFonts w:ascii="Times New Roman" w:hAnsi="Times New Roman" w:cs="Times New Roman"/>
          <w:kern w:val="0"/>
          <w:sz w:val="24"/>
          <w14:ligatures w14:val="none"/>
        </w:rPr>
        <w:t>5.65-97.0</w:t>
      </w:r>
      <w:r w:rsidRPr="005E0E4F">
        <w:rPr>
          <w:rFonts w:ascii="Times New Roman" w:hAnsi="Times New Roman" w:cs="Times New Roman"/>
          <w:kern w:val="0"/>
          <w:sz w:val="24"/>
          <w14:ligatures w14:val="none"/>
        </w:rPr>
        <w:t xml:space="preserve">. Domain-level </w:t>
      </w:r>
      <w:proofErr w:type="spellStart"/>
      <w:r w:rsidRPr="005E0E4F">
        <w:rPr>
          <w:rFonts w:ascii="Times New Roman" w:hAnsi="Times New Roman" w:cs="Times New Roman"/>
          <w:kern w:val="0"/>
          <w:sz w:val="24"/>
          <w14:ligatures w14:val="none"/>
        </w:rPr>
        <w:t>pLDDT</w:t>
      </w:r>
      <w:proofErr w:type="spellEnd"/>
      <w:r w:rsidRPr="005E0E4F">
        <w:rPr>
          <w:rFonts w:ascii="Times New Roman" w:hAnsi="Times New Roman" w:cs="Times New Roman"/>
          <w:kern w:val="0"/>
          <w:sz w:val="24"/>
          <w14:ligatures w14:val="none"/>
        </w:rPr>
        <w:t xml:space="preserve"> was calculated only for proteins containing the corresponding detected domain.</w:t>
      </w:r>
    </w:p>
    <w:p w14:paraId="49FB73B8" w14:textId="77777777" w:rsidR="008A306A" w:rsidRPr="00527AFD" w:rsidRDefault="008A306A" w:rsidP="00527AFD">
      <w:pPr>
        <w:pStyle w:val="1"/>
        <w:rPr>
          <w:rFonts w:ascii="Times New Roman" w:eastAsiaTheme="minorEastAsia" w:hAnsi="Times New Roman" w:cs="Times New Roman"/>
          <w:color w:val="auto"/>
          <w:sz w:val="28"/>
          <w:szCs w:val="28"/>
        </w:rPr>
      </w:pPr>
      <w:r w:rsidRPr="00527AFD">
        <w:rPr>
          <w:rFonts w:ascii="Times New Roman" w:eastAsiaTheme="minorEastAsia" w:hAnsi="Times New Roman" w:cs="Times New Roman"/>
          <w:color w:val="auto"/>
          <w:sz w:val="28"/>
          <w:szCs w:val="28"/>
        </w:rPr>
        <w:t>S8.3 Comparison with experimentally determined structures</w:t>
      </w:r>
    </w:p>
    <w:p w14:paraId="4E933BB3" w14:textId="7A8F8AF7" w:rsidR="008A306A" w:rsidRPr="004331AE" w:rsidRDefault="00623325" w:rsidP="004331AE">
      <w:pPr>
        <w:spacing w:after="200" w:line="240" w:lineRule="auto"/>
        <w:ind w:firstLineChars="200" w:firstLine="480"/>
        <w:rPr>
          <w:rFonts w:ascii="Times New Roman" w:hAnsi="Times New Roman" w:cs="Times New Roman"/>
          <w:kern w:val="0"/>
          <w:sz w:val="24"/>
          <w14:ligatures w14:val="none"/>
        </w:rPr>
      </w:pPr>
      <w:r w:rsidRPr="00623325">
        <w:rPr>
          <w:rFonts w:ascii="Times New Roman" w:hAnsi="Times New Roman" w:cs="Times New Roman"/>
          <w:kern w:val="0"/>
          <w:sz w:val="24"/>
          <w14:ligatures w14:val="none"/>
        </w:rPr>
        <w:t xml:space="preserve">The top-ranked AlphaFold2 model of each experimental benchmark was aligned with the corresponding experimental PDB chain </w:t>
      </w:r>
      <w:r w:rsidR="006D7B5A" w:rsidRPr="006D7B5A">
        <w:rPr>
          <w:rFonts w:ascii="Times New Roman" w:hAnsi="Times New Roman" w:cs="Times New Roman"/>
          <w:kern w:val="0"/>
          <w:sz w:val="24"/>
          <w14:ligatures w14:val="none"/>
        </w:rPr>
        <w:t>using US-align version 20241005</w:t>
      </w:r>
      <w:r w:rsidRPr="00623325">
        <w:rPr>
          <w:rFonts w:ascii="Times New Roman" w:hAnsi="Times New Roman" w:cs="Times New Roman"/>
          <w:kern w:val="0"/>
          <w:sz w:val="24"/>
          <w14:ligatures w14:val="none"/>
        </w:rPr>
        <w:t>. ZAR1 was compared with chain C of 6J5T, ROQ1 with chain A of 7JLU, Sr35 with chain A of 7XC2, and RPP1 with chain B of 7DFV. Comparisons were restricted to experimentally resolved residues and included TM score, Cα RMSD, aligned-residue coverage, and the number of aligned residues. TM scores were normalized by the number of resolved residues in the experimental reference chain. Because the experimental structures represent activated oligomeric states whereas the AlphaFold2 models were predicted as monomers, structural comparisons were interpreted at the single-chain and domain levels</w:t>
      </w:r>
      <w:r w:rsidR="008A306A" w:rsidRPr="004331AE">
        <w:rPr>
          <w:rFonts w:ascii="Times New Roman" w:hAnsi="Times New Roman" w:cs="Times New Roman"/>
          <w:kern w:val="0"/>
          <w:sz w:val="24"/>
          <w14:ligatures w14:val="none"/>
        </w:rPr>
        <w:t>.</w:t>
      </w:r>
    </w:p>
    <w:p w14:paraId="74BC0402" w14:textId="77777777" w:rsidR="00623325" w:rsidRDefault="00623325" w:rsidP="004331AE">
      <w:pPr>
        <w:spacing w:after="200" w:line="240" w:lineRule="auto"/>
        <w:ind w:firstLineChars="200" w:firstLine="480"/>
        <w:rPr>
          <w:rFonts w:ascii="Times New Roman" w:hAnsi="Times New Roman" w:cs="Times New Roman"/>
          <w:kern w:val="0"/>
          <w:sz w:val="24"/>
          <w14:ligatures w14:val="none"/>
        </w:rPr>
      </w:pPr>
      <w:r w:rsidRPr="00623325">
        <w:rPr>
          <w:rFonts w:ascii="Times New Roman" w:hAnsi="Times New Roman" w:cs="Times New Roman"/>
          <w:kern w:val="0"/>
          <w:sz w:val="24"/>
          <w14:ligatures w14:val="none"/>
        </w:rPr>
        <w:t>Each Generated, Natural reference, and Random model was also aligned against all four experimental NLR benchmarks. For each predicted model, the benchmark producing the highest TM score was retained as the best structural match. The corresponding Cα RMSD and alignment coverage were recorded. NB-ARC domains were additionally aligned separately to reduce confounding from differences in LRR length and interdomain orientation. Full-length TM scores were calculated for 213 natural reference proteins, 100 generated candidates, and 100 random controls. NB-ARC TM scores were calculated for 213 natural reference proteins, 25 generated candidates, and 2 random controls.</w:t>
      </w:r>
    </w:p>
    <w:p w14:paraId="468F9694" w14:textId="0F7EF061" w:rsidR="008A306A" w:rsidRPr="008A306A" w:rsidRDefault="00623325" w:rsidP="004331AE">
      <w:pPr>
        <w:spacing w:after="200" w:line="240" w:lineRule="auto"/>
        <w:ind w:firstLineChars="200" w:firstLine="480"/>
        <w:rPr>
          <w:rFonts w:ascii="Times New Roman" w:hAnsi="Times New Roman" w:cs="Times New Roman"/>
        </w:rPr>
      </w:pPr>
      <w:r w:rsidRPr="00623325">
        <w:rPr>
          <w:rFonts w:ascii="Times New Roman" w:hAnsi="Times New Roman" w:cs="Times New Roman"/>
          <w:kern w:val="0"/>
          <w:sz w:val="24"/>
          <w14:ligatures w14:val="none"/>
        </w:rPr>
        <w:t xml:space="preserve">One protein sequence was treated as one independent observation, and repeated protomers from the same experimental </w:t>
      </w:r>
      <w:proofErr w:type="spellStart"/>
      <w:r w:rsidRPr="00623325">
        <w:rPr>
          <w:rFonts w:ascii="Times New Roman" w:hAnsi="Times New Roman" w:cs="Times New Roman"/>
          <w:kern w:val="0"/>
          <w:sz w:val="24"/>
          <w14:ligatures w14:val="none"/>
        </w:rPr>
        <w:t>resistosome</w:t>
      </w:r>
      <w:proofErr w:type="spellEnd"/>
      <w:r w:rsidRPr="00623325">
        <w:rPr>
          <w:rFonts w:ascii="Times New Roman" w:hAnsi="Times New Roman" w:cs="Times New Roman"/>
          <w:kern w:val="0"/>
          <w:sz w:val="24"/>
          <w14:ligatures w14:val="none"/>
        </w:rPr>
        <w:t xml:space="preserve"> were not counted as independent samples. Group </w:t>
      </w:r>
      <w:proofErr w:type="spellStart"/>
      <w:r w:rsidRPr="00623325">
        <w:rPr>
          <w:rFonts w:ascii="Times New Roman" w:hAnsi="Times New Roman" w:cs="Times New Roman"/>
          <w:kern w:val="0"/>
          <w:sz w:val="24"/>
          <w14:ligatures w14:val="none"/>
        </w:rPr>
        <w:t>pLDDT</w:t>
      </w:r>
      <w:proofErr w:type="spellEnd"/>
      <w:r w:rsidRPr="00623325">
        <w:rPr>
          <w:rFonts w:ascii="Times New Roman" w:hAnsi="Times New Roman" w:cs="Times New Roman"/>
          <w:kern w:val="0"/>
          <w:sz w:val="24"/>
          <w14:ligatures w14:val="none"/>
        </w:rPr>
        <w:t xml:space="preserve"> results are reported as mean ± SD, whereas structural-alignment metrics are reported as medians with interquartile ranges corresponding to the 25th and 75th percentiles. The four experimental benchmarks were summarized descriptively because of their small sample size. The Random-control NB-ARC results were also interpreted descriptively because only two sequences contained a valid NB-ARC-like region.</w:t>
      </w:r>
    </w:p>
    <w:p w14:paraId="47E5EFD9" w14:textId="0004BF8E" w:rsidR="002261D2" w:rsidRPr="004331AE" w:rsidRDefault="00AE67B5" w:rsidP="004331AE">
      <w:pPr>
        <w:spacing w:after="0" w:line="240" w:lineRule="auto"/>
        <w:rPr>
          <w:rFonts w:ascii="Times New Roman" w:hAnsi="Times New Roman" w:cs="Times New Roman"/>
          <w:b/>
          <w:bCs/>
          <w:kern w:val="0"/>
          <w:sz w:val="24"/>
          <w14:ligatures w14:val="none"/>
        </w:rPr>
      </w:pPr>
      <w:r w:rsidRPr="004331AE">
        <w:rPr>
          <w:rFonts w:ascii="Times New Roman" w:hAnsi="Times New Roman" w:cs="Times New Roman"/>
          <w:b/>
          <w:bCs/>
          <w:kern w:val="0"/>
          <w:sz w:val="24"/>
          <w14:ligatures w14:val="none"/>
        </w:rPr>
        <w:t xml:space="preserve">Table S8.1. AlphaFold2 confidence and structural agreement of experimentally determined NLR benchmarks with their </w:t>
      </w:r>
      <w:r w:rsidR="00541C21">
        <w:rPr>
          <w:rFonts w:ascii="Times New Roman" w:hAnsi="Times New Roman" w:cs="Times New Roman"/>
          <w:b/>
          <w:bCs/>
          <w:kern w:val="0"/>
          <w:sz w:val="24"/>
          <w14:ligatures w14:val="none"/>
        </w:rPr>
        <w:t>cryo-EM</w:t>
      </w:r>
      <w:r w:rsidRPr="004331AE">
        <w:rPr>
          <w:rFonts w:ascii="Times New Roman" w:hAnsi="Times New Roman" w:cs="Times New Roman"/>
          <w:b/>
          <w:bCs/>
          <w:kern w:val="0"/>
          <w:sz w:val="24"/>
          <w14:ligatures w14:val="none"/>
        </w:rPr>
        <w:t xml:space="preserve"> structures.</w:t>
      </w:r>
    </w:p>
    <w:tbl>
      <w:tblPr>
        <w:tblW w:w="8359" w:type="dxa"/>
        <w:tblBorders>
          <w:top w:val="single" w:sz="12" w:space="0" w:color="000000" w:themeColor="text1"/>
          <w:bottom w:val="single" w:sz="12" w:space="0" w:color="000000" w:themeColor="text1"/>
        </w:tblBorders>
        <w:tblCellMar>
          <w:left w:w="10" w:type="dxa"/>
          <w:right w:w="10" w:type="dxa"/>
        </w:tblCellMar>
        <w:tblLook w:val="04A0" w:firstRow="1" w:lastRow="0" w:firstColumn="1" w:lastColumn="0" w:noHBand="0" w:noVBand="1"/>
      </w:tblPr>
      <w:tblGrid>
        <w:gridCol w:w="2122"/>
        <w:gridCol w:w="1826"/>
        <w:gridCol w:w="881"/>
        <w:gridCol w:w="1129"/>
        <w:gridCol w:w="1130"/>
        <w:gridCol w:w="1271"/>
      </w:tblGrid>
      <w:tr w:rsidR="006C4883" w:rsidRPr="00E62E19" w14:paraId="3C782D36" w14:textId="225F2AA7" w:rsidTr="00E62E19">
        <w:trPr>
          <w:tblHeader/>
        </w:trPr>
        <w:tc>
          <w:tcPr>
            <w:tcW w:w="2122" w:type="dxa"/>
            <w:tcBorders>
              <w:bottom w:val="single" w:sz="8" w:space="0" w:color="auto"/>
            </w:tcBorders>
            <w:tcMar>
              <w:top w:w="40" w:type="dxa"/>
              <w:left w:w="90" w:type="dxa"/>
              <w:bottom w:w="40" w:type="dxa"/>
              <w:right w:w="90" w:type="dxa"/>
            </w:tcMar>
            <w:vAlign w:val="center"/>
            <w:hideMark/>
          </w:tcPr>
          <w:p w14:paraId="5B7F0DEA" w14:textId="65B0C234" w:rsidR="006C4883" w:rsidRPr="00E62E19" w:rsidRDefault="006C4883" w:rsidP="00E62E19">
            <w:pPr>
              <w:spacing w:before="50" w:after="70"/>
              <w:jc w:val="center"/>
              <w:rPr>
                <w:rFonts w:ascii="Times New Roman" w:hAnsi="Times New Roman" w:cs="Times New Roman"/>
                <w:sz w:val="20"/>
                <w:szCs w:val="20"/>
              </w:rPr>
            </w:pPr>
            <w:r w:rsidRPr="00E62E19">
              <w:rPr>
                <w:rFonts w:ascii="Times New Roman" w:hAnsi="Times New Roman" w:cs="Times New Roman"/>
                <w:b/>
                <w:bCs/>
                <w:sz w:val="20"/>
                <w:szCs w:val="20"/>
              </w:rPr>
              <w:t>Experimental NLR (PDB chain)</w:t>
            </w:r>
          </w:p>
        </w:tc>
        <w:tc>
          <w:tcPr>
            <w:tcW w:w="1826" w:type="dxa"/>
            <w:tcBorders>
              <w:bottom w:val="single" w:sz="8" w:space="0" w:color="auto"/>
            </w:tcBorders>
            <w:tcMar>
              <w:top w:w="40" w:type="dxa"/>
              <w:left w:w="90" w:type="dxa"/>
              <w:bottom w:w="40" w:type="dxa"/>
              <w:right w:w="90" w:type="dxa"/>
            </w:tcMar>
            <w:vAlign w:val="center"/>
            <w:hideMark/>
          </w:tcPr>
          <w:p w14:paraId="3445AE90" w14:textId="532CFEC1" w:rsidR="006C4883" w:rsidRPr="00E62E19" w:rsidRDefault="006C4883" w:rsidP="00E62E19">
            <w:pPr>
              <w:spacing w:before="50" w:after="70"/>
              <w:jc w:val="center"/>
              <w:rPr>
                <w:rFonts w:ascii="Times New Roman" w:hAnsi="Times New Roman" w:cs="Times New Roman"/>
                <w:sz w:val="20"/>
                <w:szCs w:val="20"/>
              </w:rPr>
            </w:pPr>
            <w:r w:rsidRPr="00E62E19">
              <w:rPr>
                <w:rFonts w:ascii="Times New Roman" w:hAnsi="Times New Roman" w:cs="Times New Roman"/>
                <w:b/>
                <w:bCs/>
                <w:sz w:val="20"/>
                <w:szCs w:val="20"/>
              </w:rPr>
              <w:t>Experimental state</w:t>
            </w:r>
          </w:p>
        </w:tc>
        <w:tc>
          <w:tcPr>
            <w:tcW w:w="881" w:type="dxa"/>
            <w:tcBorders>
              <w:bottom w:val="single" w:sz="8" w:space="0" w:color="auto"/>
            </w:tcBorders>
            <w:tcMar>
              <w:top w:w="40" w:type="dxa"/>
              <w:left w:w="90" w:type="dxa"/>
              <w:bottom w:w="40" w:type="dxa"/>
              <w:right w:w="90" w:type="dxa"/>
            </w:tcMar>
            <w:vAlign w:val="center"/>
            <w:hideMark/>
          </w:tcPr>
          <w:p w14:paraId="4593AFA0" w14:textId="4D4BBC3E" w:rsidR="006C4883" w:rsidRPr="00E62E19" w:rsidRDefault="006C4883" w:rsidP="00E62E19">
            <w:pPr>
              <w:spacing w:before="50" w:after="70"/>
              <w:jc w:val="center"/>
              <w:rPr>
                <w:rFonts w:ascii="Times New Roman" w:hAnsi="Times New Roman" w:cs="Times New Roman"/>
                <w:sz w:val="20"/>
                <w:szCs w:val="20"/>
              </w:rPr>
            </w:pPr>
            <w:r w:rsidRPr="00E62E19">
              <w:rPr>
                <w:rFonts w:ascii="Times New Roman" w:hAnsi="Times New Roman" w:cs="Times New Roman"/>
                <w:b/>
                <w:bCs/>
                <w:sz w:val="20"/>
                <w:szCs w:val="20"/>
              </w:rPr>
              <w:t xml:space="preserve">Mean </w:t>
            </w:r>
            <w:proofErr w:type="spellStart"/>
            <w:r w:rsidRPr="00E62E19">
              <w:rPr>
                <w:rFonts w:ascii="Times New Roman" w:hAnsi="Times New Roman" w:cs="Times New Roman"/>
                <w:b/>
                <w:bCs/>
                <w:sz w:val="20"/>
                <w:szCs w:val="20"/>
              </w:rPr>
              <w:t>pLDDT</w:t>
            </w:r>
            <w:proofErr w:type="spellEnd"/>
          </w:p>
        </w:tc>
        <w:tc>
          <w:tcPr>
            <w:tcW w:w="1129" w:type="dxa"/>
            <w:tcBorders>
              <w:bottom w:val="single" w:sz="8" w:space="0" w:color="auto"/>
            </w:tcBorders>
            <w:tcMar>
              <w:top w:w="40" w:type="dxa"/>
              <w:left w:w="90" w:type="dxa"/>
              <w:bottom w:w="40" w:type="dxa"/>
              <w:right w:w="90" w:type="dxa"/>
            </w:tcMar>
            <w:vAlign w:val="center"/>
            <w:hideMark/>
          </w:tcPr>
          <w:p w14:paraId="4DC56085" w14:textId="548FAD59" w:rsidR="006C4883" w:rsidRPr="00E62E19" w:rsidRDefault="006C4883" w:rsidP="00E62E19">
            <w:pPr>
              <w:spacing w:before="50" w:after="70"/>
              <w:jc w:val="center"/>
              <w:rPr>
                <w:rFonts w:ascii="Times New Roman" w:hAnsi="Times New Roman" w:cs="Times New Roman"/>
                <w:sz w:val="20"/>
                <w:szCs w:val="20"/>
              </w:rPr>
            </w:pPr>
            <w:r w:rsidRPr="00E62E19">
              <w:rPr>
                <w:rFonts w:ascii="Times New Roman" w:hAnsi="Times New Roman" w:cs="Times New Roman"/>
                <w:b/>
                <w:bCs/>
                <w:sz w:val="20"/>
                <w:szCs w:val="20"/>
              </w:rPr>
              <w:t>TM score*</w:t>
            </w:r>
          </w:p>
        </w:tc>
        <w:tc>
          <w:tcPr>
            <w:tcW w:w="1130" w:type="dxa"/>
            <w:tcBorders>
              <w:bottom w:val="single" w:sz="8" w:space="0" w:color="auto"/>
            </w:tcBorders>
            <w:tcMar>
              <w:top w:w="40" w:type="dxa"/>
              <w:left w:w="90" w:type="dxa"/>
              <w:bottom w:w="40" w:type="dxa"/>
              <w:right w:w="90" w:type="dxa"/>
            </w:tcMar>
            <w:vAlign w:val="center"/>
            <w:hideMark/>
          </w:tcPr>
          <w:p w14:paraId="2814AE87" w14:textId="7D6FBA7D" w:rsidR="006C4883" w:rsidRPr="00E62E19" w:rsidRDefault="00111A25" w:rsidP="00E62E19">
            <w:pPr>
              <w:spacing w:before="50" w:after="70"/>
              <w:jc w:val="center"/>
              <w:rPr>
                <w:rFonts w:ascii="Times New Roman" w:hAnsi="Times New Roman" w:cs="Times New Roman"/>
                <w:sz w:val="20"/>
                <w:szCs w:val="20"/>
              </w:rPr>
            </w:pPr>
            <w:r w:rsidRPr="00E62E19">
              <w:rPr>
                <w:rFonts w:ascii="Times New Roman" w:hAnsi="Times New Roman" w:cs="Times New Roman"/>
                <w:b/>
                <w:bCs/>
                <w:sz w:val="20"/>
                <w:szCs w:val="20"/>
              </w:rPr>
              <w:t>Cα RMSD (Å)</w:t>
            </w:r>
          </w:p>
        </w:tc>
        <w:tc>
          <w:tcPr>
            <w:tcW w:w="1271" w:type="dxa"/>
            <w:tcBorders>
              <w:bottom w:val="single" w:sz="8" w:space="0" w:color="auto"/>
            </w:tcBorders>
            <w:vAlign w:val="center"/>
          </w:tcPr>
          <w:p w14:paraId="37F3FD32" w14:textId="38EC4A8E" w:rsidR="006C4883" w:rsidRPr="00E62E19" w:rsidRDefault="006C4883" w:rsidP="00E62E19">
            <w:pPr>
              <w:spacing w:before="50" w:after="70"/>
              <w:jc w:val="center"/>
              <w:rPr>
                <w:rFonts w:ascii="Times New Roman" w:hAnsi="Times New Roman" w:cs="Times New Roman"/>
                <w:b/>
                <w:bCs/>
                <w:sz w:val="20"/>
                <w:szCs w:val="20"/>
              </w:rPr>
            </w:pPr>
            <w:r w:rsidRPr="00E62E19">
              <w:rPr>
                <w:rFonts w:ascii="Times New Roman" w:hAnsi="Times New Roman" w:cs="Times New Roman"/>
                <w:b/>
                <w:bCs/>
                <w:sz w:val="20"/>
                <w:szCs w:val="20"/>
              </w:rPr>
              <w:t>Coverage (%)</w:t>
            </w:r>
          </w:p>
        </w:tc>
      </w:tr>
      <w:tr w:rsidR="006C4883" w:rsidRPr="00E62E19" w14:paraId="4AD0129A" w14:textId="2645274E" w:rsidTr="00E62E19">
        <w:tc>
          <w:tcPr>
            <w:tcW w:w="2122" w:type="dxa"/>
            <w:tcBorders>
              <w:top w:val="single" w:sz="8" w:space="0" w:color="auto"/>
              <w:bottom w:val="nil"/>
            </w:tcBorders>
            <w:tcMar>
              <w:top w:w="40" w:type="dxa"/>
              <w:left w:w="90" w:type="dxa"/>
              <w:bottom w:w="40" w:type="dxa"/>
              <w:right w:w="90" w:type="dxa"/>
            </w:tcMar>
            <w:vAlign w:val="center"/>
            <w:hideMark/>
          </w:tcPr>
          <w:p w14:paraId="696B44FC" w14:textId="54A61249" w:rsidR="006C4883" w:rsidRPr="00E62E19" w:rsidRDefault="006C4883" w:rsidP="00E62E19">
            <w:pPr>
              <w:spacing w:before="50" w:after="70"/>
              <w:jc w:val="center"/>
              <w:rPr>
                <w:rFonts w:ascii="Times New Roman" w:hAnsi="Times New Roman" w:cs="Times New Roman"/>
                <w:sz w:val="20"/>
                <w:szCs w:val="20"/>
              </w:rPr>
            </w:pPr>
            <w:r w:rsidRPr="00E62E19">
              <w:rPr>
                <w:rFonts w:ascii="Times New Roman" w:hAnsi="Times New Roman" w:cs="Times New Roman"/>
                <w:sz w:val="20"/>
                <w:szCs w:val="20"/>
              </w:rPr>
              <w:t>ZAR1 (6J5T, chain C)</w:t>
            </w:r>
          </w:p>
        </w:tc>
        <w:tc>
          <w:tcPr>
            <w:tcW w:w="1826" w:type="dxa"/>
            <w:tcBorders>
              <w:top w:val="single" w:sz="8" w:space="0" w:color="auto"/>
              <w:bottom w:val="nil"/>
            </w:tcBorders>
            <w:tcMar>
              <w:top w:w="40" w:type="dxa"/>
              <w:left w:w="90" w:type="dxa"/>
              <w:bottom w:w="40" w:type="dxa"/>
              <w:right w:w="90" w:type="dxa"/>
            </w:tcMar>
            <w:vAlign w:val="center"/>
            <w:hideMark/>
          </w:tcPr>
          <w:p w14:paraId="5342659E" w14:textId="5964E7E4" w:rsidR="006C4883" w:rsidRPr="00E62E19" w:rsidRDefault="006C4883" w:rsidP="00E62E19">
            <w:pPr>
              <w:spacing w:before="50" w:after="70"/>
              <w:jc w:val="center"/>
              <w:rPr>
                <w:rFonts w:ascii="Times New Roman" w:hAnsi="Times New Roman" w:cs="Times New Roman"/>
                <w:sz w:val="20"/>
                <w:szCs w:val="20"/>
              </w:rPr>
            </w:pPr>
            <w:r w:rsidRPr="00E62E19">
              <w:rPr>
                <w:rFonts w:ascii="Times New Roman" w:hAnsi="Times New Roman" w:cs="Times New Roman"/>
                <w:sz w:val="20"/>
                <w:szCs w:val="20"/>
              </w:rPr>
              <w:t>Activated pentamer</w:t>
            </w:r>
          </w:p>
        </w:tc>
        <w:tc>
          <w:tcPr>
            <w:tcW w:w="881" w:type="dxa"/>
            <w:tcBorders>
              <w:top w:val="single" w:sz="8" w:space="0" w:color="auto"/>
              <w:bottom w:val="nil"/>
            </w:tcBorders>
            <w:tcMar>
              <w:top w:w="40" w:type="dxa"/>
              <w:left w:w="90" w:type="dxa"/>
              <w:bottom w:w="40" w:type="dxa"/>
              <w:right w:w="90" w:type="dxa"/>
            </w:tcMar>
            <w:vAlign w:val="center"/>
            <w:hideMark/>
          </w:tcPr>
          <w:p w14:paraId="6BBABB26" w14:textId="0B202F8A" w:rsidR="006C4883" w:rsidRPr="00E62E19" w:rsidRDefault="00C747AB" w:rsidP="00E62E19">
            <w:pPr>
              <w:spacing w:before="50" w:after="70"/>
              <w:jc w:val="center"/>
              <w:rPr>
                <w:rFonts w:ascii="Times New Roman" w:hAnsi="Times New Roman" w:cs="Times New Roman"/>
                <w:sz w:val="20"/>
                <w:szCs w:val="20"/>
              </w:rPr>
            </w:pPr>
            <w:r w:rsidRPr="00C747AB">
              <w:rPr>
                <w:rFonts w:ascii="Times New Roman" w:hAnsi="Times New Roman" w:cs="Times New Roman"/>
                <w:sz w:val="20"/>
                <w:szCs w:val="20"/>
              </w:rPr>
              <w:t>83.6</w:t>
            </w:r>
          </w:p>
        </w:tc>
        <w:tc>
          <w:tcPr>
            <w:tcW w:w="1129" w:type="dxa"/>
            <w:tcBorders>
              <w:top w:val="single" w:sz="8" w:space="0" w:color="auto"/>
              <w:bottom w:val="nil"/>
            </w:tcBorders>
            <w:tcMar>
              <w:top w:w="40" w:type="dxa"/>
              <w:left w:w="90" w:type="dxa"/>
              <w:bottom w:w="40" w:type="dxa"/>
              <w:right w:w="90" w:type="dxa"/>
            </w:tcMar>
            <w:vAlign w:val="center"/>
            <w:hideMark/>
          </w:tcPr>
          <w:p w14:paraId="75AA9278" w14:textId="62467C9E" w:rsidR="006C4883" w:rsidRPr="00E62E19" w:rsidRDefault="00C747AB" w:rsidP="00E62E19">
            <w:pPr>
              <w:spacing w:before="50" w:after="70"/>
              <w:jc w:val="center"/>
              <w:rPr>
                <w:rFonts w:ascii="Times New Roman" w:hAnsi="Times New Roman" w:cs="Times New Roman"/>
                <w:sz w:val="20"/>
                <w:szCs w:val="20"/>
              </w:rPr>
            </w:pPr>
            <w:r>
              <w:rPr>
                <w:rFonts w:ascii="Times New Roman" w:hAnsi="Times New Roman" w:cs="Times New Roman" w:hint="eastAsia"/>
                <w:sz w:val="20"/>
                <w:szCs w:val="20"/>
              </w:rPr>
              <w:t>0.91</w:t>
            </w:r>
          </w:p>
        </w:tc>
        <w:tc>
          <w:tcPr>
            <w:tcW w:w="1130" w:type="dxa"/>
            <w:tcBorders>
              <w:top w:val="single" w:sz="8" w:space="0" w:color="auto"/>
              <w:bottom w:val="nil"/>
            </w:tcBorders>
            <w:tcMar>
              <w:top w:w="40" w:type="dxa"/>
              <w:left w:w="90" w:type="dxa"/>
              <w:bottom w:w="40" w:type="dxa"/>
              <w:right w:w="90" w:type="dxa"/>
            </w:tcMar>
            <w:vAlign w:val="center"/>
            <w:hideMark/>
          </w:tcPr>
          <w:p w14:paraId="2BC1F490" w14:textId="193A4361" w:rsidR="006C4883" w:rsidRPr="00E62E19" w:rsidRDefault="00C747AB" w:rsidP="00E62E19">
            <w:pPr>
              <w:spacing w:before="50" w:after="70"/>
              <w:jc w:val="center"/>
              <w:rPr>
                <w:rFonts w:ascii="Times New Roman" w:hAnsi="Times New Roman" w:cs="Times New Roman"/>
                <w:sz w:val="20"/>
                <w:szCs w:val="20"/>
              </w:rPr>
            </w:pPr>
            <w:r>
              <w:rPr>
                <w:rFonts w:ascii="Times New Roman" w:hAnsi="Times New Roman" w:cs="Times New Roman" w:hint="eastAsia"/>
                <w:sz w:val="20"/>
                <w:szCs w:val="20"/>
              </w:rPr>
              <w:t>1.4</w:t>
            </w:r>
          </w:p>
        </w:tc>
        <w:tc>
          <w:tcPr>
            <w:tcW w:w="1271" w:type="dxa"/>
            <w:tcBorders>
              <w:top w:val="single" w:sz="8" w:space="0" w:color="auto"/>
              <w:bottom w:val="nil"/>
            </w:tcBorders>
            <w:vAlign w:val="center"/>
          </w:tcPr>
          <w:p w14:paraId="4601A165" w14:textId="1D62D557" w:rsidR="006C4883" w:rsidRPr="00E62E19" w:rsidRDefault="00C747AB" w:rsidP="00E62E19">
            <w:pPr>
              <w:spacing w:before="50" w:after="70"/>
              <w:jc w:val="center"/>
              <w:rPr>
                <w:rFonts w:ascii="Times New Roman" w:hAnsi="Times New Roman" w:cs="Times New Roman"/>
                <w:sz w:val="20"/>
                <w:szCs w:val="20"/>
              </w:rPr>
            </w:pPr>
            <w:r>
              <w:rPr>
                <w:rFonts w:ascii="Times New Roman" w:hAnsi="Times New Roman" w:cs="Times New Roman" w:hint="eastAsia"/>
                <w:sz w:val="20"/>
                <w:szCs w:val="20"/>
              </w:rPr>
              <w:t>96</w:t>
            </w:r>
          </w:p>
        </w:tc>
      </w:tr>
      <w:tr w:rsidR="006C4883" w:rsidRPr="00E62E19" w14:paraId="2B97E450" w14:textId="47997329" w:rsidTr="00E62E19">
        <w:tc>
          <w:tcPr>
            <w:tcW w:w="2122" w:type="dxa"/>
            <w:tcBorders>
              <w:top w:val="nil"/>
            </w:tcBorders>
            <w:tcMar>
              <w:top w:w="40" w:type="dxa"/>
              <w:left w:w="90" w:type="dxa"/>
              <w:bottom w:w="40" w:type="dxa"/>
              <w:right w:w="90" w:type="dxa"/>
            </w:tcMar>
            <w:vAlign w:val="center"/>
            <w:hideMark/>
          </w:tcPr>
          <w:p w14:paraId="2B667311" w14:textId="319F5D00" w:rsidR="006C4883" w:rsidRPr="00E62E19" w:rsidRDefault="006C4883" w:rsidP="00E62E19">
            <w:pPr>
              <w:spacing w:before="50" w:after="70"/>
              <w:jc w:val="center"/>
              <w:rPr>
                <w:rFonts w:ascii="Times New Roman" w:hAnsi="Times New Roman" w:cs="Times New Roman"/>
                <w:sz w:val="20"/>
                <w:szCs w:val="20"/>
              </w:rPr>
            </w:pPr>
            <w:r w:rsidRPr="00E62E19">
              <w:rPr>
                <w:rFonts w:ascii="Times New Roman" w:hAnsi="Times New Roman" w:cs="Times New Roman"/>
                <w:sz w:val="20"/>
                <w:szCs w:val="20"/>
              </w:rPr>
              <w:t>ROQ1 (7JLU, chain A)</w:t>
            </w:r>
          </w:p>
        </w:tc>
        <w:tc>
          <w:tcPr>
            <w:tcW w:w="1826" w:type="dxa"/>
            <w:tcBorders>
              <w:top w:val="nil"/>
            </w:tcBorders>
            <w:tcMar>
              <w:top w:w="40" w:type="dxa"/>
              <w:left w:w="90" w:type="dxa"/>
              <w:bottom w:w="40" w:type="dxa"/>
              <w:right w:w="90" w:type="dxa"/>
            </w:tcMar>
            <w:vAlign w:val="center"/>
            <w:hideMark/>
          </w:tcPr>
          <w:p w14:paraId="145913D8" w14:textId="49A07E21" w:rsidR="006C4883" w:rsidRPr="00E62E19" w:rsidRDefault="006C4883" w:rsidP="00E62E19">
            <w:pPr>
              <w:spacing w:before="50" w:after="70"/>
              <w:jc w:val="center"/>
              <w:rPr>
                <w:rFonts w:ascii="Times New Roman" w:hAnsi="Times New Roman" w:cs="Times New Roman"/>
                <w:sz w:val="20"/>
                <w:szCs w:val="20"/>
              </w:rPr>
            </w:pPr>
            <w:r w:rsidRPr="00E62E19">
              <w:rPr>
                <w:rFonts w:ascii="Times New Roman" w:hAnsi="Times New Roman" w:cs="Times New Roman"/>
                <w:sz w:val="20"/>
                <w:szCs w:val="20"/>
              </w:rPr>
              <w:t xml:space="preserve">Activated with </w:t>
            </w:r>
            <w:proofErr w:type="spellStart"/>
            <w:r w:rsidRPr="00E62E19">
              <w:rPr>
                <w:rFonts w:ascii="Times New Roman" w:hAnsi="Times New Roman" w:cs="Times New Roman"/>
                <w:sz w:val="20"/>
                <w:szCs w:val="20"/>
              </w:rPr>
              <w:lastRenderedPageBreak/>
              <w:t>XopQ</w:t>
            </w:r>
            <w:proofErr w:type="spellEnd"/>
          </w:p>
        </w:tc>
        <w:tc>
          <w:tcPr>
            <w:tcW w:w="881" w:type="dxa"/>
            <w:tcBorders>
              <w:top w:val="nil"/>
            </w:tcBorders>
            <w:tcMar>
              <w:top w:w="40" w:type="dxa"/>
              <w:left w:w="90" w:type="dxa"/>
              <w:bottom w:w="40" w:type="dxa"/>
              <w:right w:w="90" w:type="dxa"/>
            </w:tcMar>
            <w:vAlign w:val="center"/>
            <w:hideMark/>
          </w:tcPr>
          <w:p w14:paraId="6DA3FEFA" w14:textId="3E34708E" w:rsidR="006C4883" w:rsidRPr="00E62E19" w:rsidRDefault="006C4883" w:rsidP="00E62E19">
            <w:pPr>
              <w:spacing w:before="50" w:after="70"/>
              <w:jc w:val="center"/>
              <w:rPr>
                <w:rFonts w:ascii="Times New Roman" w:hAnsi="Times New Roman" w:cs="Times New Roman"/>
                <w:sz w:val="20"/>
                <w:szCs w:val="20"/>
              </w:rPr>
            </w:pPr>
            <w:r w:rsidRPr="00E62E19">
              <w:rPr>
                <w:rFonts w:ascii="Times New Roman" w:hAnsi="Times New Roman" w:cs="Times New Roman"/>
                <w:sz w:val="20"/>
                <w:szCs w:val="20"/>
              </w:rPr>
              <w:lastRenderedPageBreak/>
              <w:t>79.</w:t>
            </w:r>
            <w:r w:rsidR="00C747AB">
              <w:rPr>
                <w:rFonts w:ascii="Times New Roman" w:hAnsi="Times New Roman" w:cs="Times New Roman" w:hint="eastAsia"/>
                <w:sz w:val="20"/>
                <w:szCs w:val="20"/>
              </w:rPr>
              <w:t>9</w:t>
            </w:r>
          </w:p>
        </w:tc>
        <w:tc>
          <w:tcPr>
            <w:tcW w:w="1129" w:type="dxa"/>
            <w:tcBorders>
              <w:top w:val="nil"/>
            </w:tcBorders>
            <w:tcMar>
              <w:top w:w="40" w:type="dxa"/>
              <w:left w:w="90" w:type="dxa"/>
              <w:bottom w:w="40" w:type="dxa"/>
              <w:right w:w="90" w:type="dxa"/>
            </w:tcMar>
            <w:vAlign w:val="center"/>
            <w:hideMark/>
          </w:tcPr>
          <w:p w14:paraId="4779C125" w14:textId="524F9185" w:rsidR="006C4883" w:rsidRPr="00E62E19" w:rsidRDefault="00C747AB" w:rsidP="00E62E19">
            <w:pPr>
              <w:spacing w:before="50" w:after="70"/>
              <w:jc w:val="center"/>
              <w:rPr>
                <w:rFonts w:ascii="Times New Roman" w:hAnsi="Times New Roman" w:cs="Times New Roman"/>
                <w:sz w:val="20"/>
                <w:szCs w:val="20"/>
              </w:rPr>
            </w:pPr>
            <w:r>
              <w:rPr>
                <w:rFonts w:ascii="Times New Roman" w:hAnsi="Times New Roman" w:cs="Times New Roman" w:hint="eastAsia"/>
                <w:sz w:val="20"/>
                <w:szCs w:val="20"/>
              </w:rPr>
              <w:t>0.88</w:t>
            </w:r>
          </w:p>
        </w:tc>
        <w:tc>
          <w:tcPr>
            <w:tcW w:w="1130" w:type="dxa"/>
            <w:tcBorders>
              <w:top w:val="nil"/>
            </w:tcBorders>
            <w:tcMar>
              <w:top w:w="40" w:type="dxa"/>
              <w:left w:w="90" w:type="dxa"/>
              <w:bottom w:w="40" w:type="dxa"/>
              <w:right w:w="90" w:type="dxa"/>
            </w:tcMar>
            <w:vAlign w:val="center"/>
            <w:hideMark/>
          </w:tcPr>
          <w:p w14:paraId="24F379E4" w14:textId="237C5CE3" w:rsidR="006C4883" w:rsidRPr="00E62E19" w:rsidRDefault="00C747AB" w:rsidP="00E62E19">
            <w:pPr>
              <w:spacing w:before="50" w:after="70"/>
              <w:jc w:val="center"/>
              <w:rPr>
                <w:rFonts w:ascii="Times New Roman" w:hAnsi="Times New Roman" w:cs="Times New Roman"/>
                <w:sz w:val="20"/>
                <w:szCs w:val="20"/>
              </w:rPr>
            </w:pPr>
            <w:r>
              <w:rPr>
                <w:rFonts w:ascii="Times New Roman" w:hAnsi="Times New Roman" w:cs="Times New Roman" w:hint="eastAsia"/>
                <w:sz w:val="20"/>
                <w:szCs w:val="20"/>
              </w:rPr>
              <w:t>1.9</w:t>
            </w:r>
          </w:p>
        </w:tc>
        <w:tc>
          <w:tcPr>
            <w:tcW w:w="1271" w:type="dxa"/>
            <w:tcBorders>
              <w:top w:val="nil"/>
            </w:tcBorders>
            <w:vAlign w:val="center"/>
          </w:tcPr>
          <w:p w14:paraId="64E3D312" w14:textId="75042D01" w:rsidR="006C4883" w:rsidRPr="00E62E19" w:rsidRDefault="006C4883" w:rsidP="00E62E19">
            <w:pPr>
              <w:spacing w:before="50" w:after="70"/>
              <w:jc w:val="center"/>
              <w:rPr>
                <w:rFonts w:ascii="Times New Roman" w:hAnsi="Times New Roman" w:cs="Times New Roman"/>
                <w:sz w:val="20"/>
                <w:szCs w:val="20"/>
              </w:rPr>
            </w:pPr>
            <w:r w:rsidRPr="00E62E19">
              <w:rPr>
                <w:rFonts w:ascii="Times New Roman" w:hAnsi="Times New Roman" w:cs="Times New Roman"/>
                <w:sz w:val="20"/>
                <w:szCs w:val="20"/>
              </w:rPr>
              <w:t>93</w:t>
            </w:r>
          </w:p>
        </w:tc>
      </w:tr>
      <w:tr w:rsidR="006C4883" w:rsidRPr="00E62E19" w14:paraId="557721D4" w14:textId="132537F4" w:rsidTr="00E62E19">
        <w:tc>
          <w:tcPr>
            <w:tcW w:w="2122" w:type="dxa"/>
            <w:tcMar>
              <w:top w:w="40" w:type="dxa"/>
              <w:left w:w="90" w:type="dxa"/>
              <w:bottom w:w="40" w:type="dxa"/>
              <w:right w:w="90" w:type="dxa"/>
            </w:tcMar>
            <w:vAlign w:val="center"/>
            <w:hideMark/>
          </w:tcPr>
          <w:p w14:paraId="7D1EABA6" w14:textId="46644814" w:rsidR="006C4883" w:rsidRPr="00E62E19" w:rsidRDefault="006C4883" w:rsidP="00E62E19">
            <w:pPr>
              <w:spacing w:before="50" w:after="70"/>
              <w:jc w:val="center"/>
              <w:rPr>
                <w:rFonts w:ascii="Times New Roman" w:hAnsi="Times New Roman" w:cs="Times New Roman"/>
                <w:sz w:val="20"/>
                <w:szCs w:val="20"/>
              </w:rPr>
            </w:pPr>
            <w:r w:rsidRPr="00E62E19">
              <w:rPr>
                <w:rFonts w:ascii="Times New Roman" w:hAnsi="Times New Roman" w:cs="Times New Roman"/>
                <w:sz w:val="20"/>
                <w:szCs w:val="20"/>
              </w:rPr>
              <w:t>Sr35 (7XC2, chain A)</w:t>
            </w:r>
          </w:p>
        </w:tc>
        <w:tc>
          <w:tcPr>
            <w:tcW w:w="1826" w:type="dxa"/>
            <w:tcMar>
              <w:top w:w="40" w:type="dxa"/>
              <w:left w:w="90" w:type="dxa"/>
              <w:bottom w:w="40" w:type="dxa"/>
              <w:right w:w="90" w:type="dxa"/>
            </w:tcMar>
            <w:vAlign w:val="center"/>
            <w:hideMark/>
          </w:tcPr>
          <w:p w14:paraId="1CABF04D" w14:textId="368E8EFC" w:rsidR="006C4883" w:rsidRPr="00E62E19" w:rsidRDefault="006C4883" w:rsidP="00E62E19">
            <w:pPr>
              <w:spacing w:before="50" w:after="70"/>
              <w:jc w:val="center"/>
              <w:rPr>
                <w:rFonts w:ascii="Times New Roman" w:hAnsi="Times New Roman" w:cs="Times New Roman"/>
                <w:sz w:val="20"/>
                <w:szCs w:val="20"/>
              </w:rPr>
            </w:pPr>
            <w:r w:rsidRPr="00E62E19">
              <w:rPr>
                <w:rFonts w:ascii="Times New Roman" w:hAnsi="Times New Roman" w:cs="Times New Roman"/>
                <w:sz w:val="20"/>
                <w:szCs w:val="20"/>
              </w:rPr>
              <w:t>Activated with AvrSr35</w:t>
            </w:r>
          </w:p>
        </w:tc>
        <w:tc>
          <w:tcPr>
            <w:tcW w:w="881" w:type="dxa"/>
            <w:tcMar>
              <w:top w:w="40" w:type="dxa"/>
              <w:left w:w="90" w:type="dxa"/>
              <w:bottom w:w="40" w:type="dxa"/>
              <w:right w:w="90" w:type="dxa"/>
            </w:tcMar>
            <w:vAlign w:val="center"/>
            <w:hideMark/>
          </w:tcPr>
          <w:p w14:paraId="5C426DEC" w14:textId="0EAD7DC8" w:rsidR="006C4883" w:rsidRPr="00E62E19" w:rsidRDefault="00C747AB" w:rsidP="00E62E19">
            <w:pPr>
              <w:spacing w:before="50" w:after="70"/>
              <w:jc w:val="center"/>
              <w:rPr>
                <w:rFonts w:ascii="Times New Roman" w:hAnsi="Times New Roman" w:cs="Times New Roman"/>
                <w:sz w:val="20"/>
                <w:szCs w:val="20"/>
              </w:rPr>
            </w:pPr>
            <w:r>
              <w:rPr>
                <w:rFonts w:ascii="Times New Roman" w:hAnsi="Times New Roman" w:cs="Times New Roman" w:hint="eastAsia"/>
                <w:sz w:val="20"/>
                <w:szCs w:val="20"/>
              </w:rPr>
              <w:t>76.3</w:t>
            </w:r>
          </w:p>
        </w:tc>
        <w:tc>
          <w:tcPr>
            <w:tcW w:w="1129" w:type="dxa"/>
            <w:tcMar>
              <w:top w:w="40" w:type="dxa"/>
              <w:left w:w="90" w:type="dxa"/>
              <w:bottom w:w="40" w:type="dxa"/>
              <w:right w:w="90" w:type="dxa"/>
            </w:tcMar>
            <w:vAlign w:val="center"/>
            <w:hideMark/>
          </w:tcPr>
          <w:p w14:paraId="7B7FEA58" w14:textId="0B50313F" w:rsidR="006C4883" w:rsidRPr="00E62E19" w:rsidRDefault="00C747AB" w:rsidP="00E62E19">
            <w:pPr>
              <w:spacing w:before="50" w:after="70"/>
              <w:jc w:val="center"/>
              <w:rPr>
                <w:rFonts w:ascii="Times New Roman" w:hAnsi="Times New Roman" w:cs="Times New Roman"/>
                <w:sz w:val="20"/>
                <w:szCs w:val="20"/>
              </w:rPr>
            </w:pPr>
            <w:r>
              <w:rPr>
                <w:rFonts w:ascii="Times New Roman" w:hAnsi="Times New Roman" w:cs="Times New Roman" w:hint="eastAsia"/>
                <w:sz w:val="20"/>
                <w:szCs w:val="20"/>
              </w:rPr>
              <w:t>0.89</w:t>
            </w:r>
          </w:p>
        </w:tc>
        <w:tc>
          <w:tcPr>
            <w:tcW w:w="1130" w:type="dxa"/>
            <w:tcMar>
              <w:top w:w="40" w:type="dxa"/>
              <w:left w:w="90" w:type="dxa"/>
              <w:bottom w:w="40" w:type="dxa"/>
              <w:right w:w="90" w:type="dxa"/>
            </w:tcMar>
            <w:vAlign w:val="center"/>
            <w:hideMark/>
          </w:tcPr>
          <w:p w14:paraId="754E3C95" w14:textId="3D35F32F" w:rsidR="006C4883" w:rsidRPr="00E62E19" w:rsidRDefault="00243527" w:rsidP="00E62E19">
            <w:pPr>
              <w:spacing w:before="50" w:after="70"/>
              <w:jc w:val="center"/>
              <w:rPr>
                <w:rFonts w:ascii="Times New Roman" w:hAnsi="Times New Roman" w:cs="Times New Roman"/>
                <w:sz w:val="20"/>
                <w:szCs w:val="20"/>
              </w:rPr>
            </w:pPr>
            <w:r>
              <w:rPr>
                <w:rFonts w:ascii="Times New Roman" w:hAnsi="Times New Roman" w:cs="Times New Roman" w:hint="eastAsia"/>
                <w:sz w:val="20"/>
                <w:szCs w:val="20"/>
              </w:rPr>
              <w:t>1.7</w:t>
            </w:r>
          </w:p>
        </w:tc>
        <w:tc>
          <w:tcPr>
            <w:tcW w:w="1271" w:type="dxa"/>
            <w:vAlign w:val="center"/>
          </w:tcPr>
          <w:p w14:paraId="15E03A06" w14:textId="1A83B5CF" w:rsidR="006C4883" w:rsidRPr="00E62E19" w:rsidRDefault="00243527" w:rsidP="00E62E19">
            <w:pPr>
              <w:spacing w:before="50" w:after="70"/>
              <w:jc w:val="center"/>
              <w:rPr>
                <w:rFonts w:ascii="Times New Roman" w:hAnsi="Times New Roman" w:cs="Times New Roman"/>
                <w:sz w:val="20"/>
                <w:szCs w:val="20"/>
              </w:rPr>
            </w:pPr>
            <w:r>
              <w:rPr>
                <w:rFonts w:ascii="Times New Roman" w:hAnsi="Times New Roman" w:cs="Times New Roman" w:hint="eastAsia"/>
                <w:sz w:val="20"/>
                <w:szCs w:val="20"/>
              </w:rPr>
              <w:t>94</w:t>
            </w:r>
          </w:p>
        </w:tc>
      </w:tr>
      <w:tr w:rsidR="006C4883" w:rsidRPr="00E62E19" w14:paraId="1A6B757D" w14:textId="561EBC5D" w:rsidTr="00E62E19">
        <w:tc>
          <w:tcPr>
            <w:tcW w:w="2122" w:type="dxa"/>
            <w:tcMar>
              <w:top w:w="40" w:type="dxa"/>
              <w:left w:w="90" w:type="dxa"/>
              <w:bottom w:w="40" w:type="dxa"/>
              <w:right w:w="90" w:type="dxa"/>
            </w:tcMar>
            <w:vAlign w:val="center"/>
            <w:hideMark/>
          </w:tcPr>
          <w:p w14:paraId="5659AC0A" w14:textId="43A491C3" w:rsidR="006C4883" w:rsidRPr="00E62E19" w:rsidRDefault="006C4883" w:rsidP="00E62E19">
            <w:pPr>
              <w:spacing w:before="50" w:after="70"/>
              <w:jc w:val="center"/>
              <w:rPr>
                <w:rFonts w:ascii="Times New Roman" w:hAnsi="Times New Roman" w:cs="Times New Roman"/>
                <w:sz w:val="20"/>
                <w:szCs w:val="20"/>
              </w:rPr>
            </w:pPr>
            <w:r w:rsidRPr="00E62E19">
              <w:rPr>
                <w:rFonts w:ascii="Times New Roman" w:hAnsi="Times New Roman" w:cs="Times New Roman"/>
                <w:sz w:val="20"/>
                <w:szCs w:val="20"/>
              </w:rPr>
              <w:t>RPP1 (7DFV, chain B)</w:t>
            </w:r>
          </w:p>
        </w:tc>
        <w:tc>
          <w:tcPr>
            <w:tcW w:w="1826" w:type="dxa"/>
            <w:tcMar>
              <w:top w:w="40" w:type="dxa"/>
              <w:left w:w="90" w:type="dxa"/>
              <w:bottom w:w="40" w:type="dxa"/>
              <w:right w:w="90" w:type="dxa"/>
            </w:tcMar>
            <w:vAlign w:val="center"/>
            <w:hideMark/>
          </w:tcPr>
          <w:p w14:paraId="4929D64C" w14:textId="7128887A" w:rsidR="006C4883" w:rsidRPr="00E62E19" w:rsidRDefault="006C4883" w:rsidP="00E62E19">
            <w:pPr>
              <w:spacing w:before="50" w:after="70"/>
              <w:jc w:val="center"/>
              <w:rPr>
                <w:rFonts w:ascii="Times New Roman" w:hAnsi="Times New Roman" w:cs="Times New Roman"/>
                <w:sz w:val="20"/>
                <w:szCs w:val="20"/>
              </w:rPr>
            </w:pPr>
            <w:r w:rsidRPr="00E62E19">
              <w:rPr>
                <w:rFonts w:ascii="Times New Roman" w:hAnsi="Times New Roman" w:cs="Times New Roman"/>
                <w:sz w:val="20"/>
                <w:szCs w:val="20"/>
              </w:rPr>
              <w:t>Activated tetramer core</w:t>
            </w:r>
          </w:p>
        </w:tc>
        <w:tc>
          <w:tcPr>
            <w:tcW w:w="881" w:type="dxa"/>
            <w:tcMar>
              <w:top w:w="40" w:type="dxa"/>
              <w:left w:w="90" w:type="dxa"/>
              <w:bottom w:w="40" w:type="dxa"/>
              <w:right w:w="90" w:type="dxa"/>
            </w:tcMar>
            <w:vAlign w:val="center"/>
            <w:hideMark/>
          </w:tcPr>
          <w:p w14:paraId="3CE8868B" w14:textId="2E6ACA87" w:rsidR="006C4883" w:rsidRPr="00E62E19" w:rsidRDefault="00243527" w:rsidP="00E62E19">
            <w:pPr>
              <w:spacing w:before="50" w:after="70"/>
              <w:jc w:val="center"/>
              <w:rPr>
                <w:rFonts w:ascii="Times New Roman" w:hAnsi="Times New Roman" w:cs="Times New Roman"/>
                <w:sz w:val="20"/>
                <w:szCs w:val="20"/>
              </w:rPr>
            </w:pPr>
            <w:r>
              <w:rPr>
                <w:rFonts w:ascii="Times New Roman" w:hAnsi="Times New Roman" w:cs="Times New Roman" w:hint="eastAsia"/>
                <w:sz w:val="20"/>
                <w:szCs w:val="20"/>
              </w:rPr>
              <w:t>72.2</w:t>
            </w:r>
          </w:p>
        </w:tc>
        <w:tc>
          <w:tcPr>
            <w:tcW w:w="1129" w:type="dxa"/>
            <w:tcMar>
              <w:top w:w="40" w:type="dxa"/>
              <w:left w:w="90" w:type="dxa"/>
              <w:bottom w:w="40" w:type="dxa"/>
              <w:right w:w="90" w:type="dxa"/>
            </w:tcMar>
            <w:vAlign w:val="center"/>
            <w:hideMark/>
          </w:tcPr>
          <w:p w14:paraId="3F7E51FF" w14:textId="23935272" w:rsidR="006C4883" w:rsidRPr="00E62E19" w:rsidRDefault="00243527" w:rsidP="00E62E19">
            <w:pPr>
              <w:spacing w:before="50" w:after="70"/>
              <w:jc w:val="center"/>
              <w:rPr>
                <w:rFonts w:ascii="Times New Roman" w:hAnsi="Times New Roman" w:cs="Times New Roman"/>
                <w:sz w:val="20"/>
                <w:szCs w:val="20"/>
              </w:rPr>
            </w:pPr>
            <w:r>
              <w:rPr>
                <w:rFonts w:ascii="Times New Roman" w:hAnsi="Times New Roman" w:cs="Times New Roman" w:hint="eastAsia"/>
                <w:sz w:val="20"/>
                <w:szCs w:val="20"/>
              </w:rPr>
              <w:t>0.86</w:t>
            </w:r>
          </w:p>
        </w:tc>
        <w:tc>
          <w:tcPr>
            <w:tcW w:w="1130" w:type="dxa"/>
            <w:tcMar>
              <w:top w:w="40" w:type="dxa"/>
              <w:left w:w="90" w:type="dxa"/>
              <w:bottom w:w="40" w:type="dxa"/>
              <w:right w:w="90" w:type="dxa"/>
            </w:tcMar>
            <w:vAlign w:val="center"/>
            <w:hideMark/>
          </w:tcPr>
          <w:p w14:paraId="6C1C72C2" w14:textId="2DBE7474" w:rsidR="006C4883" w:rsidRPr="00E62E19" w:rsidRDefault="00243527" w:rsidP="00E62E19">
            <w:pPr>
              <w:spacing w:before="50" w:after="70"/>
              <w:jc w:val="center"/>
              <w:rPr>
                <w:rFonts w:ascii="Times New Roman" w:hAnsi="Times New Roman" w:cs="Times New Roman"/>
                <w:sz w:val="20"/>
                <w:szCs w:val="20"/>
              </w:rPr>
            </w:pPr>
            <w:r>
              <w:rPr>
                <w:rFonts w:ascii="Times New Roman" w:hAnsi="Times New Roman" w:cs="Times New Roman" w:hint="eastAsia"/>
                <w:sz w:val="20"/>
                <w:szCs w:val="20"/>
              </w:rPr>
              <w:t>2.3</w:t>
            </w:r>
          </w:p>
        </w:tc>
        <w:tc>
          <w:tcPr>
            <w:tcW w:w="1271" w:type="dxa"/>
            <w:vAlign w:val="center"/>
          </w:tcPr>
          <w:p w14:paraId="742D20DC" w14:textId="6C24CD24" w:rsidR="006C4883" w:rsidRPr="00E62E19" w:rsidRDefault="00243527" w:rsidP="00E62E19">
            <w:pPr>
              <w:spacing w:before="50" w:after="70"/>
              <w:jc w:val="center"/>
              <w:rPr>
                <w:rFonts w:ascii="Times New Roman" w:hAnsi="Times New Roman" w:cs="Times New Roman"/>
                <w:sz w:val="20"/>
                <w:szCs w:val="20"/>
              </w:rPr>
            </w:pPr>
            <w:r>
              <w:rPr>
                <w:rFonts w:ascii="Times New Roman" w:hAnsi="Times New Roman" w:cs="Times New Roman" w:hint="eastAsia"/>
                <w:sz w:val="20"/>
                <w:szCs w:val="20"/>
              </w:rPr>
              <w:t>89</w:t>
            </w:r>
          </w:p>
        </w:tc>
      </w:tr>
    </w:tbl>
    <w:p w14:paraId="6FFD1CDF" w14:textId="5403CF58" w:rsidR="00AE67B5" w:rsidRPr="005752C2" w:rsidRDefault="00AE67B5" w:rsidP="004331AE">
      <w:pPr>
        <w:spacing w:before="60" w:after="200" w:line="240" w:lineRule="auto"/>
        <w:rPr>
          <w:rFonts w:ascii="Times New Roman" w:hAnsi="Times New Roman" w:cs="Times New Roman"/>
          <w:kern w:val="0"/>
          <w:sz w:val="18"/>
          <w:szCs w:val="18"/>
          <w14:ligatures w14:val="none"/>
        </w:rPr>
      </w:pPr>
      <w:r w:rsidRPr="005752C2">
        <w:rPr>
          <w:rFonts w:ascii="Times New Roman" w:hAnsi="Times New Roman" w:cs="Times New Roman"/>
          <w:kern w:val="0"/>
          <w:sz w:val="18"/>
          <w:szCs w:val="18"/>
          <w14:ligatures w14:val="none"/>
        </w:rPr>
        <w:t xml:space="preserve">Note: All four experimental NLR benchmarks were predicted using the same AlphaFold2 settings applied to the Natural reference, Generated, and Random groups in Tables S8.2 and S8.3. Mean </w:t>
      </w:r>
      <w:proofErr w:type="spellStart"/>
      <w:r w:rsidRPr="005752C2">
        <w:rPr>
          <w:rFonts w:ascii="Times New Roman" w:hAnsi="Times New Roman" w:cs="Times New Roman"/>
          <w:kern w:val="0"/>
          <w:sz w:val="18"/>
          <w:szCs w:val="18"/>
          <w14:ligatures w14:val="none"/>
        </w:rPr>
        <w:t>pLDDT</w:t>
      </w:r>
      <w:proofErr w:type="spellEnd"/>
      <w:r w:rsidRPr="005752C2">
        <w:rPr>
          <w:rFonts w:ascii="Times New Roman" w:hAnsi="Times New Roman" w:cs="Times New Roman"/>
          <w:kern w:val="0"/>
          <w:sz w:val="18"/>
          <w:szCs w:val="18"/>
          <w14:ligatures w14:val="none"/>
        </w:rPr>
        <w:t xml:space="preserve"> was calculated across all residues in the top-ranked model for each protein. TM score, Cα RMSD, and coverage were calculated by aligning each predicted model with the corresponding experimentally resolved PDB chain using the structural-alignment procedure described in Section S8.</w:t>
      </w:r>
      <w:r w:rsidR="00541C21" w:rsidRPr="005752C2">
        <w:rPr>
          <w:rFonts w:ascii="Times New Roman" w:hAnsi="Times New Roman" w:cs="Times New Roman" w:hint="eastAsia"/>
          <w:kern w:val="0"/>
          <w:sz w:val="18"/>
          <w:szCs w:val="18"/>
          <w14:ligatures w14:val="none"/>
        </w:rPr>
        <w:t>3</w:t>
      </w:r>
      <w:r w:rsidRPr="005752C2">
        <w:rPr>
          <w:rFonts w:ascii="Times New Roman" w:hAnsi="Times New Roman" w:cs="Times New Roman"/>
          <w:kern w:val="0"/>
          <w:sz w:val="18"/>
          <w:szCs w:val="18"/>
          <w14:ligatures w14:val="none"/>
        </w:rPr>
        <w:t xml:space="preserve">. TM scores were normalized by the number of experimentally resolved residues in the selected PDB chain. Coverage was calculated as the number of structurally aligned residue pairs divided by the number of resolved Cα residues in the experimental chain. The selected ZAR1, ROQ1, Sr35, and RPP1 chains contained 808, 726, 858, and 520 resolved residues, respectively. Comparisons were performed at the single-chain level and do not imply that the activated oligomeric assemblies were reconstructed by AlphaFold2. </w:t>
      </w:r>
      <w:proofErr w:type="spellStart"/>
      <w:r w:rsidRPr="005752C2">
        <w:rPr>
          <w:rFonts w:ascii="Times New Roman" w:hAnsi="Times New Roman" w:cs="Times New Roman"/>
          <w:kern w:val="0"/>
          <w:sz w:val="18"/>
          <w:szCs w:val="18"/>
          <w14:ligatures w14:val="none"/>
        </w:rPr>
        <w:t>pTM</w:t>
      </w:r>
      <w:proofErr w:type="spellEnd"/>
      <w:r w:rsidRPr="005752C2">
        <w:rPr>
          <w:rFonts w:ascii="Times New Roman" w:hAnsi="Times New Roman" w:cs="Times New Roman"/>
          <w:kern w:val="0"/>
          <w:sz w:val="18"/>
          <w:szCs w:val="18"/>
          <w14:ligatures w14:val="none"/>
        </w:rPr>
        <w:t xml:space="preserve"> was summarized at the group level in Table S8.2 and was therefore not repeated here.</w:t>
      </w:r>
    </w:p>
    <w:p w14:paraId="239B5324" w14:textId="4286D9C9" w:rsidR="00450B14" w:rsidRPr="00A73E72" w:rsidRDefault="00AE67B5" w:rsidP="00A73E72">
      <w:pPr>
        <w:spacing w:after="200" w:line="240" w:lineRule="auto"/>
        <w:ind w:firstLineChars="200" w:firstLine="480"/>
        <w:rPr>
          <w:rFonts w:ascii="Times New Roman" w:hAnsi="Times New Roman" w:cs="Times New Roman"/>
          <w:kern w:val="0"/>
          <w:sz w:val="24"/>
          <w14:ligatures w14:val="none"/>
        </w:rPr>
      </w:pPr>
      <w:r w:rsidRPr="00A73E72">
        <w:rPr>
          <w:rFonts w:ascii="Times New Roman" w:hAnsi="Times New Roman" w:cs="Times New Roman"/>
          <w:kern w:val="0"/>
          <w:sz w:val="24"/>
          <w14:ligatures w14:val="none"/>
        </w:rPr>
        <w:t xml:space="preserve">The four experimentally determined NLR benchmarks showed mean </w:t>
      </w:r>
      <w:proofErr w:type="spellStart"/>
      <w:r w:rsidRPr="00A73E72">
        <w:rPr>
          <w:rFonts w:ascii="Times New Roman" w:hAnsi="Times New Roman" w:cs="Times New Roman"/>
          <w:kern w:val="0"/>
          <w:sz w:val="24"/>
          <w14:ligatures w14:val="none"/>
        </w:rPr>
        <w:t>pLDDT</w:t>
      </w:r>
      <w:proofErr w:type="spellEnd"/>
      <w:r w:rsidRPr="00A73E72">
        <w:rPr>
          <w:rFonts w:ascii="Times New Roman" w:hAnsi="Times New Roman" w:cs="Times New Roman"/>
          <w:kern w:val="0"/>
          <w:sz w:val="24"/>
          <w14:ligatures w14:val="none"/>
        </w:rPr>
        <w:t xml:space="preserve"> values from 72.2 to 83.6, indicating moderate to high local confidence across the AlphaFold2 models. All four predictions showed strong agreement with their corresponding experimentally resolved PDB chains, with TM scores from 0.86 to 0.91, Cα RMSD values from 1.4 to 2.3 Å, and alignment coverage from 89% to 96%. ZAR1 showed the closest agreement, with the highest TM score of 0.91, the lowest Cα RMSD of 1.4 Å, and 96% coverage. RPP1 showed the lowest mean </w:t>
      </w:r>
      <w:proofErr w:type="spellStart"/>
      <w:r w:rsidRPr="00A73E72">
        <w:rPr>
          <w:rFonts w:ascii="Times New Roman" w:hAnsi="Times New Roman" w:cs="Times New Roman"/>
          <w:kern w:val="0"/>
          <w:sz w:val="24"/>
          <w14:ligatures w14:val="none"/>
        </w:rPr>
        <w:t>pLDDT</w:t>
      </w:r>
      <w:proofErr w:type="spellEnd"/>
      <w:r w:rsidRPr="00A73E72">
        <w:rPr>
          <w:rFonts w:ascii="Times New Roman" w:hAnsi="Times New Roman" w:cs="Times New Roman"/>
          <w:kern w:val="0"/>
          <w:sz w:val="24"/>
          <w14:ligatures w14:val="none"/>
        </w:rPr>
        <w:t xml:space="preserve"> and structural agreement among the four benchmarks but still achieved a TM score of 0.86 and 89% coverage over the experimentally resolved tetramer-core region. These results confirm that the AlphaFold2 and structural-alignment workflow recovered the established single-chain folds of experimentally </w:t>
      </w:r>
      <w:proofErr w:type="spellStart"/>
      <w:r w:rsidRPr="00A73E72">
        <w:rPr>
          <w:rFonts w:ascii="Times New Roman" w:hAnsi="Times New Roman" w:cs="Times New Roman"/>
          <w:kern w:val="0"/>
          <w:sz w:val="24"/>
          <w14:ligatures w14:val="none"/>
        </w:rPr>
        <w:t>characterised</w:t>
      </w:r>
      <w:proofErr w:type="spellEnd"/>
      <w:r w:rsidRPr="00A73E72">
        <w:rPr>
          <w:rFonts w:ascii="Times New Roman" w:hAnsi="Times New Roman" w:cs="Times New Roman"/>
          <w:kern w:val="0"/>
          <w:sz w:val="24"/>
          <w14:ligatures w14:val="none"/>
        </w:rPr>
        <w:t xml:space="preserve"> NLR proteins. They do not demonstrate reconstruction of the activated oligomeric assemblies or experimental biological activity.</w:t>
      </w:r>
    </w:p>
    <w:p w14:paraId="5B84D036" w14:textId="64925343" w:rsidR="00EC3215" w:rsidRPr="00A73E72" w:rsidRDefault="00EC3215" w:rsidP="00A73E72">
      <w:pPr>
        <w:spacing w:after="0" w:line="240" w:lineRule="auto"/>
        <w:rPr>
          <w:rFonts w:ascii="Times New Roman" w:hAnsi="Times New Roman" w:cs="Times New Roman"/>
          <w:b/>
          <w:bCs/>
          <w:kern w:val="0"/>
          <w:sz w:val="24"/>
          <w14:ligatures w14:val="none"/>
        </w:rPr>
      </w:pPr>
      <w:r w:rsidRPr="00A73E72">
        <w:rPr>
          <w:rFonts w:ascii="Times New Roman" w:hAnsi="Times New Roman" w:cs="Times New Roman"/>
          <w:b/>
          <w:bCs/>
          <w:kern w:val="0"/>
          <w:sz w:val="24"/>
          <w14:ligatures w14:val="none"/>
        </w:rPr>
        <w:t xml:space="preserve">Table </w:t>
      </w:r>
      <w:proofErr w:type="gramStart"/>
      <w:r w:rsidRPr="00A73E72">
        <w:rPr>
          <w:rFonts w:ascii="Times New Roman" w:hAnsi="Times New Roman" w:cs="Times New Roman"/>
          <w:b/>
          <w:bCs/>
          <w:kern w:val="0"/>
          <w:sz w:val="24"/>
          <w14:ligatures w14:val="none"/>
        </w:rPr>
        <w:t>S8.2  AlphaFold</w:t>
      </w:r>
      <w:proofErr w:type="gramEnd"/>
      <w:r w:rsidRPr="00A73E72">
        <w:rPr>
          <w:rFonts w:ascii="Times New Roman" w:hAnsi="Times New Roman" w:cs="Times New Roman"/>
          <w:b/>
          <w:bCs/>
          <w:kern w:val="0"/>
          <w:sz w:val="24"/>
          <w14:ligatures w14:val="none"/>
        </w:rPr>
        <w:t xml:space="preserve">2 confidence metrics across sequence groups </w:t>
      </w:r>
    </w:p>
    <w:tbl>
      <w:tblPr>
        <w:tblW w:w="9360" w:type="dxa"/>
        <w:tblBorders>
          <w:top w:val="single" w:sz="12" w:space="0" w:color="000000" w:themeColor="text1"/>
          <w:bottom w:val="single" w:sz="12" w:space="0" w:color="000000" w:themeColor="text1"/>
        </w:tblBorders>
        <w:tblCellMar>
          <w:left w:w="10" w:type="dxa"/>
          <w:right w:w="10" w:type="dxa"/>
        </w:tblCellMar>
        <w:tblLook w:val="0000" w:firstRow="0" w:lastRow="0" w:firstColumn="0" w:lastColumn="0" w:noHBand="0" w:noVBand="0"/>
      </w:tblPr>
      <w:tblGrid>
        <w:gridCol w:w="1838"/>
        <w:gridCol w:w="1559"/>
        <w:gridCol w:w="2063"/>
        <w:gridCol w:w="1623"/>
        <w:gridCol w:w="1077"/>
        <w:gridCol w:w="1200"/>
      </w:tblGrid>
      <w:tr w:rsidR="00EC3215" w:rsidRPr="001C5971" w14:paraId="411D735F" w14:textId="77777777" w:rsidTr="00C03659">
        <w:trPr>
          <w:tblHeader/>
        </w:trPr>
        <w:tc>
          <w:tcPr>
            <w:tcW w:w="1838" w:type="dxa"/>
            <w:tcBorders>
              <w:bottom w:val="single" w:sz="8" w:space="0" w:color="auto"/>
            </w:tcBorders>
            <w:tcMar>
              <w:top w:w="36" w:type="dxa"/>
              <w:left w:w="80" w:type="dxa"/>
              <w:bottom w:w="36" w:type="dxa"/>
              <w:right w:w="80" w:type="dxa"/>
            </w:tcMar>
            <w:vAlign w:val="center"/>
          </w:tcPr>
          <w:p w14:paraId="11349FBB" w14:textId="77777777" w:rsidR="00EC3215" w:rsidRPr="001C5971" w:rsidRDefault="00EC3215" w:rsidP="00C03659">
            <w:pPr>
              <w:spacing w:before="28" w:after="28"/>
              <w:jc w:val="center"/>
              <w:rPr>
                <w:rFonts w:ascii="Times New Roman" w:hAnsi="Times New Roman" w:cs="Times New Roman"/>
                <w:color w:val="000000" w:themeColor="text1"/>
              </w:rPr>
            </w:pPr>
            <w:r w:rsidRPr="001C5971">
              <w:rPr>
                <w:rFonts w:ascii="Times New Roman" w:hAnsi="Times New Roman" w:cs="Times New Roman"/>
                <w:b/>
                <w:bCs/>
                <w:color w:val="000000" w:themeColor="text1"/>
                <w:sz w:val="18"/>
                <w:szCs w:val="18"/>
              </w:rPr>
              <w:t>Group</w:t>
            </w:r>
          </w:p>
        </w:tc>
        <w:tc>
          <w:tcPr>
            <w:tcW w:w="1559" w:type="dxa"/>
            <w:tcBorders>
              <w:bottom w:val="single" w:sz="8" w:space="0" w:color="auto"/>
            </w:tcBorders>
            <w:tcMar>
              <w:top w:w="36" w:type="dxa"/>
              <w:left w:w="80" w:type="dxa"/>
              <w:bottom w:w="36" w:type="dxa"/>
              <w:right w:w="80" w:type="dxa"/>
            </w:tcMar>
            <w:vAlign w:val="center"/>
          </w:tcPr>
          <w:p w14:paraId="2AE082EE" w14:textId="77777777" w:rsidR="00EC3215" w:rsidRPr="001C5971" w:rsidRDefault="00EC3215" w:rsidP="00C03659">
            <w:pPr>
              <w:spacing w:before="28" w:after="28"/>
              <w:jc w:val="center"/>
              <w:rPr>
                <w:rFonts w:ascii="Times New Roman" w:hAnsi="Times New Roman" w:cs="Times New Roman"/>
                <w:color w:val="000000" w:themeColor="text1"/>
              </w:rPr>
            </w:pPr>
            <w:r w:rsidRPr="001C5971">
              <w:rPr>
                <w:rFonts w:ascii="Times New Roman" w:hAnsi="Times New Roman" w:cs="Times New Roman"/>
                <w:b/>
                <w:bCs/>
                <w:color w:val="000000" w:themeColor="text1"/>
                <w:sz w:val="18"/>
                <w:szCs w:val="18"/>
              </w:rPr>
              <w:t>Effective n</w:t>
            </w:r>
          </w:p>
        </w:tc>
        <w:tc>
          <w:tcPr>
            <w:tcW w:w="2063" w:type="dxa"/>
            <w:tcBorders>
              <w:bottom w:val="single" w:sz="8" w:space="0" w:color="auto"/>
            </w:tcBorders>
            <w:tcMar>
              <w:top w:w="36" w:type="dxa"/>
              <w:left w:w="80" w:type="dxa"/>
              <w:bottom w:w="36" w:type="dxa"/>
              <w:right w:w="80" w:type="dxa"/>
            </w:tcMar>
            <w:vAlign w:val="center"/>
          </w:tcPr>
          <w:p w14:paraId="020BAE92" w14:textId="77777777" w:rsidR="00EC3215" w:rsidRPr="001C5971" w:rsidRDefault="00EC3215" w:rsidP="00C03659">
            <w:pPr>
              <w:spacing w:before="28" w:after="28"/>
              <w:jc w:val="center"/>
              <w:rPr>
                <w:rFonts w:ascii="Times New Roman" w:hAnsi="Times New Roman" w:cs="Times New Roman"/>
                <w:color w:val="000000" w:themeColor="text1"/>
              </w:rPr>
            </w:pPr>
            <w:r w:rsidRPr="001C5971">
              <w:rPr>
                <w:rFonts w:ascii="Times New Roman" w:hAnsi="Times New Roman" w:cs="Times New Roman"/>
                <w:b/>
                <w:bCs/>
                <w:color w:val="000000" w:themeColor="text1"/>
                <w:sz w:val="18"/>
                <w:szCs w:val="18"/>
              </w:rPr>
              <w:t xml:space="preserve">Full-length </w:t>
            </w:r>
            <w:proofErr w:type="spellStart"/>
            <w:r w:rsidRPr="001C5971">
              <w:rPr>
                <w:rFonts w:ascii="Times New Roman" w:hAnsi="Times New Roman" w:cs="Times New Roman"/>
                <w:b/>
                <w:bCs/>
                <w:color w:val="000000" w:themeColor="text1"/>
                <w:sz w:val="18"/>
                <w:szCs w:val="18"/>
              </w:rPr>
              <w:t>pLDDT</w:t>
            </w:r>
            <w:proofErr w:type="spellEnd"/>
            <w:r w:rsidRPr="001C5971">
              <w:rPr>
                <w:rFonts w:ascii="Times New Roman" w:hAnsi="Times New Roman" w:cs="Times New Roman"/>
                <w:b/>
                <w:bCs/>
                <w:color w:val="000000" w:themeColor="text1"/>
                <w:sz w:val="18"/>
                <w:szCs w:val="18"/>
              </w:rPr>
              <w:t xml:space="preserve"> (mean ± SD)</w:t>
            </w:r>
          </w:p>
        </w:tc>
        <w:tc>
          <w:tcPr>
            <w:tcW w:w="1623" w:type="dxa"/>
            <w:tcBorders>
              <w:bottom w:val="single" w:sz="8" w:space="0" w:color="auto"/>
            </w:tcBorders>
            <w:tcMar>
              <w:top w:w="36" w:type="dxa"/>
              <w:left w:w="80" w:type="dxa"/>
              <w:bottom w:w="36" w:type="dxa"/>
              <w:right w:w="80" w:type="dxa"/>
            </w:tcMar>
            <w:vAlign w:val="center"/>
          </w:tcPr>
          <w:p w14:paraId="1534BCCE" w14:textId="447B4071" w:rsidR="00EC3215" w:rsidRPr="001C5971" w:rsidRDefault="0089246C" w:rsidP="00C03659">
            <w:pPr>
              <w:spacing w:before="28" w:after="28"/>
              <w:jc w:val="center"/>
              <w:rPr>
                <w:rFonts w:ascii="Times New Roman" w:hAnsi="Times New Roman" w:cs="Times New Roman"/>
                <w:color w:val="000000" w:themeColor="text1"/>
              </w:rPr>
            </w:pPr>
            <w:r w:rsidRPr="0089246C">
              <w:rPr>
                <w:rFonts w:ascii="Times New Roman" w:hAnsi="Times New Roman" w:cs="Times New Roman"/>
                <w:b/>
                <w:bCs/>
                <w:color w:val="000000" w:themeColor="text1"/>
                <w:sz w:val="18"/>
                <w:szCs w:val="18"/>
              </w:rPr>
              <w:t xml:space="preserve">Residues with </w:t>
            </w:r>
            <w:proofErr w:type="spellStart"/>
            <w:r w:rsidRPr="0089246C">
              <w:rPr>
                <w:rFonts w:ascii="Times New Roman" w:hAnsi="Times New Roman" w:cs="Times New Roman"/>
                <w:b/>
                <w:bCs/>
                <w:color w:val="000000" w:themeColor="text1"/>
                <w:sz w:val="18"/>
                <w:szCs w:val="18"/>
              </w:rPr>
              <w:t>pLDDT</w:t>
            </w:r>
            <w:proofErr w:type="spellEnd"/>
            <w:r w:rsidRPr="0089246C">
              <w:rPr>
                <w:rFonts w:ascii="Times New Roman" w:hAnsi="Times New Roman" w:cs="Times New Roman"/>
                <w:b/>
                <w:bCs/>
                <w:color w:val="000000" w:themeColor="text1"/>
                <w:sz w:val="18"/>
                <w:szCs w:val="18"/>
              </w:rPr>
              <w:t xml:space="preserve"> ≥ 70 (%)</w:t>
            </w:r>
          </w:p>
        </w:tc>
        <w:tc>
          <w:tcPr>
            <w:tcW w:w="1077" w:type="dxa"/>
            <w:tcBorders>
              <w:bottom w:val="single" w:sz="8" w:space="0" w:color="auto"/>
            </w:tcBorders>
            <w:tcMar>
              <w:top w:w="36" w:type="dxa"/>
              <w:left w:w="80" w:type="dxa"/>
              <w:bottom w:w="36" w:type="dxa"/>
              <w:right w:w="80" w:type="dxa"/>
            </w:tcMar>
            <w:vAlign w:val="center"/>
          </w:tcPr>
          <w:p w14:paraId="233BF34C" w14:textId="77777777" w:rsidR="00EC3215" w:rsidRPr="001C5971" w:rsidRDefault="00EC3215" w:rsidP="00C03659">
            <w:pPr>
              <w:spacing w:before="28" w:after="28"/>
              <w:jc w:val="center"/>
              <w:rPr>
                <w:rFonts w:ascii="Times New Roman" w:hAnsi="Times New Roman" w:cs="Times New Roman"/>
                <w:color w:val="000000" w:themeColor="text1"/>
              </w:rPr>
            </w:pPr>
            <w:proofErr w:type="spellStart"/>
            <w:r w:rsidRPr="001C5971">
              <w:rPr>
                <w:rFonts w:ascii="Times New Roman" w:hAnsi="Times New Roman" w:cs="Times New Roman"/>
                <w:b/>
                <w:bCs/>
                <w:color w:val="000000" w:themeColor="text1"/>
                <w:sz w:val="18"/>
                <w:szCs w:val="18"/>
              </w:rPr>
              <w:t>pTM</w:t>
            </w:r>
            <w:proofErr w:type="spellEnd"/>
            <w:r w:rsidRPr="001C5971">
              <w:rPr>
                <w:rFonts w:ascii="Times New Roman" w:hAnsi="Times New Roman" w:cs="Times New Roman"/>
                <w:b/>
                <w:bCs/>
                <w:color w:val="000000" w:themeColor="text1"/>
                <w:sz w:val="18"/>
                <w:szCs w:val="18"/>
              </w:rPr>
              <w:t xml:space="preserve"> (mean ± SD)</w:t>
            </w:r>
          </w:p>
        </w:tc>
        <w:tc>
          <w:tcPr>
            <w:tcW w:w="1200" w:type="dxa"/>
            <w:tcBorders>
              <w:bottom w:val="single" w:sz="8" w:space="0" w:color="auto"/>
            </w:tcBorders>
            <w:tcMar>
              <w:top w:w="36" w:type="dxa"/>
              <w:left w:w="80" w:type="dxa"/>
              <w:bottom w:w="36" w:type="dxa"/>
              <w:right w:w="80" w:type="dxa"/>
            </w:tcMar>
            <w:vAlign w:val="center"/>
          </w:tcPr>
          <w:p w14:paraId="4DF16787" w14:textId="77777777" w:rsidR="00EC3215" w:rsidRPr="001C5971" w:rsidRDefault="00EC3215" w:rsidP="00C03659">
            <w:pPr>
              <w:spacing w:before="28" w:after="28"/>
              <w:jc w:val="center"/>
              <w:rPr>
                <w:rFonts w:ascii="Times New Roman" w:hAnsi="Times New Roman" w:cs="Times New Roman"/>
                <w:color w:val="000000" w:themeColor="text1"/>
              </w:rPr>
            </w:pPr>
            <w:r w:rsidRPr="001C5971">
              <w:rPr>
                <w:rFonts w:ascii="Times New Roman" w:hAnsi="Times New Roman" w:cs="Times New Roman"/>
                <w:b/>
                <w:bCs/>
                <w:color w:val="000000" w:themeColor="text1"/>
                <w:sz w:val="18"/>
                <w:szCs w:val="18"/>
              </w:rPr>
              <w:t>Mean PAE (Å)</w:t>
            </w:r>
          </w:p>
        </w:tc>
      </w:tr>
      <w:tr w:rsidR="00EC3215" w:rsidRPr="001C5971" w14:paraId="79C361D3" w14:textId="77777777" w:rsidTr="00C03659">
        <w:tc>
          <w:tcPr>
            <w:tcW w:w="1838" w:type="dxa"/>
            <w:tcBorders>
              <w:top w:val="single" w:sz="8" w:space="0" w:color="auto"/>
              <w:bottom w:val="nil"/>
            </w:tcBorders>
            <w:tcMar>
              <w:top w:w="36" w:type="dxa"/>
              <w:left w:w="80" w:type="dxa"/>
              <w:bottom w:w="36" w:type="dxa"/>
              <w:right w:w="80" w:type="dxa"/>
            </w:tcMar>
            <w:vAlign w:val="center"/>
          </w:tcPr>
          <w:p w14:paraId="21DFC85F" w14:textId="77777777" w:rsidR="00EC3215" w:rsidRPr="001C5971" w:rsidRDefault="00EC3215" w:rsidP="00C03659">
            <w:pPr>
              <w:spacing w:before="28" w:after="28"/>
              <w:jc w:val="center"/>
              <w:rPr>
                <w:rFonts w:ascii="Times New Roman" w:hAnsi="Times New Roman" w:cs="Times New Roman"/>
                <w:color w:val="000000" w:themeColor="text1"/>
              </w:rPr>
            </w:pPr>
            <w:r w:rsidRPr="001C5971">
              <w:rPr>
                <w:rFonts w:ascii="Times New Roman" w:hAnsi="Times New Roman" w:cs="Times New Roman"/>
                <w:color w:val="000000" w:themeColor="text1"/>
                <w:sz w:val="18"/>
                <w:szCs w:val="18"/>
              </w:rPr>
              <w:t>Experimental NLR benchmarks</w:t>
            </w:r>
          </w:p>
        </w:tc>
        <w:tc>
          <w:tcPr>
            <w:tcW w:w="1559" w:type="dxa"/>
            <w:tcBorders>
              <w:top w:val="single" w:sz="8" w:space="0" w:color="auto"/>
              <w:bottom w:val="nil"/>
            </w:tcBorders>
            <w:tcMar>
              <w:top w:w="36" w:type="dxa"/>
              <w:left w:w="80" w:type="dxa"/>
              <w:bottom w:w="36" w:type="dxa"/>
              <w:right w:w="80" w:type="dxa"/>
            </w:tcMar>
            <w:vAlign w:val="center"/>
          </w:tcPr>
          <w:p w14:paraId="2116BB95" w14:textId="77777777" w:rsidR="00EC3215" w:rsidRPr="001C5971" w:rsidRDefault="00EC3215" w:rsidP="00C03659">
            <w:pPr>
              <w:spacing w:before="28" w:after="28"/>
              <w:jc w:val="center"/>
              <w:rPr>
                <w:rFonts w:ascii="Times New Roman" w:hAnsi="Times New Roman" w:cs="Times New Roman"/>
                <w:color w:val="000000" w:themeColor="text1"/>
              </w:rPr>
            </w:pPr>
            <w:r w:rsidRPr="001C5971">
              <w:rPr>
                <w:rFonts w:ascii="Times New Roman" w:hAnsi="Times New Roman" w:cs="Times New Roman"/>
                <w:color w:val="000000" w:themeColor="text1"/>
                <w:sz w:val="18"/>
                <w:szCs w:val="18"/>
              </w:rPr>
              <w:t>4</w:t>
            </w:r>
          </w:p>
        </w:tc>
        <w:tc>
          <w:tcPr>
            <w:tcW w:w="2063" w:type="dxa"/>
            <w:tcBorders>
              <w:top w:val="single" w:sz="8" w:space="0" w:color="auto"/>
              <w:bottom w:val="nil"/>
            </w:tcBorders>
            <w:tcMar>
              <w:top w:w="36" w:type="dxa"/>
              <w:left w:w="80" w:type="dxa"/>
              <w:bottom w:w="36" w:type="dxa"/>
              <w:right w:w="80" w:type="dxa"/>
            </w:tcMar>
            <w:vAlign w:val="center"/>
          </w:tcPr>
          <w:p w14:paraId="0026F928" w14:textId="1F4BB876" w:rsidR="00EC3215" w:rsidRPr="001C5971" w:rsidRDefault="00040121" w:rsidP="00C03659">
            <w:pPr>
              <w:spacing w:before="28" w:after="28"/>
              <w:jc w:val="center"/>
              <w:rPr>
                <w:rFonts w:ascii="Times New Roman" w:hAnsi="Times New Roman" w:cs="Times New Roman"/>
                <w:color w:val="000000" w:themeColor="text1"/>
              </w:rPr>
            </w:pPr>
            <w:r w:rsidRPr="001C5971">
              <w:rPr>
                <w:rFonts w:ascii="Times New Roman" w:hAnsi="Times New Roman" w:cs="Times New Roman"/>
                <w:color w:val="000000" w:themeColor="text1"/>
                <w:sz w:val="18"/>
                <w:szCs w:val="18"/>
              </w:rPr>
              <w:t xml:space="preserve">78 ± </w:t>
            </w:r>
            <w:r w:rsidR="00DF0879">
              <w:rPr>
                <w:rFonts w:ascii="Times New Roman" w:hAnsi="Times New Roman" w:cs="Times New Roman" w:hint="eastAsia"/>
                <w:color w:val="000000" w:themeColor="text1"/>
                <w:sz w:val="18"/>
                <w:szCs w:val="18"/>
              </w:rPr>
              <w:t>5.2</w:t>
            </w:r>
          </w:p>
        </w:tc>
        <w:tc>
          <w:tcPr>
            <w:tcW w:w="1623" w:type="dxa"/>
            <w:tcBorders>
              <w:top w:val="single" w:sz="8" w:space="0" w:color="auto"/>
              <w:bottom w:val="nil"/>
            </w:tcBorders>
            <w:tcMar>
              <w:top w:w="36" w:type="dxa"/>
              <w:left w:w="80" w:type="dxa"/>
              <w:bottom w:w="36" w:type="dxa"/>
              <w:right w:w="80" w:type="dxa"/>
            </w:tcMar>
            <w:vAlign w:val="center"/>
          </w:tcPr>
          <w:p w14:paraId="72312595" w14:textId="78DC88C9" w:rsidR="00EC3215" w:rsidRPr="001C5971" w:rsidRDefault="00952E63" w:rsidP="00C03659">
            <w:pPr>
              <w:spacing w:before="28" w:after="28"/>
              <w:jc w:val="center"/>
              <w:rPr>
                <w:rFonts w:ascii="Times New Roman" w:hAnsi="Times New Roman" w:cs="Times New Roman"/>
                <w:color w:val="000000" w:themeColor="text1"/>
              </w:rPr>
            </w:pPr>
            <w:r w:rsidRPr="001C5971">
              <w:rPr>
                <w:rFonts w:ascii="Times New Roman" w:hAnsi="Times New Roman" w:cs="Times New Roman"/>
                <w:color w:val="000000" w:themeColor="text1"/>
                <w:sz w:val="18"/>
                <w:szCs w:val="18"/>
              </w:rPr>
              <w:t>69 ± 5.8</w:t>
            </w:r>
          </w:p>
        </w:tc>
        <w:tc>
          <w:tcPr>
            <w:tcW w:w="1077" w:type="dxa"/>
            <w:tcBorders>
              <w:top w:val="single" w:sz="8" w:space="0" w:color="auto"/>
              <w:bottom w:val="nil"/>
            </w:tcBorders>
            <w:tcMar>
              <w:top w:w="36" w:type="dxa"/>
              <w:left w:w="80" w:type="dxa"/>
              <w:bottom w:w="36" w:type="dxa"/>
              <w:right w:w="80" w:type="dxa"/>
            </w:tcMar>
            <w:vAlign w:val="center"/>
          </w:tcPr>
          <w:p w14:paraId="627BABDB" w14:textId="00A64C0A" w:rsidR="00EC3215" w:rsidRPr="001C5971" w:rsidRDefault="00952E63" w:rsidP="00C03659">
            <w:pPr>
              <w:spacing w:before="28" w:after="28"/>
              <w:jc w:val="center"/>
              <w:rPr>
                <w:rFonts w:ascii="Times New Roman" w:hAnsi="Times New Roman" w:cs="Times New Roman"/>
                <w:color w:val="000000" w:themeColor="text1"/>
              </w:rPr>
            </w:pPr>
            <w:r w:rsidRPr="001C5971">
              <w:rPr>
                <w:rFonts w:ascii="Times New Roman" w:hAnsi="Times New Roman" w:cs="Times New Roman"/>
                <w:color w:val="000000" w:themeColor="text1"/>
                <w:sz w:val="18"/>
                <w:szCs w:val="18"/>
              </w:rPr>
              <w:t>0.71 ± 0.07</w:t>
            </w:r>
          </w:p>
        </w:tc>
        <w:tc>
          <w:tcPr>
            <w:tcW w:w="1200" w:type="dxa"/>
            <w:tcBorders>
              <w:top w:val="single" w:sz="8" w:space="0" w:color="auto"/>
              <w:bottom w:val="nil"/>
            </w:tcBorders>
            <w:tcMar>
              <w:top w:w="36" w:type="dxa"/>
              <w:left w:w="80" w:type="dxa"/>
              <w:bottom w:w="36" w:type="dxa"/>
              <w:right w:w="80" w:type="dxa"/>
            </w:tcMar>
            <w:vAlign w:val="center"/>
          </w:tcPr>
          <w:p w14:paraId="3D7CD9FC" w14:textId="2B1BF97F" w:rsidR="00EC3215" w:rsidRPr="001C5971" w:rsidRDefault="00923304" w:rsidP="00C03659">
            <w:pPr>
              <w:spacing w:before="28" w:after="28"/>
              <w:jc w:val="center"/>
              <w:rPr>
                <w:rFonts w:ascii="Times New Roman" w:hAnsi="Times New Roman" w:cs="Times New Roman"/>
                <w:color w:val="000000" w:themeColor="text1"/>
              </w:rPr>
            </w:pPr>
            <w:r w:rsidRPr="001C5971">
              <w:rPr>
                <w:rFonts w:ascii="Times New Roman" w:hAnsi="Times New Roman" w:cs="Times New Roman"/>
                <w:color w:val="000000" w:themeColor="text1"/>
                <w:sz w:val="18"/>
                <w:szCs w:val="18"/>
              </w:rPr>
              <w:t>12.0 ± 2.3</w:t>
            </w:r>
          </w:p>
        </w:tc>
      </w:tr>
      <w:tr w:rsidR="00EC3215" w:rsidRPr="001C5971" w14:paraId="1DE98152" w14:textId="77777777" w:rsidTr="00C03659">
        <w:tc>
          <w:tcPr>
            <w:tcW w:w="1838" w:type="dxa"/>
            <w:tcBorders>
              <w:top w:val="nil"/>
            </w:tcBorders>
            <w:tcMar>
              <w:top w:w="36" w:type="dxa"/>
              <w:left w:w="80" w:type="dxa"/>
              <w:bottom w:w="36" w:type="dxa"/>
              <w:right w:w="80" w:type="dxa"/>
            </w:tcMar>
            <w:vAlign w:val="center"/>
          </w:tcPr>
          <w:p w14:paraId="578CCE37" w14:textId="77777777" w:rsidR="00EC3215" w:rsidRPr="001C5971" w:rsidRDefault="00EC3215" w:rsidP="00C03659">
            <w:pPr>
              <w:spacing w:before="28" w:after="28"/>
              <w:jc w:val="center"/>
              <w:rPr>
                <w:rFonts w:ascii="Times New Roman" w:hAnsi="Times New Roman" w:cs="Times New Roman"/>
                <w:color w:val="000000" w:themeColor="text1"/>
              </w:rPr>
            </w:pPr>
            <w:r w:rsidRPr="001C5971">
              <w:rPr>
                <w:rFonts w:ascii="Times New Roman" w:hAnsi="Times New Roman" w:cs="Times New Roman"/>
                <w:color w:val="000000" w:themeColor="text1"/>
                <w:sz w:val="18"/>
                <w:szCs w:val="18"/>
              </w:rPr>
              <w:t>Natural NLR reference</w:t>
            </w:r>
          </w:p>
        </w:tc>
        <w:tc>
          <w:tcPr>
            <w:tcW w:w="1559" w:type="dxa"/>
            <w:tcBorders>
              <w:top w:val="nil"/>
            </w:tcBorders>
            <w:tcMar>
              <w:top w:w="36" w:type="dxa"/>
              <w:left w:w="80" w:type="dxa"/>
              <w:bottom w:w="36" w:type="dxa"/>
              <w:right w:w="80" w:type="dxa"/>
            </w:tcMar>
            <w:vAlign w:val="center"/>
          </w:tcPr>
          <w:p w14:paraId="4FD009D8" w14:textId="69F6B366" w:rsidR="00EC3215" w:rsidRPr="001C5971" w:rsidRDefault="00952E63" w:rsidP="00C03659">
            <w:pPr>
              <w:spacing w:before="28" w:after="28"/>
              <w:jc w:val="center"/>
              <w:rPr>
                <w:rFonts w:ascii="Times New Roman" w:hAnsi="Times New Roman" w:cs="Times New Roman"/>
                <w:color w:val="000000" w:themeColor="text1"/>
              </w:rPr>
            </w:pPr>
            <w:r w:rsidRPr="001C5971">
              <w:rPr>
                <w:rFonts w:ascii="Times New Roman" w:hAnsi="Times New Roman" w:cs="Times New Roman"/>
                <w:color w:val="000000" w:themeColor="text1"/>
                <w:sz w:val="18"/>
                <w:szCs w:val="18"/>
              </w:rPr>
              <w:t>213</w:t>
            </w:r>
          </w:p>
        </w:tc>
        <w:tc>
          <w:tcPr>
            <w:tcW w:w="2063" w:type="dxa"/>
            <w:tcBorders>
              <w:top w:val="nil"/>
            </w:tcBorders>
            <w:tcMar>
              <w:top w:w="36" w:type="dxa"/>
              <w:left w:w="80" w:type="dxa"/>
              <w:bottom w:w="36" w:type="dxa"/>
              <w:right w:w="80" w:type="dxa"/>
            </w:tcMar>
            <w:vAlign w:val="center"/>
          </w:tcPr>
          <w:p w14:paraId="7B167297" w14:textId="32989803" w:rsidR="00EC3215" w:rsidRPr="001C5971" w:rsidRDefault="00040121" w:rsidP="00C03659">
            <w:pPr>
              <w:spacing w:before="28" w:after="28"/>
              <w:jc w:val="center"/>
              <w:rPr>
                <w:rFonts w:ascii="Times New Roman" w:hAnsi="Times New Roman" w:cs="Times New Roman"/>
                <w:color w:val="000000" w:themeColor="text1"/>
              </w:rPr>
            </w:pPr>
            <w:r w:rsidRPr="001C5971">
              <w:rPr>
                <w:rFonts w:ascii="Times New Roman" w:hAnsi="Times New Roman" w:cs="Times New Roman"/>
                <w:color w:val="000000" w:themeColor="text1"/>
                <w:sz w:val="18"/>
                <w:szCs w:val="18"/>
              </w:rPr>
              <w:t>80 ±4.9</w:t>
            </w:r>
          </w:p>
        </w:tc>
        <w:tc>
          <w:tcPr>
            <w:tcW w:w="1623" w:type="dxa"/>
            <w:tcBorders>
              <w:top w:val="nil"/>
            </w:tcBorders>
            <w:tcMar>
              <w:top w:w="36" w:type="dxa"/>
              <w:left w:w="80" w:type="dxa"/>
              <w:bottom w:w="36" w:type="dxa"/>
              <w:right w:w="80" w:type="dxa"/>
            </w:tcMar>
            <w:vAlign w:val="center"/>
          </w:tcPr>
          <w:p w14:paraId="273703DE" w14:textId="3CFC504F" w:rsidR="00EC3215" w:rsidRPr="001C5971" w:rsidRDefault="00952E63" w:rsidP="00C03659">
            <w:pPr>
              <w:spacing w:before="28" w:after="28"/>
              <w:jc w:val="center"/>
              <w:rPr>
                <w:rFonts w:ascii="Times New Roman" w:hAnsi="Times New Roman" w:cs="Times New Roman"/>
                <w:color w:val="000000" w:themeColor="text1"/>
              </w:rPr>
            </w:pPr>
            <w:r w:rsidRPr="001C5971">
              <w:rPr>
                <w:rFonts w:ascii="Times New Roman" w:hAnsi="Times New Roman" w:cs="Times New Roman"/>
                <w:color w:val="000000" w:themeColor="text1"/>
                <w:sz w:val="18"/>
                <w:szCs w:val="18"/>
              </w:rPr>
              <w:t>72 ± 5.6</w:t>
            </w:r>
          </w:p>
        </w:tc>
        <w:tc>
          <w:tcPr>
            <w:tcW w:w="1077" w:type="dxa"/>
            <w:tcBorders>
              <w:top w:val="nil"/>
            </w:tcBorders>
            <w:tcMar>
              <w:top w:w="36" w:type="dxa"/>
              <w:left w:w="80" w:type="dxa"/>
              <w:bottom w:w="36" w:type="dxa"/>
              <w:right w:w="80" w:type="dxa"/>
            </w:tcMar>
            <w:vAlign w:val="center"/>
          </w:tcPr>
          <w:p w14:paraId="049C1C9D" w14:textId="5072A6DA" w:rsidR="00EC3215" w:rsidRPr="001C5971" w:rsidRDefault="00952E63" w:rsidP="00C03659">
            <w:pPr>
              <w:spacing w:before="28" w:after="28"/>
              <w:jc w:val="center"/>
              <w:rPr>
                <w:rFonts w:ascii="Times New Roman" w:hAnsi="Times New Roman" w:cs="Times New Roman"/>
                <w:color w:val="000000" w:themeColor="text1"/>
              </w:rPr>
            </w:pPr>
            <w:r w:rsidRPr="001C5971">
              <w:rPr>
                <w:rFonts w:ascii="Times New Roman" w:hAnsi="Times New Roman" w:cs="Times New Roman"/>
                <w:color w:val="000000" w:themeColor="text1"/>
                <w:sz w:val="18"/>
                <w:szCs w:val="18"/>
              </w:rPr>
              <w:t>0.74 ± 0.06</w:t>
            </w:r>
          </w:p>
        </w:tc>
        <w:tc>
          <w:tcPr>
            <w:tcW w:w="1200" w:type="dxa"/>
            <w:tcBorders>
              <w:top w:val="nil"/>
            </w:tcBorders>
            <w:tcMar>
              <w:top w:w="36" w:type="dxa"/>
              <w:left w:w="80" w:type="dxa"/>
              <w:bottom w:w="36" w:type="dxa"/>
              <w:right w:w="80" w:type="dxa"/>
            </w:tcMar>
            <w:vAlign w:val="center"/>
          </w:tcPr>
          <w:p w14:paraId="74027904" w14:textId="295D0CFD" w:rsidR="00EC3215" w:rsidRPr="001C5971" w:rsidRDefault="00923304" w:rsidP="00C03659">
            <w:pPr>
              <w:spacing w:before="28" w:after="28"/>
              <w:jc w:val="center"/>
              <w:rPr>
                <w:rFonts w:ascii="Times New Roman" w:hAnsi="Times New Roman" w:cs="Times New Roman"/>
                <w:color w:val="000000" w:themeColor="text1"/>
              </w:rPr>
            </w:pPr>
            <w:r w:rsidRPr="001C5971">
              <w:rPr>
                <w:rFonts w:ascii="Times New Roman" w:hAnsi="Times New Roman" w:cs="Times New Roman"/>
                <w:color w:val="000000" w:themeColor="text1"/>
                <w:sz w:val="18"/>
                <w:szCs w:val="18"/>
              </w:rPr>
              <w:t>11.0 ± 2.2</w:t>
            </w:r>
          </w:p>
        </w:tc>
      </w:tr>
      <w:tr w:rsidR="00EC3215" w:rsidRPr="001C5971" w14:paraId="43DA10D0" w14:textId="77777777" w:rsidTr="00C03659">
        <w:tc>
          <w:tcPr>
            <w:tcW w:w="1838" w:type="dxa"/>
            <w:tcMar>
              <w:top w:w="36" w:type="dxa"/>
              <w:left w:w="80" w:type="dxa"/>
              <w:bottom w:w="36" w:type="dxa"/>
              <w:right w:w="80" w:type="dxa"/>
            </w:tcMar>
            <w:vAlign w:val="center"/>
          </w:tcPr>
          <w:p w14:paraId="2212EBCD" w14:textId="77777777" w:rsidR="00EC3215" w:rsidRPr="001C5971" w:rsidRDefault="00EC3215" w:rsidP="00C03659">
            <w:pPr>
              <w:spacing w:before="28" w:after="28"/>
              <w:jc w:val="center"/>
              <w:rPr>
                <w:rFonts w:ascii="Times New Roman" w:hAnsi="Times New Roman" w:cs="Times New Roman"/>
                <w:color w:val="000000" w:themeColor="text1"/>
              </w:rPr>
            </w:pPr>
            <w:r w:rsidRPr="001C5971">
              <w:rPr>
                <w:rFonts w:ascii="Times New Roman" w:hAnsi="Times New Roman" w:cs="Times New Roman"/>
                <w:color w:val="000000" w:themeColor="text1"/>
                <w:sz w:val="18"/>
                <w:szCs w:val="18"/>
              </w:rPr>
              <w:lastRenderedPageBreak/>
              <w:t>Generated NLR candidates</w:t>
            </w:r>
          </w:p>
        </w:tc>
        <w:tc>
          <w:tcPr>
            <w:tcW w:w="1559" w:type="dxa"/>
            <w:tcMar>
              <w:top w:w="36" w:type="dxa"/>
              <w:left w:w="80" w:type="dxa"/>
              <w:bottom w:w="36" w:type="dxa"/>
              <w:right w:w="80" w:type="dxa"/>
            </w:tcMar>
            <w:vAlign w:val="center"/>
          </w:tcPr>
          <w:p w14:paraId="4AECD61D" w14:textId="20E5668D" w:rsidR="00EC3215" w:rsidRPr="001C5971" w:rsidRDefault="00952E63" w:rsidP="00C03659">
            <w:pPr>
              <w:spacing w:before="28" w:after="28"/>
              <w:jc w:val="center"/>
              <w:rPr>
                <w:rFonts w:ascii="Times New Roman" w:hAnsi="Times New Roman" w:cs="Times New Roman"/>
                <w:color w:val="000000" w:themeColor="text1"/>
              </w:rPr>
            </w:pPr>
            <w:r w:rsidRPr="001C5971">
              <w:rPr>
                <w:rFonts w:ascii="Times New Roman" w:hAnsi="Times New Roman" w:cs="Times New Roman"/>
                <w:color w:val="000000" w:themeColor="text1"/>
                <w:sz w:val="18"/>
                <w:szCs w:val="18"/>
              </w:rPr>
              <w:t>100</w:t>
            </w:r>
          </w:p>
        </w:tc>
        <w:tc>
          <w:tcPr>
            <w:tcW w:w="2063" w:type="dxa"/>
            <w:tcMar>
              <w:top w:w="36" w:type="dxa"/>
              <w:left w:w="80" w:type="dxa"/>
              <w:bottom w:w="36" w:type="dxa"/>
              <w:right w:w="80" w:type="dxa"/>
            </w:tcMar>
            <w:vAlign w:val="center"/>
          </w:tcPr>
          <w:p w14:paraId="7ADEEAAD" w14:textId="1F69A43E" w:rsidR="00EC3215" w:rsidRPr="001C5971" w:rsidRDefault="00040121" w:rsidP="00C03659">
            <w:pPr>
              <w:spacing w:before="28" w:after="28"/>
              <w:jc w:val="center"/>
              <w:rPr>
                <w:rFonts w:ascii="Times New Roman" w:hAnsi="Times New Roman" w:cs="Times New Roman"/>
                <w:color w:val="000000" w:themeColor="text1"/>
              </w:rPr>
            </w:pPr>
            <w:r w:rsidRPr="001C5971">
              <w:rPr>
                <w:rFonts w:ascii="Times New Roman" w:hAnsi="Times New Roman" w:cs="Times New Roman"/>
                <w:color w:val="000000" w:themeColor="text1"/>
                <w:sz w:val="18"/>
                <w:szCs w:val="18"/>
              </w:rPr>
              <w:t>51 ± 9</w:t>
            </w:r>
            <w:r w:rsidR="003C6A2E" w:rsidRPr="001C5971">
              <w:rPr>
                <w:rFonts w:ascii="Times New Roman" w:hAnsi="Times New Roman" w:cs="Times New Roman"/>
                <w:color w:val="000000" w:themeColor="text1"/>
                <w:sz w:val="18"/>
                <w:szCs w:val="18"/>
              </w:rPr>
              <w:t>.6</w:t>
            </w:r>
          </w:p>
        </w:tc>
        <w:tc>
          <w:tcPr>
            <w:tcW w:w="1623" w:type="dxa"/>
            <w:tcMar>
              <w:top w:w="36" w:type="dxa"/>
              <w:left w:w="80" w:type="dxa"/>
              <w:bottom w:w="36" w:type="dxa"/>
              <w:right w:w="80" w:type="dxa"/>
            </w:tcMar>
            <w:vAlign w:val="center"/>
          </w:tcPr>
          <w:p w14:paraId="54DDEE60" w14:textId="146CC019" w:rsidR="00EC3215" w:rsidRPr="001C5971" w:rsidRDefault="00952E63" w:rsidP="00C03659">
            <w:pPr>
              <w:spacing w:before="28" w:after="28"/>
              <w:jc w:val="center"/>
              <w:rPr>
                <w:rFonts w:ascii="Times New Roman" w:hAnsi="Times New Roman" w:cs="Times New Roman"/>
                <w:color w:val="000000" w:themeColor="text1"/>
              </w:rPr>
            </w:pPr>
            <w:r w:rsidRPr="001C5971">
              <w:rPr>
                <w:rFonts w:ascii="Times New Roman" w:hAnsi="Times New Roman" w:cs="Times New Roman"/>
                <w:color w:val="000000" w:themeColor="text1"/>
                <w:sz w:val="18"/>
                <w:szCs w:val="18"/>
              </w:rPr>
              <w:t>30 ± 6.2</w:t>
            </w:r>
          </w:p>
        </w:tc>
        <w:tc>
          <w:tcPr>
            <w:tcW w:w="1077" w:type="dxa"/>
            <w:tcMar>
              <w:top w:w="36" w:type="dxa"/>
              <w:left w:w="80" w:type="dxa"/>
              <w:bottom w:w="36" w:type="dxa"/>
              <w:right w:w="80" w:type="dxa"/>
            </w:tcMar>
            <w:vAlign w:val="center"/>
          </w:tcPr>
          <w:p w14:paraId="610EB8B5" w14:textId="7E8C0751" w:rsidR="00EC3215" w:rsidRPr="001C5971" w:rsidRDefault="00952E63" w:rsidP="00C03659">
            <w:pPr>
              <w:spacing w:before="28" w:after="28"/>
              <w:jc w:val="center"/>
              <w:rPr>
                <w:rFonts w:ascii="Times New Roman" w:hAnsi="Times New Roman" w:cs="Times New Roman"/>
                <w:color w:val="000000" w:themeColor="text1"/>
              </w:rPr>
            </w:pPr>
            <w:r w:rsidRPr="001C5971">
              <w:rPr>
                <w:rFonts w:ascii="Times New Roman" w:hAnsi="Times New Roman" w:cs="Times New Roman"/>
                <w:color w:val="000000" w:themeColor="text1"/>
                <w:sz w:val="18"/>
                <w:szCs w:val="18"/>
              </w:rPr>
              <w:t>0.48 ± 0.07</w:t>
            </w:r>
          </w:p>
        </w:tc>
        <w:tc>
          <w:tcPr>
            <w:tcW w:w="1200" w:type="dxa"/>
            <w:tcMar>
              <w:top w:w="36" w:type="dxa"/>
              <w:left w:w="80" w:type="dxa"/>
              <w:bottom w:w="36" w:type="dxa"/>
              <w:right w:w="80" w:type="dxa"/>
            </w:tcMar>
            <w:vAlign w:val="center"/>
          </w:tcPr>
          <w:p w14:paraId="0CD0DDCF" w14:textId="792F98AF" w:rsidR="00EC3215" w:rsidRPr="001C5971" w:rsidRDefault="00923304" w:rsidP="00C03659">
            <w:pPr>
              <w:spacing w:before="28" w:after="28"/>
              <w:jc w:val="center"/>
              <w:rPr>
                <w:rFonts w:ascii="Times New Roman" w:hAnsi="Times New Roman" w:cs="Times New Roman"/>
                <w:color w:val="000000" w:themeColor="text1"/>
              </w:rPr>
            </w:pPr>
            <w:r w:rsidRPr="001C5971">
              <w:rPr>
                <w:rFonts w:ascii="Times New Roman" w:hAnsi="Times New Roman" w:cs="Times New Roman"/>
                <w:color w:val="000000" w:themeColor="text1"/>
                <w:sz w:val="18"/>
                <w:szCs w:val="18"/>
              </w:rPr>
              <w:t>19.0 ± 2.9</w:t>
            </w:r>
          </w:p>
        </w:tc>
      </w:tr>
      <w:tr w:rsidR="00EC3215" w:rsidRPr="001C5971" w14:paraId="77352623" w14:textId="77777777" w:rsidTr="00C03659">
        <w:tc>
          <w:tcPr>
            <w:tcW w:w="1838" w:type="dxa"/>
            <w:tcMar>
              <w:top w:w="36" w:type="dxa"/>
              <w:left w:w="80" w:type="dxa"/>
              <w:bottom w:w="36" w:type="dxa"/>
              <w:right w:w="80" w:type="dxa"/>
            </w:tcMar>
            <w:vAlign w:val="center"/>
          </w:tcPr>
          <w:p w14:paraId="1FC3C166" w14:textId="77777777" w:rsidR="00EC3215" w:rsidRPr="001C5971" w:rsidRDefault="00EC3215" w:rsidP="00C03659">
            <w:pPr>
              <w:spacing w:before="28" w:after="28"/>
              <w:jc w:val="center"/>
              <w:rPr>
                <w:rFonts w:ascii="Times New Roman" w:hAnsi="Times New Roman" w:cs="Times New Roman"/>
                <w:color w:val="000000" w:themeColor="text1"/>
              </w:rPr>
            </w:pPr>
            <w:r w:rsidRPr="001C5971">
              <w:rPr>
                <w:rFonts w:ascii="Times New Roman" w:hAnsi="Times New Roman" w:cs="Times New Roman"/>
                <w:color w:val="000000" w:themeColor="text1"/>
                <w:sz w:val="18"/>
                <w:szCs w:val="18"/>
              </w:rPr>
              <w:t>Random control</w:t>
            </w:r>
          </w:p>
        </w:tc>
        <w:tc>
          <w:tcPr>
            <w:tcW w:w="1559" w:type="dxa"/>
            <w:tcMar>
              <w:top w:w="36" w:type="dxa"/>
              <w:left w:w="80" w:type="dxa"/>
              <w:bottom w:w="36" w:type="dxa"/>
              <w:right w:w="80" w:type="dxa"/>
            </w:tcMar>
            <w:vAlign w:val="center"/>
          </w:tcPr>
          <w:p w14:paraId="33DF249F" w14:textId="72A3196D" w:rsidR="00EC3215" w:rsidRPr="001C5971" w:rsidRDefault="00952E63" w:rsidP="00C03659">
            <w:pPr>
              <w:spacing w:before="28" w:after="28"/>
              <w:jc w:val="center"/>
              <w:rPr>
                <w:rFonts w:ascii="Times New Roman" w:hAnsi="Times New Roman" w:cs="Times New Roman"/>
                <w:color w:val="000000" w:themeColor="text1"/>
              </w:rPr>
            </w:pPr>
            <w:r w:rsidRPr="001C5971">
              <w:rPr>
                <w:rFonts w:ascii="Times New Roman" w:hAnsi="Times New Roman" w:cs="Times New Roman"/>
                <w:color w:val="000000" w:themeColor="text1"/>
                <w:sz w:val="18"/>
                <w:szCs w:val="18"/>
              </w:rPr>
              <w:t>100</w:t>
            </w:r>
          </w:p>
        </w:tc>
        <w:tc>
          <w:tcPr>
            <w:tcW w:w="2063" w:type="dxa"/>
            <w:tcMar>
              <w:top w:w="36" w:type="dxa"/>
              <w:left w:w="80" w:type="dxa"/>
              <w:bottom w:w="36" w:type="dxa"/>
              <w:right w:w="80" w:type="dxa"/>
            </w:tcMar>
            <w:vAlign w:val="center"/>
          </w:tcPr>
          <w:p w14:paraId="128CB4F1" w14:textId="31364C9E" w:rsidR="00EC3215" w:rsidRPr="001C5971" w:rsidRDefault="003C6A2E" w:rsidP="00C03659">
            <w:pPr>
              <w:spacing w:before="28" w:after="28"/>
              <w:jc w:val="center"/>
              <w:rPr>
                <w:rFonts w:ascii="Times New Roman" w:hAnsi="Times New Roman" w:cs="Times New Roman"/>
                <w:color w:val="000000" w:themeColor="text1"/>
              </w:rPr>
            </w:pPr>
            <w:r w:rsidRPr="001C5971">
              <w:rPr>
                <w:rFonts w:ascii="Times New Roman" w:hAnsi="Times New Roman" w:cs="Times New Roman"/>
                <w:color w:val="000000" w:themeColor="text1"/>
                <w:sz w:val="18"/>
                <w:szCs w:val="18"/>
              </w:rPr>
              <w:t>31 ± 5.7</w:t>
            </w:r>
          </w:p>
        </w:tc>
        <w:tc>
          <w:tcPr>
            <w:tcW w:w="1623" w:type="dxa"/>
            <w:tcMar>
              <w:top w:w="36" w:type="dxa"/>
              <w:left w:w="80" w:type="dxa"/>
              <w:bottom w:w="36" w:type="dxa"/>
              <w:right w:w="80" w:type="dxa"/>
            </w:tcMar>
            <w:vAlign w:val="center"/>
          </w:tcPr>
          <w:p w14:paraId="3B063879" w14:textId="3BFB0BD6" w:rsidR="00EC3215" w:rsidRPr="001C5971" w:rsidRDefault="00952E63" w:rsidP="00C03659">
            <w:pPr>
              <w:spacing w:before="28" w:after="28"/>
              <w:jc w:val="center"/>
              <w:rPr>
                <w:rFonts w:ascii="Times New Roman" w:hAnsi="Times New Roman" w:cs="Times New Roman"/>
                <w:color w:val="000000" w:themeColor="text1"/>
              </w:rPr>
            </w:pPr>
            <w:r w:rsidRPr="001C5971">
              <w:rPr>
                <w:rFonts w:ascii="Times New Roman" w:hAnsi="Times New Roman" w:cs="Times New Roman"/>
                <w:color w:val="000000" w:themeColor="text1"/>
                <w:sz w:val="18"/>
                <w:szCs w:val="18"/>
              </w:rPr>
              <w:t>8 ± 3.5</w:t>
            </w:r>
          </w:p>
        </w:tc>
        <w:tc>
          <w:tcPr>
            <w:tcW w:w="1077" w:type="dxa"/>
            <w:tcMar>
              <w:top w:w="36" w:type="dxa"/>
              <w:left w:w="80" w:type="dxa"/>
              <w:bottom w:w="36" w:type="dxa"/>
              <w:right w:w="80" w:type="dxa"/>
            </w:tcMar>
            <w:vAlign w:val="center"/>
          </w:tcPr>
          <w:p w14:paraId="78B15943" w14:textId="301B0C19" w:rsidR="00EC3215" w:rsidRPr="001C5971" w:rsidRDefault="00952E63" w:rsidP="00C03659">
            <w:pPr>
              <w:spacing w:before="28" w:after="28"/>
              <w:jc w:val="center"/>
              <w:rPr>
                <w:rFonts w:ascii="Times New Roman" w:hAnsi="Times New Roman" w:cs="Times New Roman"/>
                <w:color w:val="000000" w:themeColor="text1"/>
              </w:rPr>
            </w:pPr>
            <w:r w:rsidRPr="001C5971">
              <w:rPr>
                <w:rFonts w:ascii="Times New Roman" w:hAnsi="Times New Roman" w:cs="Times New Roman"/>
                <w:color w:val="000000" w:themeColor="text1"/>
                <w:sz w:val="18"/>
                <w:szCs w:val="18"/>
              </w:rPr>
              <w:t>0.30 ± 0.05</w:t>
            </w:r>
          </w:p>
        </w:tc>
        <w:tc>
          <w:tcPr>
            <w:tcW w:w="1200" w:type="dxa"/>
            <w:tcMar>
              <w:top w:w="36" w:type="dxa"/>
              <w:left w:w="80" w:type="dxa"/>
              <w:bottom w:w="36" w:type="dxa"/>
              <w:right w:w="80" w:type="dxa"/>
            </w:tcMar>
            <w:vAlign w:val="center"/>
          </w:tcPr>
          <w:p w14:paraId="46BA6157" w14:textId="765E7F2F" w:rsidR="00EC3215" w:rsidRPr="001C5971" w:rsidRDefault="00923304" w:rsidP="00C03659">
            <w:pPr>
              <w:spacing w:before="28" w:after="28"/>
              <w:jc w:val="center"/>
              <w:rPr>
                <w:rFonts w:ascii="Times New Roman" w:hAnsi="Times New Roman" w:cs="Times New Roman"/>
                <w:color w:val="000000" w:themeColor="text1"/>
              </w:rPr>
            </w:pPr>
            <w:r w:rsidRPr="001C5971">
              <w:rPr>
                <w:rFonts w:ascii="Times New Roman" w:hAnsi="Times New Roman" w:cs="Times New Roman"/>
                <w:color w:val="000000" w:themeColor="text1"/>
                <w:sz w:val="18"/>
                <w:szCs w:val="18"/>
              </w:rPr>
              <w:t>24.0 ± 2.2</w:t>
            </w:r>
          </w:p>
        </w:tc>
      </w:tr>
    </w:tbl>
    <w:p w14:paraId="5B8A9432" w14:textId="6FFBE8CA" w:rsidR="00450B14" w:rsidRPr="005752C2" w:rsidRDefault="0089246C">
      <w:pPr>
        <w:rPr>
          <w:rFonts w:ascii="Times New Roman" w:hAnsi="Times New Roman" w:cs="Times New Roman"/>
        </w:rPr>
      </w:pPr>
      <w:r w:rsidRPr="005752C2">
        <w:rPr>
          <w:rFonts w:ascii="Times New Roman" w:hAnsi="Times New Roman" w:cs="Times New Roman"/>
          <w:kern w:val="0"/>
          <w:sz w:val="18"/>
          <w:szCs w:val="18"/>
          <w14:ligatures w14:val="none"/>
        </w:rPr>
        <w:t xml:space="preserve">Note: Effective n denotes the number of independent protein sequences that passed the predefined ORF, translation, and quality filtering criteria. Full-length </w:t>
      </w:r>
      <w:proofErr w:type="spellStart"/>
      <w:r w:rsidRPr="005752C2">
        <w:rPr>
          <w:rFonts w:ascii="Times New Roman" w:hAnsi="Times New Roman" w:cs="Times New Roman"/>
          <w:kern w:val="0"/>
          <w:sz w:val="18"/>
          <w:szCs w:val="18"/>
          <w14:ligatures w14:val="none"/>
        </w:rPr>
        <w:t>pLDDT</w:t>
      </w:r>
      <w:proofErr w:type="spellEnd"/>
      <w:r w:rsidRPr="005752C2">
        <w:rPr>
          <w:rFonts w:ascii="Times New Roman" w:hAnsi="Times New Roman" w:cs="Times New Roman"/>
          <w:kern w:val="0"/>
          <w:sz w:val="18"/>
          <w:szCs w:val="18"/>
          <w14:ligatures w14:val="none"/>
        </w:rPr>
        <w:t xml:space="preserve"> was calculated as the mean per-residue confidence score for each predicted model. The percentage of residues with </w:t>
      </w:r>
      <w:proofErr w:type="spellStart"/>
      <w:r w:rsidRPr="005752C2">
        <w:rPr>
          <w:rFonts w:ascii="Times New Roman" w:hAnsi="Times New Roman" w:cs="Times New Roman"/>
          <w:kern w:val="0"/>
          <w:sz w:val="18"/>
          <w:szCs w:val="18"/>
          <w14:ligatures w14:val="none"/>
        </w:rPr>
        <w:t>pLDDT</w:t>
      </w:r>
      <w:proofErr w:type="spellEnd"/>
      <w:r w:rsidRPr="005752C2">
        <w:rPr>
          <w:rFonts w:ascii="Times New Roman" w:hAnsi="Times New Roman" w:cs="Times New Roman"/>
          <w:kern w:val="0"/>
          <w:sz w:val="18"/>
          <w:szCs w:val="18"/>
          <w14:ligatures w14:val="none"/>
        </w:rPr>
        <w:t xml:space="preserve"> ≥ 70 was calculated for each model and summarized across the group. </w:t>
      </w:r>
      <w:proofErr w:type="spellStart"/>
      <w:r w:rsidRPr="005752C2">
        <w:rPr>
          <w:rFonts w:ascii="Times New Roman" w:hAnsi="Times New Roman" w:cs="Times New Roman"/>
          <w:kern w:val="0"/>
          <w:sz w:val="18"/>
          <w:szCs w:val="18"/>
          <w14:ligatures w14:val="none"/>
        </w:rPr>
        <w:t>pTM</w:t>
      </w:r>
      <w:proofErr w:type="spellEnd"/>
      <w:r w:rsidRPr="005752C2">
        <w:rPr>
          <w:rFonts w:ascii="Times New Roman" w:hAnsi="Times New Roman" w:cs="Times New Roman"/>
          <w:kern w:val="0"/>
          <w:sz w:val="18"/>
          <w:szCs w:val="18"/>
          <w14:ligatures w14:val="none"/>
        </w:rPr>
        <w:t xml:space="preserve"> values were obtained from the AlphaFold2 prediction outputs. Mean PAE was calculated as the mean predicted aligned error across all residue pairs in each model. Values are reported as mean ± SD across proteins. The experimental benchmark group contained four independent NLR proteins and was summarized descriptively; repeated chains or protomers from the same experimental assembly were not treated as independent observations</w:t>
      </w:r>
      <w:r w:rsidRPr="005752C2">
        <w:rPr>
          <w:rFonts w:ascii="Times New Roman" w:hAnsi="Times New Roman" w:cs="Times New Roman"/>
        </w:rPr>
        <w:t>.</w:t>
      </w:r>
    </w:p>
    <w:p w14:paraId="435B0A17" w14:textId="6120C108" w:rsidR="0089246C" w:rsidRPr="00A73E72" w:rsidRDefault="0089246C" w:rsidP="00A73E72">
      <w:pPr>
        <w:spacing w:after="200" w:line="240" w:lineRule="auto"/>
        <w:ind w:firstLineChars="200" w:firstLine="480"/>
        <w:rPr>
          <w:rFonts w:ascii="Times New Roman" w:hAnsi="Times New Roman" w:cs="Times New Roman"/>
          <w:kern w:val="0"/>
          <w:sz w:val="24"/>
          <w14:ligatures w14:val="none"/>
        </w:rPr>
      </w:pPr>
      <w:r w:rsidRPr="00A73E72">
        <w:rPr>
          <w:rFonts w:ascii="Times New Roman" w:hAnsi="Times New Roman" w:cs="Times New Roman"/>
          <w:kern w:val="0"/>
          <w:sz w:val="24"/>
          <w14:ligatures w14:val="none"/>
        </w:rPr>
        <w:t xml:space="preserve">The Natural NLR reference group showed confidence metrics similar to those of the experimentally benchmarked NLR proteins, with mean full-length </w:t>
      </w:r>
      <w:proofErr w:type="spellStart"/>
      <w:r w:rsidRPr="00A73E72">
        <w:rPr>
          <w:rFonts w:ascii="Times New Roman" w:hAnsi="Times New Roman" w:cs="Times New Roman"/>
          <w:kern w:val="0"/>
          <w:sz w:val="24"/>
          <w14:ligatures w14:val="none"/>
        </w:rPr>
        <w:t>pLDDT</w:t>
      </w:r>
      <w:proofErr w:type="spellEnd"/>
      <w:r w:rsidRPr="00A73E72">
        <w:rPr>
          <w:rFonts w:ascii="Times New Roman" w:hAnsi="Times New Roman" w:cs="Times New Roman"/>
          <w:kern w:val="0"/>
          <w:sz w:val="24"/>
          <w14:ligatures w14:val="none"/>
        </w:rPr>
        <w:t xml:space="preserve"> values of 80 and 78, respectively, and comparable proportions of residues with </w:t>
      </w:r>
      <w:proofErr w:type="spellStart"/>
      <w:r w:rsidRPr="00A73E72">
        <w:rPr>
          <w:rFonts w:ascii="Times New Roman" w:hAnsi="Times New Roman" w:cs="Times New Roman"/>
          <w:kern w:val="0"/>
          <w:sz w:val="24"/>
          <w14:ligatures w14:val="none"/>
        </w:rPr>
        <w:t>pLDDT</w:t>
      </w:r>
      <w:proofErr w:type="spellEnd"/>
      <w:r w:rsidRPr="00A73E72">
        <w:rPr>
          <w:rFonts w:ascii="Times New Roman" w:hAnsi="Times New Roman" w:cs="Times New Roman"/>
          <w:kern w:val="0"/>
          <w:sz w:val="24"/>
          <w14:ligatures w14:val="none"/>
        </w:rPr>
        <w:t xml:space="preserve"> ≥ 70. The Generated group showed intermediate confidence, with a mean </w:t>
      </w:r>
      <w:proofErr w:type="spellStart"/>
      <w:r w:rsidRPr="00A73E72">
        <w:rPr>
          <w:rFonts w:ascii="Times New Roman" w:hAnsi="Times New Roman" w:cs="Times New Roman"/>
          <w:kern w:val="0"/>
          <w:sz w:val="24"/>
          <w14:ligatures w14:val="none"/>
        </w:rPr>
        <w:t>pLDDT</w:t>
      </w:r>
      <w:proofErr w:type="spellEnd"/>
      <w:r w:rsidRPr="00A73E72">
        <w:rPr>
          <w:rFonts w:ascii="Times New Roman" w:hAnsi="Times New Roman" w:cs="Times New Roman"/>
          <w:kern w:val="0"/>
          <w:sz w:val="24"/>
          <w14:ligatures w14:val="none"/>
        </w:rPr>
        <w:t xml:space="preserve"> of 51, 30% of residues meeting the </w:t>
      </w:r>
      <w:proofErr w:type="spellStart"/>
      <w:r w:rsidRPr="00A73E72">
        <w:rPr>
          <w:rFonts w:ascii="Times New Roman" w:hAnsi="Times New Roman" w:cs="Times New Roman"/>
          <w:kern w:val="0"/>
          <w:sz w:val="24"/>
          <w14:ligatures w14:val="none"/>
        </w:rPr>
        <w:t>pLDDT</w:t>
      </w:r>
      <w:proofErr w:type="spellEnd"/>
      <w:r w:rsidRPr="00A73E72">
        <w:rPr>
          <w:rFonts w:ascii="Times New Roman" w:hAnsi="Times New Roman" w:cs="Times New Roman"/>
          <w:kern w:val="0"/>
          <w:sz w:val="24"/>
          <w14:ligatures w14:val="none"/>
        </w:rPr>
        <w:t xml:space="preserve"> ≥ 70 threshold, a mean </w:t>
      </w:r>
      <w:proofErr w:type="spellStart"/>
      <w:r w:rsidRPr="00A73E72">
        <w:rPr>
          <w:rFonts w:ascii="Times New Roman" w:hAnsi="Times New Roman" w:cs="Times New Roman"/>
          <w:kern w:val="0"/>
          <w:sz w:val="24"/>
          <w14:ligatures w14:val="none"/>
        </w:rPr>
        <w:t>pTM</w:t>
      </w:r>
      <w:proofErr w:type="spellEnd"/>
      <w:r w:rsidRPr="00A73E72">
        <w:rPr>
          <w:rFonts w:ascii="Times New Roman" w:hAnsi="Times New Roman" w:cs="Times New Roman"/>
          <w:kern w:val="0"/>
          <w:sz w:val="24"/>
          <w14:ligatures w14:val="none"/>
        </w:rPr>
        <w:t xml:space="preserve"> of 0.48, and a mean PAE of 19.0 Å. The Random control showed the lowest local and global confidence, with a mean </w:t>
      </w:r>
      <w:proofErr w:type="spellStart"/>
      <w:r w:rsidRPr="00A73E72">
        <w:rPr>
          <w:rFonts w:ascii="Times New Roman" w:hAnsi="Times New Roman" w:cs="Times New Roman"/>
          <w:kern w:val="0"/>
          <w:sz w:val="24"/>
          <w14:ligatures w14:val="none"/>
        </w:rPr>
        <w:t>pLDDT</w:t>
      </w:r>
      <w:proofErr w:type="spellEnd"/>
      <w:r w:rsidRPr="00A73E72">
        <w:rPr>
          <w:rFonts w:ascii="Times New Roman" w:hAnsi="Times New Roman" w:cs="Times New Roman"/>
          <w:kern w:val="0"/>
          <w:sz w:val="24"/>
          <w14:ligatures w14:val="none"/>
        </w:rPr>
        <w:t xml:space="preserve"> of 31, only 8% of residues with </w:t>
      </w:r>
      <w:proofErr w:type="spellStart"/>
      <w:r w:rsidRPr="00A73E72">
        <w:rPr>
          <w:rFonts w:ascii="Times New Roman" w:hAnsi="Times New Roman" w:cs="Times New Roman"/>
          <w:kern w:val="0"/>
          <w:sz w:val="24"/>
          <w14:ligatures w14:val="none"/>
        </w:rPr>
        <w:t>pLDDT</w:t>
      </w:r>
      <w:proofErr w:type="spellEnd"/>
      <w:r w:rsidRPr="00A73E72">
        <w:rPr>
          <w:rFonts w:ascii="Times New Roman" w:hAnsi="Times New Roman" w:cs="Times New Roman"/>
          <w:kern w:val="0"/>
          <w:sz w:val="24"/>
          <w14:ligatures w14:val="none"/>
        </w:rPr>
        <w:t xml:space="preserve"> ≥ 70, a mean </w:t>
      </w:r>
      <w:proofErr w:type="spellStart"/>
      <w:r w:rsidRPr="00A73E72">
        <w:rPr>
          <w:rFonts w:ascii="Times New Roman" w:hAnsi="Times New Roman" w:cs="Times New Roman"/>
          <w:kern w:val="0"/>
          <w:sz w:val="24"/>
          <w14:ligatures w14:val="none"/>
        </w:rPr>
        <w:t>pTM</w:t>
      </w:r>
      <w:proofErr w:type="spellEnd"/>
      <w:r w:rsidRPr="00A73E72">
        <w:rPr>
          <w:rFonts w:ascii="Times New Roman" w:hAnsi="Times New Roman" w:cs="Times New Roman"/>
          <w:kern w:val="0"/>
          <w:sz w:val="24"/>
          <w14:ligatures w14:val="none"/>
        </w:rPr>
        <w:t xml:space="preserve"> of 0.30, and a mean PAE of 24.0 Å. These results indicate that the generated sequences had greater predicted structural plausibility than the random controls, although their confidence remained below that of natural and experimentally benchmarked NLR proteins. The results represent computational confidence measures and do not establish experimentally confirmed protein folding or biological activity.</w:t>
      </w:r>
    </w:p>
    <w:p w14:paraId="40414D4F" w14:textId="44986877" w:rsidR="000374E3" w:rsidRPr="00A73E72" w:rsidRDefault="000374E3" w:rsidP="00A73E72">
      <w:pPr>
        <w:spacing w:after="0" w:line="240" w:lineRule="auto"/>
        <w:rPr>
          <w:rFonts w:ascii="Times New Roman" w:hAnsi="Times New Roman" w:cs="Times New Roman"/>
          <w:b/>
          <w:bCs/>
          <w:kern w:val="0"/>
          <w:sz w:val="24"/>
          <w14:ligatures w14:val="none"/>
        </w:rPr>
      </w:pPr>
      <w:r w:rsidRPr="00A73E72">
        <w:rPr>
          <w:rFonts w:ascii="Times New Roman" w:hAnsi="Times New Roman" w:cs="Times New Roman"/>
          <w:b/>
          <w:bCs/>
          <w:kern w:val="0"/>
          <w:sz w:val="24"/>
          <w14:ligatures w14:val="none"/>
        </w:rPr>
        <w:t xml:space="preserve">Table S8.3 Domain-level confidence and structural similarity to experimental NLR benchmarks </w:t>
      </w:r>
    </w:p>
    <w:tbl>
      <w:tblPr>
        <w:tblW w:w="9067" w:type="dxa"/>
        <w:jc w:val="center"/>
        <w:tblBorders>
          <w:top w:val="single" w:sz="12" w:space="0" w:color="000000" w:themeColor="text1"/>
          <w:bottom w:val="single" w:sz="12" w:space="0" w:color="000000" w:themeColor="text1"/>
        </w:tblBorders>
        <w:tblCellMar>
          <w:left w:w="10" w:type="dxa"/>
          <w:right w:w="10" w:type="dxa"/>
        </w:tblCellMar>
        <w:tblLook w:val="0000" w:firstRow="0" w:lastRow="0" w:firstColumn="0" w:lastColumn="0" w:noHBand="0" w:noVBand="0"/>
      </w:tblPr>
      <w:tblGrid>
        <w:gridCol w:w="1129"/>
        <w:gridCol w:w="1560"/>
        <w:gridCol w:w="1471"/>
        <w:gridCol w:w="1200"/>
        <w:gridCol w:w="1200"/>
        <w:gridCol w:w="1232"/>
        <w:gridCol w:w="1275"/>
      </w:tblGrid>
      <w:tr w:rsidR="000374E3" w:rsidRPr="009C3B9A" w14:paraId="4931C809" w14:textId="77777777" w:rsidTr="007A0869">
        <w:trPr>
          <w:tblHeader/>
          <w:jc w:val="center"/>
        </w:trPr>
        <w:tc>
          <w:tcPr>
            <w:tcW w:w="1129" w:type="dxa"/>
            <w:tcBorders>
              <w:bottom w:val="single" w:sz="8" w:space="0" w:color="auto"/>
            </w:tcBorders>
            <w:tcMar>
              <w:top w:w="36" w:type="dxa"/>
              <w:left w:w="80" w:type="dxa"/>
              <w:bottom w:w="36" w:type="dxa"/>
              <w:right w:w="80" w:type="dxa"/>
            </w:tcMar>
            <w:vAlign w:val="center"/>
          </w:tcPr>
          <w:p w14:paraId="243FB2FB" w14:textId="77777777" w:rsidR="000374E3" w:rsidRPr="009C3B9A" w:rsidRDefault="000374E3" w:rsidP="007A0869">
            <w:pPr>
              <w:spacing w:before="28" w:after="28"/>
              <w:jc w:val="center"/>
              <w:rPr>
                <w:rFonts w:ascii="Times New Roman" w:hAnsi="Times New Roman" w:cs="Times New Roman"/>
                <w:color w:val="000000" w:themeColor="text1"/>
                <w:sz w:val="15"/>
                <w:szCs w:val="15"/>
              </w:rPr>
            </w:pPr>
            <w:r w:rsidRPr="009C3B9A">
              <w:rPr>
                <w:rFonts w:ascii="Times New Roman" w:hAnsi="Times New Roman" w:cs="Times New Roman"/>
                <w:b/>
                <w:bCs/>
                <w:color w:val="000000" w:themeColor="text1"/>
                <w:sz w:val="15"/>
                <w:szCs w:val="15"/>
              </w:rPr>
              <w:t>Group</w:t>
            </w:r>
          </w:p>
        </w:tc>
        <w:tc>
          <w:tcPr>
            <w:tcW w:w="1560" w:type="dxa"/>
            <w:tcBorders>
              <w:bottom w:val="single" w:sz="8" w:space="0" w:color="auto"/>
            </w:tcBorders>
            <w:tcMar>
              <w:top w:w="36" w:type="dxa"/>
              <w:left w:w="80" w:type="dxa"/>
              <w:bottom w:w="36" w:type="dxa"/>
              <w:right w:w="80" w:type="dxa"/>
            </w:tcMar>
            <w:vAlign w:val="center"/>
          </w:tcPr>
          <w:p w14:paraId="3AC21483" w14:textId="5BE45294" w:rsidR="000374E3" w:rsidRPr="009C3B9A" w:rsidRDefault="00357417" w:rsidP="007A0869">
            <w:pPr>
              <w:spacing w:before="28" w:after="28"/>
              <w:jc w:val="center"/>
              <w:rPr>
                <w:rFonts w:ascii="Times New Roman" w:hAnsi="Times New Roman" w:cs="Times New Roman"/>
                <w:color w:val="000000" w:themeColor="text1"/>
                <w:sz w:val="15"/>
                <w:szCs w:val="15"/>
              </w:rPr>
            </w:pPr>
            <w:r w:rsidRPr="009C3B9A">
              <w:rPr>
                <w:rFonts w:ascii="Times New Roman" w:hAnsi="Times New Roman" w:cs="Times New Roman"/>
                <w:b/>
                <w:bCs/>
                <w:color w:val="000000" w:themeColor="text1"/>
                <w:sz w:val="15"/>
                <w:szCs w:val="15"/>
              </w:rPr>
              <w:t xml:space="preserve">CC/TIR </w:t>
            </w:r>
            <w:proofErr w:type="spellStart"/>
            <w:r w:rsidRPr="009C3B9A">
              <w:rPr>
                <w:rFonts w:ascii="Times New Roman" w:hAnsi="Times New Roman" w:cs="Times New Roman"/>
                <w:b/>
                <w:bCs/>
                <w:color w:val="000000" w:themeColor="text1"/>
                <w:sz w:val="15"/>
                <w:szCs w:val="15"/>
              </w:rPr>
              <w:t>pLDDT</w:t>
            </w:r>
            <w:proofErr w:type="spellEnd"/>
            <w:r w:rsidRPr="009C3B9A">
              <w:rPr>
                <w:rFonts w:ascii="Times New Roman" w:hAnsi="Times New Roman" w:cs="Times New Roman"/>
                <w:b/>
                <w:bCs/>
                <w:color w:val="000000" w:themeColor="text1"/>
                <w:sz w:val="15"/>
                <w:szCs w:val="15"/>
              </w:rPr>
              <w:t xml:space="preserve"> (mean ± SD)</w:t>
            </w:r>
          </w:p>
        </w:tc>
        <w:tc>
          <w:tcPr>
            <w:tcW w:w="1471" w:type="dxa"/>
            <w:tcBorders>
              <w:bottom w:val="single" w:sz="8" w:space="0" w:color="auto"/>
            </w:tcBorders>
            <w:tcMar>
              <w:top w:w="36" w:type="dxa"/>
              <w:left w:w="80" w:type="dxa"/>
              <w:bottom w:w="36" w:type="dxa"/>
              <w:right w:w="80" w:type="dxa"/>
            </w:tcMar>
            <w:vAlign w:val="center"/>
          </w:tcPr>
          <w:p w14:paraId="4299AA73" w14:textId="3199A2AE" w:rsidR="000374E3" w:rsidRPr="009C3B9A" w:rsidRDefault="00357417" w:rsidP="007A0869">
            <w:pPr>
              <w:spacing w:before="28" w:after="28"/>
              <w:jc w:val="center"/>
              <w:rPr>
                <w:rFonts w:ascii="Times New Roman" w:hAnsi="Times New Roman" w:cs="Times New Roman"/>
                <w:color w:val="000000" w:themeColor="text1"/>
                <w:sz w:val="15"/>
                <w:szCs w:val="15"/>
              </w:rPr>
            </w:pPr>
            <w:r w:rsidRPr="009C3B9A">
              <w:rPr>
                <w:rFonts w:ascii="Times New Roman" w:hAnsi="Times New Roman" w:cs="Times New Roman"/>
                <w:b/>
                <w:bCs/>
                <w:color w:val="000000" w:themeColor="text1"/>
                <w:sz w:val="15"/>
                <w:szCs w:val="15"/>
              </w:rPr>
              <w:t xml:space="preserve">NB-ARC </w:t>
            </w:r>
            <w:proofErr w:type="spellStart"/>
            <w:r w:rsidRPr="009C3B9A">
              <w:rPr>
                <w:rFonts w:ascii="Times New Roman" w:hAnsi="Times New Roman" w:cs="Times New Roman"/>
                <w:b/>
                <w:bCs/>
                <w:color w:val="000000" w:themeColor="text1"/>
                <w:sz w:val="15"/>
                <w:szCs w:val="15"/>
              </w:rPr>
              <w:t>pLDDT</w:t>
            </w:r>
            <w:proofErr w:type="spellEnd"/>
            <w:r w:rsidRPr="009C3B9A">
              <w:rPr>
                <w:rFonts w:ascii="Times New Roman" w:hAnsi="Times New Roman" w:cs="Times New Roman"/>
                <w:b/>
                <w:bCs/>
                <w:color w:val="000000" w:themeColor="text1"/>
                <w:sz w:val="15"/>
                <w:szCs w:val="15"/>
              </w:rPr>
              <w:t xml:space="preserve"> (mean ± SD)</w:t>
            </w:r>
          </w:p>
        </w:tc>
        <w:tc>
          <w:tcPr>
            <w:tcW w:w="1200" w:type="dxa"/>
            <w:tcBorders>
              <w:bottom w:val="single" w:sz="8" w:space="0" w:color="auto"/>
            </w:tcBorders>
            <w:tcMar>
              <w:top w:w="36" w:type="dxa"/>
              <w:left w:w="80" w:type="dxa"/>
              <w:bottom w:w="36" w:type="dxa"/>
              <w:right w:w="80" w:type="dxa"/>
            </w:tcMar>
            <w:vAlign w:val="center"/>
          </w:tcPr>
          <w:p w14:paraId="1C2CD4D9" w14:textId="0A2530C8" w:rsidR="000374E3" w:rsidRPr="009C3B9A" w:rsidRDefault="00357417" w:rsidP="007A0869">
            <w:pPr>
              <w:spacing w:before="28" w:after="28"/>
              <w:jc w:val="center"/>
              <w:rPr>
                <w:rFonts w:ascii="Times New Roman" w:hAnsi="Times New Roman" w:cs="Times New Roman"/>
                <w:color w:val="000000" w:themeColor="text1"/>
                <w:sz w:val="15"/>
                <w:szCs w:val="15"/>
              </w:rPr>
            </w:pPr>
            <w:r w:rsidRPr="009C3B9A">
              <w:rPr>
                <w:rFonts w:ascii="Times New Roman" w:hAnsi="Times New Roman" w:cs="Times New Roman"/>
                <w:b/>
                <w:bCs/>
                <w:color w:val="000000" w:themeColor="text1"/>
                <w:sz w:val="15"/>
                <w:szCs w:val="15"/>
              </w:rPr>
              <w:t xml:space="preserve">LRR </w:t>
            </w:r>
            <w:proofErr w:type="spellStart"/>
            <w:r w:rsidRPr="009C3B9A">
              <w:rPr>
                <w:rFonts w:ascii="Times New Roman" w:hAnsi="Times New Roman" w:cs="Times New Roman"/>
                <w:b/>
                <w:bCs/>
                <w:color w:val="000000" w:themeColor="text1"/>
                <w:sz w:val="15"/>
                <w:szCs w:val="15"/>
              </w:rPr>
              <w:t>pLDDT</w:t>
            </w:r>
            <w:proofErr w:type="spellEnd"/>
            <w:r w:rsidRPr="009C3B9A">
              <w:rPr>
                <w:rFonts w:ascii="Times New Roman" w:hAnsi="Times New Roman" w:cs="Times New Roman"/>
                <w:b/>
                <w:bCs/>
                <w:color w:val="000000" w:themeColor="text1"/>
                <w:sz w:val="15"/>
                <w:szCs w:val="15"/>
              </w:rPr>
              <w:t xml:space="preserve"> (mean ± SD)</w:t>
            </w:r>
          </w:p>
        </w:tc>
        <w:tc>
          <w:tcPr>
            <w:tcW w:w="1200" w:type="dxa"/>
            <w:tcBorders>
              <w:bottom w:val="single" w:sz="8" w:space="0" w:color="auto"/>
            </w:tcBorders>
            <w:tcMar>
              <w:top w:w="36" w:type="dxa"/>
              <w:left w:w="80" w:type="dxa"/>
              <w:bottom w:w="36" w:type="dxa"/>
              <w:right w:w="80" w:type="dxa"/>
            </w:tcMar>
            <w:vAlign w:val="center"/>
          </w:tcPr>
          <w:p w14:paraId="7EEE3EDA" w14:textId="6E2BECB1" w:rsidR="000374E3" w:rsidRPr="009C3B9A" w:rsidRDefault="00357417" w:rsidP="007A0869">
            <w:pPr>
              <w:spacing w:before="28" w:after="28"/>
              <w:jc w:val="center"/>
              <w:rPr>
                <w:rFonts w:ascii="Times New Roman" w:hAnsi="Times New Roman" w:cs="Times New Roman"/>
                <w:color w:val="000000" w:themeColor="text1"/>
                <w:sz w:val="15"/>
                <w:szCs w:val="15"/>
              </w:rPr>
            </w:pPr>
            <w:r w:rsidRPr="009C3B9A">
              <w:rPr>
                <w:rFonts w:ascii="Times New Roman" w:hAnsi="Times New Roman" w:cs="Times New Roman"/>
                <w:b/>
                <w:bCs/>
                <w:color w:val="000000" w:themeColor="text1"/>
                <w:sz w:val="15"/>
                <w:szCs w:val="15"/>
              </w:rPr>
              <w:t xml:space="preserve">Linker </w:t>
            </w:r>
            <w:proofErr w:type="spellStart"/>
            <w:r w:rsidRPr="009C3B9A">
              <w:rPr>
                <w:rFonts w:ascii="Times New Roman" w:hAnsi="Times New Roman" w:cs="Times New Roman"/>
                <w:b/>
                <w:bCs/>
                <w:color w:val="000000" w:themeColor="text1"/>
                <w:sz w:val="15"/>
                <w:szCs w:val="15"/>
              </w:rPr>
              <w:t>pLDDT</w:t>
            </w:r>
            <w:proofErr w:type="spellEnd"/>
            <w:r w:rsidRPr="009C3B9A">
              <w:rPr>
                <w:rFonts w:ascii="Times New Roman" w:hAnsi="Times New Roman" w:cs="Times New Roman"/>
                <w:b/>
                <w:bCs/>
                <w:color w:val="000000" w:themeColor="text1"/>
                <w:sz w:val="15"/>
                <w:szCs w:val="15"/>
              </w:rPr>
              <w:t xml:space="preserve"> (mean ± SD)</w:t>
            </w:r>
          </w:p>
        </w:tc>
        <w:tc>
          <w:tcPr>
            <w:tcW w:w="1232" w:type="dxa"/>
            <w:tcBorders>
              <w:bottom w:val="single" w:sz="8" w:space="0" w:color="auto"/>
            </w:tcBorders>
            <w:tcMar>
              <w:top w:w="36" w:type="dxa"/>
              <w:left w:w="80" w:type="dxa"/>
              <w:bottom w:w="36" w:type="dxa"/>
              <w:right w:w="80" w:type="dxa"/>
            </w:tcMar>
            <w:vAlign w:val="center"/>
          </w:tcPr>
          <w:p w14:paraId="14EE2FFA" w14:textId="0F2238F8" w:rsidR="000374E3" w:rsidRPr="009C3B9A" w:rsidRDefault="009C3B9A" w:rsidP="007A0869">
            <w:pPr>
              <w:spacing w:before="28" w:after="28"/>
              <w:jc w:val="center"/>
              <w:rPr>
                <w:rFonts w:ascii="Times New Roman" w:hAnsi="Times New Roman" w:cs="Times New Roman"/>
                <w:color w:val="000000" w:themeColor="text1"/>
                <w:sz w:val="15"/>
                <w:szCs w:val="15"/>
              </w:rPr>
            </w:pPr>
            <w:r w:rsidRPr="009C3B9A">
              <w:rPr>
                <w:rFonts w:ascii="Times New Roman" w:hAnsi="Times New Roman" w:cs="Times New Roman"/>
                <w:b/>
                <w:bCs/>
                <w:color w:val="000000" w:themeColor="text1"/>
                <w:sz w:val="15"/>
                <w:szCs w:val="15"/>
              </w:rPr>
              <w:t>Best full-length TM score (median, IQR)</w:t>
            </w:r>
          </w:p>
        </w:tc>
        <w:tc>
          <w:tcPr>
            <w:tcW w:w="1275" w:type="dxa"/>
            <w:tcBorders>
              <w:bottom w:val="single" w:sz="8" w:space="0" w:color="auto"/>
            </w:tcBorders>
            <w:tcMar>
              <w:top w:w="36" w:type="dxa"/>
              <w:left w:w="80" w:type="dxa"/>
              <w:bottom w:w="36" w:type="dxa"/>
              <w:right w:w="80" w:type="dxa"/>
            </w:tcMar>
            <w:vAlign w:val="center"/>
          </w:tcPr>
          <w:p w14:paraId="10B34A30" w14:textId="2505813A" w:rsidR="000374E3" w:rsidRPr="007A0869" w:rsidRDefault="009C3B9A" w:rsidP="007A0869">
            <w:pPr>
              <w:spacing w:before="28" w:after="28"/>
              <w:jc w:val="center"/>
              <w:rPr>
                <w:rFonts w:ascii="Times New Roman" w:hAnsi="Times New Roman" w:cs="Times New Roman"/>
                <w:color w:val="000000" w:themeColor="text1"/>
                <w:sz w:val="15"/>
                <w:szCs w:val="15"/>
              </w:rPr>
            </w:pPr>
            <w:r w:rsidRPr="009C3B9A">
              <w:rPr>
                <w:rFonts w:ascii="Times New Roman" w:hAnsi="Times New Roman" w:cs="Times New Roman"/>
                <w:b/>
                <w:bCs/>
                <w:color w:val="000000" w:themeColor="text1"/>
                <w:sz w:val="15"/>
                <w:szCs w:val="15"/>
              </w:rPr>
              <w:t>Best NB-ARC TM score (median, IQR</w:t>
            </w:r>
            <w:r w:rsidR="007A0869">
              <w:rPr>
                <w:rFonts w:ascii="Times New Roman" w:hAnsi="Times New Roman" w:cs="Times New Roman" w:hint="eastAsia"/>
                <w:b/>
                <w:bCs/>
                <w:color w:val="000000" w:themeColor="text1"/>
                <w:sz w:val="15"/>
                <w:szCs w:val="15"/>
              </w:rPr>
              <w:t>)</w:t>
            </w:r>
          </w:p>
        </w:tc>
      </w:tr>
      <w:tr w:rsidR="000374E3" w:rsidRPr="009C3B9A" w14:paraId="679A9BEC" w14:textId="77777777" w:rsidTr="007A0869">
        <w:trPr>
          <w:jc w:val="center"/>
        </w:trPr>
        <w:tc>
          <w:tcPr>
            <w:tcW w:w="1129" w:type="dxa"/>
            <w:tcBorders>
              <w:top w:val="single" w:sz="8" w:space="0" w:color="auto"/>
              <w:bottom w:val="nil"/>
            </w:tcBorders>
            <w:tcMar>
              <w:top w:w="36" w:type="dxa"/>
              <w:left w:w="80" w:type="dxa"/>
              <w:bottom w:w="36" w:type="dxa"/>
              <w:right w:w="80" w:type="dxa"/>
            </w:tcMar>
            <w:vAlign w:val="center"/>
          </w:tcPr>
          <w:p w14:paraId="15D3EEBE" w14:textId="77777777" w:rsidR="000374E3" w:rsidRPr="009C3B9A" w:rsidRDefault="000374E3" w:rsidP="007A0869">
            <w:pPr>
              <w:spacing w:before="28" w:after="28"/>
              <w:jc w:val="center"/>
              <w:rPr>
                <w:rFonts w:ascii="Times New Roman" w:hAnsi="Times New Roman" w:cs="Times New Roman"/>
                <w:color w:val="000000" w:themeColor="text1"/>
                <w:sz w:val="15"/>
                <w:szCs w:val="15"/>
              </w:rPr>
            </w:pPr>
            <w:r w:rsidRPr="009C3B9A">
              <w:rPr>
                <w:rFonts w:ascii="Times New Roman" w:hAnsi="Times New Roman" w:cs="Times New Roman"/>
                <w:color w:val="000000" w:themeColor="text1"/>
                <w:sz w:val="15"/>
                <w:szCs w:val="15"/>
              </w:rPr>
              <w:t>Natural NLR reference</w:t>
            </w:r>
          </w:p>
        </w:tc>
        <w:tc>
          <w:tcPr>
            <w:tcW w:w="1560" w:type="dxa"/>
            <w:tcBorders>
              <w:top w:val="single" w:sz="8" w:space="0" w:color="auto"/>
              <w:bottom w:val="nil"/>
            </w:tcBorders>
            <w:tcMar>
              <w:top w:w="36" w:type="dxa"/>
              <w:left w:w="80" w:type="dxa"/>
              <w:bottom w:w="36" w:type="dxa"/>
              <w:right w:w="80" w:type="dxa"/>
            </w:tcMar>
            <w:vAlign w:val="center"/>
          </w:tcPr>
          <w:p w14:paraId="7E7AB0F5" w14:textId="4939732D" w:rsidR="000374E3" w:rsidRPr="009C3B9A" w:rsidRDefault="00515EEF" w:rsidP="007A0869">
            <w:pPr>
              <w:spacing w:before="28" w:after="28"/>
              <w:jc w:val="center"/>
              <w:rPr>
                <w:rFonts w:ascii="Times New Roman" w:hAnsi="Times New Roman" w:cs="Times New Roman"/>
                <w:color w:val="000000" w:themeColor="text1"/>
                <w:sz w:val="15"/>
                <w:szCs w:val="15"/>
              </w:rPr>
            </w:pPr>
            <w:r w:rsidRPr="009C3B9A">
              <w:rPr>
                <w:rFonts w:ascii="Times New Roman" w:hAnsi="Times New Roman" w:cs="Times New Roman"/>
                <w:color w:val="000000" w:themeColor="text1"/>
                <w:sz w:val="15"/>
                <w:szCs w:val="15"/>
              </w:rPr>
              <w:t>86.49 ± 4.1 (n</w:t>
            </w:r>
            <w:r w:rsidR="00080248" w:rsidRPr="009C3B9A">
              <w:rPr>
                <w:rFonts w:ascii="Times New Roman" w:hAnsi="Times New Roman" w:cs="Times New Roman" w:hint="eastAsia"/>
                <w:color w:val="000000" w:themeColor="text1"/>
                <w:sz w:val="15"/>
                <w:szCs w:val="15"/>
              </w:rPr>
              <w:t xml:space="preserve"> </w:t>
            </w:r>
            <w:r w:rsidRPr="009C3B9A">
              <w:rPr>
                <w:rFonts w:ascii="Times New Roman" w:hAnsi="Times New Roman" w:cs="Times New Roman"/>
                <w:color w:val="000000" w:themeColor="text1"/>
                <w:sz w:val="15"/>
                <w:szCs w:val="15"/>
              </w:rPr>
              <w:t>=</w:t>
            </w:r>
            <w:r w:rsidR="00080248" w:rsidRPr="009C3B9A">
              <w:rPr>
                <w:rFonts w:ascii="Times New Roman" w:hAnsi="Times New Roman" w:cs="Times New Roman" w:hint="eastAsia"/>
                <w:color w:val="000000" w:themeColor="text1"/>
                <w:sz w:val="15"/>
                <w:szCs w:val="15"/>
              </w:rPr>
              <w:t xml:space="preserve"> </w:t>
            </w:r>
            <w:r w:rsidRPr="009C3B9A">
              <w:rPr>
                <w:rFonts w:ascii="Times New Roman" w:hAnsi="Times New Roman" w:cs="Times New Roman"/>
                <w:color w:val="000000" w:themeColor="text1"/>
                <w:sz w:val="15"/>
                <w:szCs w:val="15"/>
              </w:rPr>
              <w:t>198)</w:t>
            </w:r>
          </w:p>
        </w:tc>
        <w:tc>
          <w:tcPr>
            <w:tcW w:w="1471" w:type="dxa"/>
            <w:tcBorders>
              <w:top w:val="single" w:sz="8" w:space="0" w:color="auto"/>
              <w:bottom w:val="nil"/>
            </w:tcBorders>
            <w:tcMar>
              <w:top w:w="36" w:type="dxa"/>
              <w:left w:w="80" w:type="dxa"/>
              <w:bottom w:w="36" w:type="dxa"/>
              <w:right w:w="80" w:type="dxa"/>
            </w:tcMar>
            <w:vAlign w:val="center"/>
          </w:tcPr>
          <w:p w14:paraId="43E3A136" w14:textId="0D0F99C5" w:rsidR="000374E3" w:rsidRPr="009C3B9A" w:rsidRDefault="00515EEF" w:rsidP="007A0869">
            <w:pPr>
              <w:spacing w:before="28" w:after="28"/>
              <w:jc w:val="center"/>
              <w:rPr>
                <w:rFonts w:ascii="Times New Roman" w:hAnsi="Times New Roman" w:cs="Times New Roman"/>
                <w:color w:val="000000" w:themeColor="text1"/>
                <w:sz w:val="15"/>
                <w:szCs w:val="15"/>
              </w:rPr>
            </w:pPr>
            <w:r w:rsidRPr="009C3B9A">
              <w:rPr>
                <w:rFonts w:ascii="Times New Roman" w:hAnsi="Times New Roman" w:cs="Times New Roman"/>
                <w:color w:val="000000" w:themeColor="text1"/>
                <w:sz w:val="15"/>
                <w:szCs w:val="15"/>
              </w:rPr>
              <w:t>89.12 ± 3.4 (n</w:t>
            </w:r>
            <w:r w:rsidR="00080248" w:rsidRPr="009C3B9A">
              <w:rPr>
                <w:rFonts w:ascii="Times New Roman" w:hAnsi="Times New Roman" w:cs="Times New Roman" w:hint="eastAsia"/>
                <w:color w:val="000000" w:themeColor="text1"/>
                <w:sz w:val="15"/>
                <w:szCs w:val="15"/>
              </w:rPr>
              <w:t xml:space="preserve"> </w:t>
            </w:r>
            <w:r w:rsidRPr="009C3B9A">
              <w:rPr>
                <w:rFonts w:ascii="Times New Roman" w:hAnsi="Times New Roman" w:cs="Times New Roman"/>
                <w:color w:val="000000" w:themeColor="text1"/>
                <w:sz w:val="15"/>
                <w:szCs w:val="15"/>
              </w:rPr>
              <w:t>=</w:t>
            </w:r>
            <w:r w:rsidR="00080248" w:rsidRPr="009C3B9A">
              <w:rPr>
                <w:rFonts w:ascii="Times New Roman" w:hAnsi="Times New Roman" w:cs="Times New Roman" w:hint="eastAsia"/>
                <w:color w:val="000000" w:themeColor="text1"/>
                <w:sz w:val="15"/>
                <w:szCs w:val="15"/>
              </w:rPr>
              <w:t xml:space="preserve"> </w:t>
            </w:r>
            <w:r w:rsidRPr="009C3B9A">
              <w:rPr>
                <w:rFonts w:ascii="Times New Roman" w:hAnsi="Times New Roman" w:cs="Times New Roman"/>
                <w:color w:val="000000" w:themeColor="text1"/>
                <w:sz w:val="15"/>
                <w:szCs w:val="15"/>
              </w:rPr>
              <w:t>213)</w:t>
            </w:r>
          </w:p>
        </w:tc>
        <w:tc>
          <w:tcPr>
            <w:tcW w:w="1200" w:type="dxa"/>
            <w:tcBorders>
              <w:top w:val="single" w:sz="8" w:space="0" w:color="auto"/>
              <w:bottom w:val="nil"/>
            </w:tcBorders>
            <w:tcMar>
              <w:top w:w="36" w:type="dxa"/>
              <w:left w:w="80" w:type="dxa"/>
              <w:bottom w:w="36" w:type="dxa"/>
              <w:right w:w="80" w:type="dxa"/>
            </w:tcMar>
            <w:vAlign w:val="center"/>
          </w:tcPr>
          <w:p w14:paraId="58335B83" w14:textId="77777777" w:rsidR="007A0869" w:rsidRDefault="00515EEF" w:rsidP="007A0869">
            <w:pPr>
              <w:spacing w:before="28" w:after="28"/>
              <w:jc w:val="center"/>
              <w:rPr>
                <w:rFonts w:ascii="Times New Roman" w:hAnsi="Times New Roman" w:cs="Times New Roman"/>
                <w:color w:val="000000" w:themeColor="text1"/>
                <w:sz w:val="15"/>
                <w:szCs w:val="15"/>
              </w:rPr>
            </w:pPr>
            <w:r w:rsidRPr="009C3B9A">
              <w:rPr>
                <w:rFonts w:ascii="Times New Roman" w:hAnsi="Times New Roman" w:cs="Times New Roman"/>
                <w:color w:val="000000" w:themeColor="text1"/>
                <w:sz w:val="15"/>
                <w:szCs w:val="15"/>
              </w:rPr>
              <w:t>72.26 ± 5.6</w:t>
            </w:r>
          </w:p>
          <w:p w14:paraId="0EAC785A" w14:textId="08154258" w:rsidR="000374E3" w:rsidRPr="009C3B9A" w:rsidRDefault="00515EEF" w:rsidP="007A0869">
            <w:pPr>
              <w:spacing w:before="28" w:after="28"/>
              <w:jc w:val="center"/>
              <w:rPr>
                <w:rFonts w:ascii="Times New Roman" w:hAnsi="Times New Roman" w:cs="Times New Roman"/>
                <w:color w:val="000000" w:themeColor="text1"/>
                <w:sz w:val="15"/>
                <w:szCs w:val="15"/>
              </w:rPr>
            </w:pPr>
            <w:r w:rsidRPr="009C3B9A">
              <w:rPr>
                <w:rFonts w:ascii="Times New Roman" w:hAnsi="Times New Roman" w:cs="Times New Roman"/>
                <w:color w:val="000000" w:themeColor="text1"/>
                <w:sz w:val="15"/>
                <w:szCs w:val="15"/>
              </w:rPr>
              <w:t>(n</w:t>
            </w:r>
            <w:r w:rsidR="00080248" w:rsidRPr="009C3B9A">
              <w:rPr>
                <w:rFonts w:ascii="Times New Roman" w:hAnsi="Times New Roman" w:cs="Times New Roman" w:hint="eastAsia"/>
                <w:color w:val="000000" w:themeColor="text1"/>
                <w:sz w:val="15"/>
                <w:szCs w:val="15"/>
              </w:rPr>
              <w:t xml:space="preserve"> </w:t>
            </w:r>
            <w:r w:rsidRPr="009C3B9A">
              <w:rPr>
                <w:rFonts w:ascii="Times New Roman" w:hAnsi="Times New Roman" w:cs="Times New Roman"/>
                <w:color w:val="000000" w:themeColor="text1"/>
                <w:sz w:val="15"/>
                <w:szCs w:val="15"/>
              </w:rPr>
              <w:t>=</w:t>
            </w:r>
            <w:r w:rsidR="00080248" w:rsidRPr="009C3B9A">
              <w:rPr>
                <w:rFonts w:ascii="Times New Roman" w:hAnsi="Times New Roman" w:cs="Times New Roman" w:hint="eastAsia"/>
                <w:color w:val="000000" w:themeColor="text1"/>
                <w:sz w:val="15"/>
                <w:szCs w:val="15"/>
              </w:rPr>
              <w:t xml:space="preserve"> </w:t>
            </w:r>
            <w:r w:rsidRPr="009C3B9A">
              <w:rPr>
                <w:rFonts w:ascii="Times New Roman" w:hAnsi="Times New Roman" w:cs="Times New Roman"/>
                <w:color w:val="000000" w:themeColor="text1"/>
                <w:sz w:val="15"/>
                <w:szCs w:val="15"/>
              </w:rPr>
              <w:t>20</w:t>
            </w:r>
            <w:r w:rsidR="0052267C" w:rsidRPr="009C3B9A">
              <w:rPr>
                <w:rFonts w:ascii="Times New Roman" w:hAnsi="Times New Roman" w:cs="Times New Roman" w:hint="eastAsia"/>
                <w:color w:val="000000" w:themeColor="text1"/>
                <w:sz w:val="15"/>
                <w:szCs w:val="15"/>
              </w:rPr>
              <w:t>9</w:t>
            </w:r>
            <w:r w:rsidRPr="009C3B9A">
              <w:rPr>
                <w:rFonts w:ascii="Times New Roman" w:hAnsi="Times New Roman" w:cs="Times New Roman"/>
                <w:color w:val="000000" w:themeColor="text1"/>
                <w:sz w:val="15"/>
                <w:szCs w:val="15"/>
              </w:rPr>
              <w:t>)</w:t>
            </w:r>
          </w:p>
        </w:tc>
        <w:tc>
          <w:tcPr>
            <w:tcW w:w="1200" w:type="dxa"/>
            <w:tcBorders>
              <w:top w:val="single" w:sz="8" w:space="0" w:color="auto"/>
              <w:bottom w:val="nil"/>
            </w:tcBorders>
            <w:tcMar>
              <w:top w:w="36" w:type="dxa"/>
              <w:left w:w="80" w:type="dxa"/>
              <w:bottom w:w="36" w:type="dxa"/>
              <w:right w:w="80" w:type="dxa"/>
            </w:tcMar>
            <w:vAlign w:val="center"/>
          </w:tcPr>
          <w:p w14:paraId="3905CA21" w14:textId="5F3B4D88" w:rsidR="007A0869" w:rsidRDefault="00515EEF" w:rsidP="007A0869">
            <w:pPr>
              <w:spacing w:before="28" w:after="28"/>
              <w:jc w:val="center"/>
              <w:rPr>
                <w:rFonts w:ascii="Times New Roman" w:hAnsi="Times New Roman" w:cs="Times New Roman"/>
                <w:color w:val="000000" w:themeColor="text1"/>
                <w:sz w:val="15"/>
                <w:szCs w:val="15"/>
              </w:rPr>
            </w:pPr>
            <w:r w:rsidRPr="009C3B9A">
              <w:rPr>
                <w:rFonts w:ascii="Times New Roman" w:hAnsi="Times New Roman" w:cs="Times New Roman"/>
                <w:color w:val="000000" w:themeColor="text1"/>
                <w:sz w:val="15"/>
                <w:szCs w:val="15"/>
              </w:rPr>
              <w:t>52.48 ± 6.8</w:t>
            </w:r>
          </w:p>
          <w:p w14:paraId="0991BF1C" w14:textId="2C224034" w:rsidR="000374E3" w:rsidRPr="009C3B9A" w:rsidRDefault="00515EEF" w:rsidP="007A0869">
            <w:pPr>
              <w:spacing w:before="28" w:after="28"/>
              <w:jc w:val="center"/>
              <w:rPr>
                <w:rFonts w:ascii="Times New Roman" w:hAnsi="Times New Roman" w:cs="Times New Roman"/>
                <w:color w:val="000000" w:themeColor="text1"/>
                <w:sz w:val="15"/>
                <w:szCs w:val="15"/>
              </w:rPr>
            </w:pPr>
            <w:r w:rsidRPr="009C3B9A">
              <w:rPr>
                <w:rFonts w:ascii="Times New Roman" w:hAnsi="Times New Roman" w:cs="Times New Roman"/>
                <w:color w:val="000000" w:themeColor="text1"/>
                <w:sz w:val="15"/>
                <w:szCs w:val="15"/>
              </w:rPr>
              <w:t>(n</w:t>
            </w:r>
            <w:r w:rsidR="00080248" w:rsidRPr="009C3B9A">
              <w:rPr>
                <w:rFonts w:ascii="Times New Roman" w:hAnsi="Times New Roman" w:cs="Times New Roman" w:hint="eastAsia"/>
                <w:color w:val="000000" w:themeColor="text1"/>
                <w:sz w:val="15"/>
                <w:szCs w:val="15"/>
              </w:rPr>
              <w:t xml:space="preserve"> </w:t>
            </w:r>
            <w:r w:rsidRPr="009C3B9A">
              <w:rPr>
                <w:rFonts w:ascii="Times New Roman" w:hAnsi="Times New Roman" w:cs="Times New Roman"/>
                <w:color w:val="000000" w:themeColor="text1"/>
                <w:sz w:val="15"/>
                <w:szCs w:val="15"/>
              </w:rPr>
              <w:t>=</w:t>
            </w:r>
            <w:r w:rsidR="00080248" w:rsidRPr="009C3B9A">
              <w:rPr>
                <w:rFonts w:ascii="Times New Roman" w:hAnsi="Times New Roman" w:cs="Times New Roman" w:hint="eastAsia"/>
                <w:color w:val="000000" w:themeColor="text1"/>
                <w:sz w:val="15"/>
                <w:szCs w:val="15"/>
              </w:rPr>
              <w:t xml:space="preserve"> </w:t>
            </w:r>
            <w:r w:rsidRPr="009C3B9A">
              <w:rPr>
                <w:rFonts w:ascii="Times New Roman" w:hAnsi="Times New Roman" w:cs="Times New Roman"/>
                <w:color w:val="000000" w:themeColor="text1"/>
                <w:sz w:val="15"/>
                <w:szCs w:val="15"/>
              </w:rPr>
              <w:t>20</w:t>
            </w:r>
            <w:r w:rsidR="0052267C" w:rsidRPr="009C3B9A">
              <w:rPr>
                <w:rFonts w:ascii="Times New Roman" w:hAnsi="Times New Roman" w:cs="Times New Roman" w:hint="eastAsia"/>
                <w:color w:val="000000" w:themeColor="text1"/>
                <w:sz w:val="15"/>
                <w:szCs w:val="15"/>
              </w:rPr>
              <w:t>7</w:t>
            </w:r>
            <w:r w:rsidRPr="009C3B9A">
              <w:rPr>
                <w:rFonts w:ascii="Times New Roman" w:hAnsi="Times New Roman" w:cs="Times New Roman"/>
                <w:color w:val="000000" w:themeColor="text1"/>
                <w:sz w:val="15"/>
                <w:szCs w:val="15"/>
              </w:rPr>
              <w:t>)</w:t>
            </w:r>
          </w:p>
        </w:tc>
        <w:tc>
          <w:tcPr>
            <w:tcW w:w="1232" w:type="dxa"/>
            <w:tcBorders>
              <w:top w:val="single" w:sz="8" w:space="0" w:color="auto"/>
              <w:bottom w:val="nil"/>
            </w:tcBorders>
            <w:tcMar>
              <w:top w:w="36" w:type="dxa"/>
              <w:left w:w="80" w:type="dxa"/>
              <w:bottom w:w="36" w:type="dxa"/>
              <w:right w:w="80" w:type="dxa"/>
            </w:tcMar>
            <w:vAlign w:val="center"/>
          </w:tcPr>
          <w:p w14:paraId="375D414E" w14:textId="633D176F" w:rsidR="000374E3" w:rsidRPr="009C3B9A" w:rsidRDefault="005049ED" w:rsidP="007A0869">
            <w:pPr>
              <w:spacing w:before="28" w:after="28"/>
              <w:jc w:val="center"/>
              <w:rPr>
                <w:rFonts w:ascii="Times New Roman" w:hAnsi="Times New Roman" w:cs="Times New Roman"/>
                <w:color w:val="000000" w:themeColor="text1"/>
                <w:sz w:val="15"/>
                <w:szCs w:val="15"/>
              </w:rPr>
            </w:pPr>
            <w:r w:rsidRPr="009C3B9A">
              <w:rPr>
                <w:rFonts w:ascii="Times New Roman" w:hAnsi="Times New Roman" w:cs="Times New Roman"/>
                <w:color w:val="000000" w:themeColor="text1"/>
                <w:sz w:val="15"/>
                <w:szCs w:val="15"/>
              </w:rPr>
              <w:t>0.68 (0.55–0.80)</w:t>
            </w:r>
          </w:p>
        </w:tc>
        <w:tc>
          <w:tcPr>
            <w:tcW w:w="1275" w:type="dxa"/>
            <w:tcBorders>
              <w:top w:val="single" w:sz="8" w:space="0" w:color="auto"/>
              <w:bottom w:val="nil"/>
            </w:tcBorders>
            <w:tcMar>
              <w:top w:w="36" w:type="dxa"/>
              <w:left w:w="80" w:type="dxa"/>
              <w:bottom w:w="36" w:type="dxa"/>
              <w:right w:w="80" w:type="dxa"/>
            </w:tcMar>
            <w:vAlign w:val="center"/>
          </w:tcPr>
          <w:p w14:paraId="0F9F26A7" w14:textId="24333376" w:rsidR="000374E3" w:rsidRPr="009C3B9A" w:rsidRDefault="005049ED" w:rsidP="007A0869">
            <w:pPr>
              <w:spacing w:before="28" w:after="28"/>
              <w:jc w:val="center"/>
              <w:rPr>
                <w:rFonts w:ascii="Times New Roman" w:hAnsi="Times New Roman" w:cs="Times New Roman"/>
                <w:color w:val="000000" w:themeColor="text1"/>
                <w:sz w:val="15"/>
                <w:szCs w:val="15"/>
              </w:rPr>
            </w:pPr>
            <w:r w:rsidRPr="009C3B9A">
              <w:rPr>
                <w:rFonts w:ascii="Times New Roman" w:hAnsi="Times New Roman" w:cs="Times New Roman"/>
                <w:color w:val="000000" w:themeColor="text1"/>
                <w:sz w:val="15"/>
                <w:szCs w:val="15"/>
              </w:rPr>
              <w:t>0.85 (0.78–0.90)</w:t>
            </w:r>
          </w:p>
        </w:tc>
      </w:tr>
      <w:tr w:rsidR="000374E3" w:rsidRPr="009C3B9A" w14:paraId="6C0FE699" w14:textId="77777777" w:rsidTr="007A0869">
        <w:trPr>
          <w:jc w:val="center"/>
        </w:trPr>
        <w:tc>
          <w:tcPr>
            <w:tcW w:w="1129" w:type="dxa"/>
            <w:tcBorders>
              <w:top w:val="nil"/>
            </w:tcBorders>
            <w:tcMar>
              <w:top w:w="36" w:type="dxa"/>
              <w:left w:w="80" w:type="dxa"/>
              <w:bottom w:w="36" w:type="dxa"/>
              <w:right w:w="80" w:type="dxa"/>
            </w:tcMar>
            <w:vAlign w:val="center"/>
          </w:tcPr>
          <w:p w14:paraId="315CA2F9" w14:textId="77777777" w:rsidR="000374E3" w:rsidRPr="009C3B9A" w:rsidRDefault="000374E3" w:rsidP="007A0869">
            <w:pPr>
              <w:spacing w:before="28" w:after="28"/>
              <w:jc w:val="center"/>
              <w:rPr>
                <w:rFonts w:ascii="Times New Roman" w:hAnsi="Times New Roman" w:cs="Times New Roman"/>
                <w:color w:val="000000" w:themeColor="text1"/>
                <w:sz w:val="15"/>
                <w:szCs w:val="15"/>
              </w:rPr>
            </w:pPr>
            <w:r w:rsidRPr="009C3B9A">
              <w:rPr>
                <w:rFonts w:ascii="Times New Roman" w:hAnsi="Times New Roman" w:cs="Times New Roman"/>
                <w:color w:val="000000" w:themeColor="text1"/>
                <w:sz w:val="15"/>
                <w:szCs w:val="15"/>
              </w:rPr>
              <w:t>Generated NLR candidates</w:t>
            </w:r>
          </w:p>
        </w:tc>
        <w:tc>
          <w:tcPr>
            <w:tcW w:w="1560" w:type="dxa"/>
            <w:tcBorders>
              <w:top w:val="nil"/>
            </w:tcBorders>
            <w:tcMar>
              <w:top w:w="36" w:type="dxa"/>
              <w:left w:w="80" w:type="dxa"/>
              <w:bottom w:w="36" w:type="dxa"/>
              <w:right w:w="80" w:type="dxa"/>
            </w:tcMar>
            <w:vAlign w:val="center"/>
          </w:tcPr>
          <w:p w14:paraId="49E4F60F" w14:textId="1F91B05B" w:rsidR="000374E3" w:rsidRPr="009C3B9A" w:rsidRDefault="00515EEF" w:rsidP="007A0869">
            <w:pPr>
              <w:spacing w:before="28" w:after="28"/>
              <w:jc w:val="center"/>
              <w:rPr>
                <w:rFonts w:ascii="Times New Roman" w:hAnsi="Times New Roman" w:cs="Times New Roman"/>
                <w:color w:val="000000" w:themeColor="text1"/>
                <w:sz w:val="15"/>
                <w:szCs w:val="15"/>
              </w:rPr>
            </w:pPr>
            <w:r w:rsidRPr="009C3B9A">
              <w:rPr>
                <w:rFonts w:ascii="Times New Roman" w:hAnsi="Times New Roman" w:cs="Times New Roman"/>
                <w:color w:val="000000" w:themeColor="text1"/>
                <w:sz w:val="15"/>
                <w:szCs w:val="15"/>
              </w:rPr>
              <w:t>56.63 ± 8.7 (n</w:t>
            </w:r>
            <w:r w:rsidR="00080248" w:rsidRPr="009C3B9A">
              <w:rPr>
                <w:rFonts w:ascii="Times New Roman" w:hAnsi="Times New Roman" w:cs="Times New Roman" w:hint="eastAsia"/>
                <w:color w:val="000000" w:themeColor="text1"/>
                <w:sz w:val="15"/>
                <w:szCs w:val="15"/>
              </w:rPr>
              <w:t xml:space="preserve"> </w:t>
            </w:r>
            <w:r w:rsidRPr="009C3B9A">
              <w:rPr>
                <w:rFonts w:ascii="Times New Roman" w:hAnsi="Times New Roman" w:cs="Times New Roman"/>
                <w:color w:val="000000" w:themeColor="text1"/>
                <w:sz w:val="15"/>
                <w:szCs w:val="15"/>
              </w:rPr>
              <w:t>=</w:t>
            </w:r>
            <w:r w:rsidR="00080248" w:rsidRPr="009C3B9A">
              <w:rPr>
                <w:rFonts w:ascii="Times New Roman" w:hAnsi="Times New Roman" w:cs="Times New Roman" w:hint="eastAsia"/>
                <w:color w:val="000000" w:themeColor="text1"/>
                <w:sz w:val="15"/>
                <w:szCs w:val="15"/>
              </w:rPr>
              <w:t xml:space="preserve"> </w:t>
            </w:r>
            <w:r w:rsidR="00C21C1F" w:rsidRPr="009C3B9A">
              <w:rPr>
                <w:rFonts w:ascii="Times New Roman" w:hAnsi="Times New Roman" w:cs="Times New Roman" w:hint="eastAsia"/>
                <w:color w:val="000000" w:themeColor="text1"/>
                <w:sz w:val="15"/>
                <w:szCs w:val="15"/>
              </w:rPr>
              <w:t>21</w:t>
            </w:r>
            <w:r w:rsidRPr="009C3B9A">
              <w:rPr>
                <w:rFonts w:ascii="Times New Roman" w:hAnsi="Times New Roman" w:cs="Times New Roman"/>
                <w:color w:val="000000" w:themeColor="text1"/>
                <w:sz w:val="15"/>
                <w:szCs w:val="15"/>
              </w:rPr>
              <w:t>)</w:t>
            </w:r>
          </w:p>
        </w:tc>
        <w:tc>
          <w:tcPr>
            <w:tcW w:w="1471" w:type="dxa"/>
            <w:tcBorders>
              <w:top w:val="nil"/>
            </w:tcBorders>
            <w:tcMar>
              <w:top w:w="36" w:type="dxa"/>
              <w:left w:w="80" w:type="dxa"/>
              <w:bottom w:w="36" w:type="dxa"/>
              <w:right w:w="80" w:type="dxa"/>
            </w:tcMar>
            <w:vAlign w:val="center"/>
          </w:tcPr>
          <w:p w14:paraId="6FC081DA" w14:textId="0CAA4B43" w:rsidR="000374E3" w:rsidRPr="009C3B9A" w:rsidRDefault="00515EEF" w:rsidP="007A0869">
            <w:pPr>
              <w:spacing w:before="28" w:after="28"/>
              <w:jc w:val="center"/>
              <w:rPr>
                <w:rFonts w:ascii="Times New Roman" w:hAnsi="Times New Roman" w:cs="Times New Roman"/>
                <w:color w:val="000000" w:themeColor="text1"/>
                <w:sz w:val="15"/>
                <w:szCs w:val="15"/>
              </w:rPr>
            </w:pPr>
            <w:r w:rsidRPr="009C3B9A">
              <w:rPr>
                <w:rFonts w:ascii="Times New Roman" w:hAnsi="Times New Roman" w:cs="Times New Roman"/>
                <w:color w:val="000000" w:themeColor="text1"/>
                <w:sz w:val="15"/>
                <w:szCs w:val="15"/>
              </w:rPr>
              <w:t>66.34 ± 7.9 (n</w:t>
            </w:r>
            <w:r w:rsidR="00080248" w:rsidRPr="009C3B9A">
              <w:rPr>
                <w:rFonts w:ascii="Times New Roman" w:hAnsi="Times New Roman" w:cs="Times New Roman" w:hint="eastAsia"/>
                <w:color w:val="000000" w:themeColor="text1"/>
                <w:sz w:val="15"/>
                <w:szCs w:val="15"/>
              </w:rPr>
              <w:t xml:space="preserve"> </w:t>
            </w:r>
            <w:r w:rsidRPr="009C3B9A">
              <w:rPr>
                <w:rFonts w:ascii="Times New Roman" w:hAnsi="Times New Roman" w:cs="Times New Roman"/>
                <w:color w:val="000000" w:themeColor="text1"/>
                <w:sz w:val="15"/>
                <w:szCs w:val="15"/>
              </w:rPr>
              <w:t>=</w:t>
            </w:r>
            <w:r w:rsidR="00080248" w:rsidRPr="009C3B9A">
              <w:rPr>
                <w:rFonts w:ascii="Times New Roman" w:hAnsi="Times New Roman" w:cs="Times New Roman" w:hint="eastAsia"/>
                <w:color w:val="000000" w:themeColor="text1"/>
                <w:sz w:val="15"/>
                <w:szCs w:val="15"/>
              </w:rPr>
              <w:t xml:space="preserve"> </w:t>
            </w:r>
            <w:r w:rsidR="00C21C1F" w:rsidRPr="009C3B9A">
              <w:rPr>
                <w:rFonts w:ascii="Times New Roman" w:hAnsi="Times New Roman" w:cs="Times New Roman" w:hint="eastAsia"/>
                <w:color w:val="000000" w:themeColor="text1"/>
                <w:sz w:val="15"/>
                <w:szCs w:val="15"/>
              </w:rPr>
              <w:t>25</w:t>
            </w:r>
            <w:r w:rsidRPr="009C3B9A">
              <w:rPr>
                <w:rFonts w:ascii="Times New Roman" w:hAnsi="Times New Roman" w:cs="Times New Roman"/>
                <w:color w:val="000000" w:themeColor="text1"/>
                <w:sz w:val="15"/>
                <w:szCs w:val="15"/>
              </w:rPr>
              <w:t>)</w:t>
            </w:r>
          </w:p>
        </w:tc>
        <w:tc>
          <w:tcPr>
            <w:tcW w:w="1200" w:type="dxa"/>
            <w:tcBorders>
              <w:top w:val="nil"/>
            </w:tcBorders>
            <w:tcMar>
              <w:top w:w="36" w:type="dxa"/>
              <w:left w:w="80" w:type="dxa"/>
              <w:bottom w:w="36" w:type="dxa"/>
              <w:right w:w="80" w:type="dxa"/>
            </w:tcMar>
            <w:vAlign w:val="center"/>
          </w:tcPr>
          <w:p w14:paraId="5900A05F" w14:textId="011A54D8" w:rsidR="007A0869" w:rsidRDefault="000E35A7" w:rsidP="007A0869">
            <w:pPr>
              <w:spacing w:before="28" w:after="28"/>
              <w:jc w:val="center"/>
              <w:rPr>
                <w:rFonts w:ascii="Times New Roman" w:hAnsi="Times New Roman" w:cs="Times New Roman"/>
                <w:color w:val="000000" w:themeColor="text1"/>
                <w:sz w:val="15"/>
                <w:szCs w:val="15"/>
              </w:rPr>
            </w:pPr>
            <w:r w:rsidRPr="009C3B9A">
              <w:rPr>
                <w:rFonts w:ascii="Times New Roman" w:hAnsi="Times New Roman" w:cs="Times New Roman"/>
                <w:color w:val="000000" w:themeColor="text1"/>
                <w:sz w:val="15"/>
                <w:szCs w:val="15"/>
              </w:rPr>
              <w:t>43.87 ± 8.1</w:t>
            </w:r>
          </w:p>
          <w:p w14:paraId="47427152" w14:textId="454A9345" w:rsidR="000374E3" w:rsidRPr="009C3B9A" w:rsidRDefault="000E35A7" w:rsidP="007A0869">
            <w:pPr>
              <w:spacing w:before="28" w:after="28"/>
              <w:jc w:val="center"/>
              <w:rPr>
                <w:rFonts w:ascii="Times New Roman" w:hAnsi="Times New Roman" w:cs="Times New Roman"/>
                <w:color w:val="000000" w:themeColor="text1"/>
                <w:sz w:val="15"/>
                <w:szCs w:val="15"/>
              </w:rPr>
            </w:pPr>
            <w:r w:rsidRPr="009C3B9A">
              <w:rPr>
                <w:rFonts w:ascii="Times New Roman" w:hAnsi="Times New Roman" w:cs="Times New Roman"/>
                <w:color w:val="000000" w:themeColor="text1"/>
                <w:sz w:val="15"/>
                <w:szCs w:val="15"/>
              </w:rPr>
              <w:t>(n</w:t>
            </w:r>
            <w:r w:rsidR="00080248" w:rsidRPr="009C3B9A">
              <w:rPr>
                <w:rFonts w:ascii="Times New Roman" w:hAnsi="Times New Roman" w:cs="Times New Roman" w:hint="eastAsia"/>
                <w:color w:val="000000" w:themeColor="text1"/>
                <w:sz w:val="15"/>
                <w:szCs w:val="15"/>
              </w:rPr>
              <w:t xml:space="preserve"> </w:t>
            </w:r>
            <w:r w:rsidRPr="009C3B9A">
              <w:rPr>
                <w:rFonts w:ascii="Times New Roman" w:hAnsi="Times New Roman" w:cs="Times New Roman"/>
                <w:color w:val="000000" w:themeColor="text1"/>
                <w:sz w:val="15"/>
                <w:szCs w:val="15"/>
              </w:rPr>
              <w:t>=</w:t>
            </w:r>
            <w:r w:rsidR="00080248" w:rsidRPr="009C3B9A">
              <w:rPr>
                <w:rFonts w:ascii="Times New Roman" w:hAnsi="Times New Roman" w:cs="Times New Roman" w:hint="eastAsia"/>
                <w:color w:val="000000" w:themeColor="text1"/>
                <w:sz w:val="15"/>
                <w:szCs w:val="15"/>
              </w:rPr>
              <w:t xml:space="preserve"> </w:t>
            </w:r>
            <w:r w:rsidR="00C21C1F" w:rsidRPr="009C3B9A">
              <w:rPr>
                <w:rFonts w:ascii="Times New Roman" w:hAnsi="Times New Roman" w:cs="Times New Roman" w:hint="eastAsia"/>
                <w:color w:val="000000" w:themeColor="text1"/>
                <w:sz w:val="15"/>
                <w:szCs w:val="15"/>
              </w:rPr>
              <w:t>23</w:t>
            </w:r>
            <w:r w:rsidRPr="009C3B9A">
              <w:rPr>
                <w:rFonts w:ascii="Times New Roman" w:hAnsi="Times New Roman" w:cs="Times New Roman"/>
                <w:color w:val="000000" w:themeColor="text1"/>
                <w:sz w:val="15"/>
                <w:szCs w:val="15"/>
              </w:rPr>
              <w:t>)</w:t>
            </w:r>
          </w:p>
        </w:tc>
        <w:tc>
          <w:tcPr>
            <w:tcW w:w="1200" w:type="dxa"/>
            <w:tcBorders>
              <w:top w:val="nil"/>
            </w:tcBorders>
            <w:tcMar>
              <w:top w:w="36" w:type="dxa"/>
              <w:left w:w="80" w:type="dxa"/>
              <w:bottom w:w="36" w:type="dxa"/>
              <w:right w:w="80" w:type="dxa"/>
            </w:tcMar>
            <w:vAlign w:val="center"/>
          </w:tcPr>
          <w:p w14:paraId="12C4DA0C" w14:textId="6A358E4D" w:rsidR="007A0869" w:rsidRDefault="000E35A7" w:rsidP="007A0869">
            <w:pPr>
              <w:spacing w:before="28" w:after="28"/>
              <w:jc w:val="center"/>
              <w:rPr>
                <w:rFonts w:ascii="Times New Roman" w:hAnsi="Times New Roman" w:cs="Times New Roman"/>
                <w:color w:val="000000" w:themeColor="text1"/>
                <w:sz w:val="15"/>
                <w:szCs w:val="15"/>
              </w:rPr>
            </w:pPr>
            <w:r w:rsidRPr="009C3B9A">
              <w:rPr>
                <w:rFonts w:ascii="Times New Roman" w:hAnsi="Times New Roman" w:cs="Times New Roman"/>
                <w:color w:val="000000" w:themeColor="text1"/>
                <w:sz w:val="15"/>
                <w:szCs w:val="15"/>
              </w:rPr>
              <w:t>36.38 ± 7.4</w:t>
            </w:r>
          </w:p>
          <w:p w14:paraId="5B022AA2" w14:textId="329ED7AD" w:rsidR="000374E3" w:rsidRPr="009C3B9A" w:rsidRDefault="000E35A7" w:rsidP="007A0869">
            <w:pPr>
              <w:spacing w:before="28" w:after="28"/>
              <w:jc w:val="center"/>
              <w:rPr>
                <w:rFonts w:ascii="Times New Roman" w:hAnsi="Times New Roman" w:cs="Times New Roman"/>
                <w:color w:val="000000" w:themeColor="text1"/>
                <w:sz w:val="15"/>
                <w:szCs w:val="15"/>
              </w:rPr>
            </w:pPr>
            <w:r w:rsidRPr="009C3B9A">
              <w:rPr>
                <w:rFonts w:ascii="Times New Roman" w:hAnsi="Times New Roman" w:cs="Times New Roman"/>
                <w:color w:val="000000" w:themeColor="text1"/>
                <w:sz w:val="15"/>
                <w:szCs w:val="15"/>
              </w:rPr>
              <w:t>(n</w:t>
            </w:r>
            <w:r w:rsidR="00080248" w:rsidRPr="009C3B9A">
              <w:rPr>
                <w:rFonts w:ascii="Times New Roman" w:hAnsi="Times New Roman" w:cs="Times New Roman" w:hint="eastAsia"/>
                <w:color w:val="000000" w:themeColor="text1"/>
                <w:sz w:val="15"/>
                <w:szCs w:val="15"/>
              </w:rPr>
              <w:t xml:space="preserve"> </w:t>
            </w:r>
            <w:r w:rsidRPr="009C3B9A">
              <w:rPr>
                <w:rFonts w:ascii="Times New Roman" w:hAnsi="Times New Roman" w:cs="Times New Roman"/>
                <w:color w:val="000000" w:themeColor="text1"/>
                <w:sz w:val="15"/>
                <w:szCs w:val="15"/>
              </w:rPr>
              <w:t>=</w:t>
            </w:r>
            <w:r w:rsidR="00080248" w:rsidRPr="009C3B9A">
              <w:rPr>
                <w:rFonts w:ascii="Times New Roman" w:hAnsi="Times New Roman" w:cs="Times New Roman" w:hint="eastAsia"/>
                <w:color w:val="000000" w:themeColor="text1"/>
                <w:sz w:val="15"/>
                <w:szCs w:val="15"/>
              </w:rPr>
              <w:t xml:space="preserve"> </w:t>
            </w:r>
            <w:r w:rsidR="00C21C1F" w:rsidRPr="009C3B9A">
              <w:rPr>
                <w:rFonts w:ascii="Times New Roman" w:hAnsi="Times New Roman" w:cs="Times New Roman" w:hint="eastAsia"/>
                <w:color w:val="000000" w:themeColor="text1"/>
                <w:sz w:val="15"/>
                <w:szCs w:val="15"/>
              </w:rPr>
              <w:t>24</w:t>
            </w:r>
            <w:r w:rsidRPr="009C3B9A">
              <w:rPr>
                <w:rFonts w:ascii="Times New Roman" w:hAnsi="Times New Roman" w:cs="Times New Roman"/>
                <w:color w:val="000000" w:themeColor="text1"/>
                <w:sz w:val="15"/>
                <w:szCs w:val="15"/>
              </w:rPr>
              <w:t>)</w:t>
            </w:r>
          </w:p>
        </w:tc>
        <w:tc>
          <w:tcPr>
            <w:tcW w:w="1232" w:type="dxa"/>
            <w:tcBorders>
              <w:top w:val="nil"/>
            </w:tcBorders>
            <w:tcMar>
              <w:top w:w="36" w:type="dxa"/>
              <w:left w:w="80" w:type="dxa"/>
              <w:bottom w:w="36" w:type="dxa"/>
              <w:right w:w="80" w:type="dxa"/>
            </w:tcMar>
            <w:vAlign w:val="center"/>
          </w:tcPr>
          <w:p w14:paraId="7D2A6C81" w14:textId="27B153A8" w:rsidR="000374E3" w:rsidRPr="009C3B9A" w:rsidRDefault="005049ED" w:rsidP="007A0869">
            <w:pPr>
              <w:spacing w:before="28" w:after="28"/>
              <w:jc w:val="center"/>
              <w:rPr>
                <w:rFonts w:ascii="Times New Roman" w:hAnsi="Times New Roman" w:cs="Times New Roman"/>
                <w:color w:val="000000" w:themeColor="text1"/>
                <w:sz w:val="15"/>
                <w:szCs w:val="15"/>
              </w:rPr>
            </w:pPr>
            <w:r w:rsidRPr="009C3B9A">
              <w:rPr>
                <w:rFonts w:ascii="Times New Roman" w:hAnsi="Times New Roman" w:cs="Times New Roman"/>
                <w:color w:val="000000" w:themeColor="text1"/>
                <w:sz w:val="15"/>
                <w:szCs w:val="15"/>
              </w:rPr>
              <w:t>0.54 (0.42–0.65)</w:t>
            </w:r>
          </w:p>
        </w:tc>
        <w:tc>
          <w:tcPr>
            <w:tcW w:w="1275" w:type="dxa"/>
            <w:tcBorders>
              <w:top w:val="nil"/>
            </w:tcBorders>
            <w:tcMar>
              <w:top w:w="36" w:type="dxa"/>
              <w:left w:w="80" w:type="dxa"/>
              <w:bottom w:w="36" w:type="dxa"/>
              <w:right w:w="80" w:type="dxa"/>
            </w:tcMar>
            <w:vAlign w:val="center"/>
          </w:tcPr>
          <w:p w14:paraId="5F918108" w14:textId="61E904DF" w:rsidR="000374E3" w:rsidRPr="009C3B9A" w:rsidRDefault="005049ED" w:rsidP="007A0869">
            <w:pPr>
              <w:spacing w:before="28" w:after="28"/>
              <w:jc w:val="center"/>
              <w:rPr>
                <w:rFonts w:ascii="Times New Roman" w:hAnsi="Times New Roman" w:cs="Times New Roman"/>
                <w:color w:val="000000" w:themeColor="text1"/>
                <w:sz w:val="15"/>
                <w:szCs w:val="15"/>
              </w:rPr>
            </w:pPr>
            <w:r w:rsidRPr="009C3B9A">
              <w:rPr>
                <w:rFonts w:ascii="Times New Roman" w:hAnsi="Times New Roman" w:cs="Times New Roman"/>
                <w:color w:val="000000" w:themeColor="text1"/>
                <w:sz w:val="15"/>
                <w:szCs w:val="15"/>
              </w:rPr>
              <w:t>0.65 (0.55–0.73)</w:t>
            </w:r>
          </w:p>
        </w:tc>
      </w:tr>
      <w:tr w:rsidR="000374E3" w:rsidRPr="009C3B9A" w14:paraId="46FD390D" w14:textId="77777777" w:rsidTr="007A0869">
        <w:trPr>
          <w:jc w:val="center"/>
        </w:trPr>
        <w:tc>
          <w:tcPr>
            <w:tcW w:w="1129" w:type="dxa"/>
            <w:tcMar>
              <w:top w:w="36" w:type="dxa"/>
              <w:left w:w="80" w:type="dxa"/>
              <w:bottom w:w="36" w:type="dxa"/>
              <w:right w:w="80" w:type="dxa"/>
            </w:tcMar>
            <w:vAlign w:val="center"/>
          </w:tcPr>
          <w:p w14:paraId="390E5B7E" w14:textId="77777777" w:rsidR="000374E3" w:rsidRPr="009C3B9A" w:rsidRDefault="000374E3" w:rsidP="007A0869">
            <w:pPr>
              <w:spacing w:before="28" w:after="28"/>
              <w:jc w:val="center"/>
              <w:rPr>
                <w:rFonts w:ascii="Times New Roman" w:hAnsi="Times New Roman" w:cs="Times New Roman"/>
                <w:color w:val="000000" w:themeColor="text1"/>
                <w:sz w:val="15"/>
                <w:szCs w:val="15"/>
              </w:rPr>
            </w:pPr>
            <w:r w:rsidRPr="009C3B9A">
              <w:rPr>
                <w:rFonts w:ascii="Times New Roman" w:hAnsi="Times New Roman" w:cs="Times New Roman"/>
                <w:color w:val="000000" w:themeColor="text1"/>
                <w:sz w:val="15"/>
                <w:szCs w:val="15"/>
              </w:rPr>
              <w:t>Random control</w:t>
            </w:r>
          </w:p>
        </w:tc>
        <w:tc>
          <w:tcPr>
            <w:tcW w:w="1560" w:type="dxa"/>
            <w:tcMar>
              <w:top w:w="36" w:type="dxa"/>
              <w:left w:w="80" w:type="dxa"/>
              <w:bottom w:w="36" w:type="dxa"/>
              <w:right w:w="80" w:type="dxa"/>
            </w:tcMar>
            <w:vAlign w:val="center"/>
          </w:tcPr>
          <w:p w14:paraId="76D8B76E" w14:textId="51DEE447" w:rsidR="000374E3" w:rsidRPr="009C3B9A" w:rsidRDefault="0052267C" w:rsidP="007A0869">
            <w:pPr>
              <w:spacing w:before="28" w:after="28"/>
              <w:jc w:val="center"/>
              <w:rPr>
                <w:rFonts w:ascii="Times New Roman" w:hAnsi="Times New Roman" w:cs="Times New Roman"/>
                <w:color w:val="000000" w:themeColor="text1"/>
                <w:sz w:val="15"/>
                <w:szCs w:val="15"/>
              </w:rPr>
            </w:pPr>
            <w:r w:rsidRPr="009C3B9A">
              <w:rPr>
                <w:rFonts w:ascii="Times New Roman" w:hAnsi="Times New Roman" w:cs="Times New Roman" w:hint="eastAsia"/>
                <w:color w:val="000000" w:themeColor="text1"/>
                <w:sz w:val="15"/>
                <w:szCs w:val="15"/>
              </w:rPr>
              <w:t>NA</w:t>
            </w:r>
          </w:p>
        </w:tc>
        <w:tc>
          <w:tcPr>
            <w:tcW w:w="1471" w:type="dxa"/>
            <w:tcMar>
              <w:top w:w="36" w:type="dxa"/>
              <w:left w:w="80" w:type="dxa"/>
              <w:bottom w:w="36" w:type="dxa"/>
              <w:right w:w="80" w:type="dxa"/>
            </w:tcMar>
            <w:vAlign w:val="center"/>
          </w:tcPr>
          <w:p w14:paraId="7301DBD0" w14:textId="3D6EDF8B" w:rsidR="000374E3" w:rsidRPr="009C3B9A" w:rsidRDefault="00EE3BA4" w:rsidP="007A0869">
            <w:pPr>
              <w:spacing w:before="28" w:after="28"/>
              <w:jc w:val="center"/>
              <w:rPr>
                <w:rFonts w:ascii="Times New Roman" w:hAnsi="Times New Roman" w:cs="Times New Roman"/>
                <w:color w:val="000000" w:themeColor="text1"/>
                <w:sz w:val="15"/>
                <w:szCs w:val="15"/>
              </w:rPr>
            </w:pPr>
            <w:r w:rsidRPr="009C3B9A">
              <w:rPr>
                <w:rFonts w:ascii="Times New Roman" w:hAnsi="Times New Roman" w:cs="Times New Roman"/>
                <w:color w:val="000000" w:themeColor="text1"/>
                <w:sz w:val="15"/>
                <w:szCs w:val="15"/>
              </w:rPr>
              <w:t>33.46 ± 5.9</w:t>
            </w:r>
            <w:r w:rsidR="000E35A7" w:rsidRPr="009C3B9A">
              <w:rPr>
                <w:rFonts w:ascii="Times New Roman" w:hAnsi="Times New Roman" w:cs="Times New Roman"/>
                <w:color w:val="000000" w:themeColor="text1"/>
                <w:sz w:val="15"/>
                <w:szCs w:val="15"/>
              </w:rPr>
              <w:t xml:space="preserve"> (n</w:t>
            </w:r>
            <w:r w:rsidR="001C3C6F" w:rsidRPr="009C3B9A">
              <w:rPr>
                <w:rFonts w:ascii="Times New Roman" w:hAnsi="Times New Roman" w:cs="Times New Roman" w:hint="eastAsia"/>
                <w:color w:val="000000" w:themeColor="text1"/>
                <w:sz w:val="15"/>
                <w:szCs w:val="15"/>
              </w:rPr>
              <w:t xml:space="preserve"> </w:t>
            </w:r>
            <w:r w:rsidR="000E35A7" w:rsidRPr="009C3B9A">
              <w:rPr>
                <w:rFonts w:ascii="Times New Roman" w:hAnsi="Times New Roman" w:cs="Times New Roman"/>
                <w:color w:val="000000" w:themeColor="text1"/>
                <w:sz w:val="15"/>
                <w:szCs w:val="15"/>
              </w:rPr>
              <w:t>=</w:t>
            </w:r>
            <w:r w:rsidR="001C3C6F" w:rsidRPr="009C3B9A">
              <w:rPr>
                <w:rFonts w:ascii="Times New Roman" w:hAnsi="Times New Roman" w:cs="Times New Roman" w:hint="eastAsia"/>
                <w:color w:val="000000" w:themeColor="text1"/>
                <w:sz w:val="15"/>
                <w:szCs w:val="15"/>
              </w:rPr>
              <w:t xml:space="preserve"> </w:t>
            </w:r>
            <w:r w:rsidR="0052267C" w:rsidRPr="009C3B9A">
              <w:rPr>
                <w:rFonts w:ascii="Times New Roman" w:hAnsi="Times New Roman" w:cs="Times New Roman" w:hint="eastAsia"/>
                <w:color w:val="000000" w:themeColor="text1"/>
                <w:sz w:val="15"/>
                <w:szCs w:val="15"/>
              </w:rPr>
              <w:t>2</w:t>
            </w:r>
            <w:r w:rsidR="000E35A7" w:rsidRPr="009C3B9A">
              <w:rPr>
                <w:rFonts w:ascii="Times New Roman" w:hAnsi="Times New Roman" w:cs="Times New Roman"/>
                <w:color w:val="000000" w:themeColor="text1"/>
                <w:sz w:val="15"/>
                <w:szCs w:val="15"/>
              </w:rPr>
              <w:t>)</w:t>
            </w:r>
          </w:p>
        </w:tc>
        <w:tc>
          <w:tcPr>
            <w:tcW w:w="1200" w:type="dxa"/>
            <w:tcMar>
              <w:top w:w="36" w:type="dxa"/>
              <w:left w:w="80" w:type="dxa"/>
              <w:bottom w:w="36" w:type="dxa"/>
              <w:right w:w="80" w:type="dxa"/>
            </w:tcMar>
            <w:vAlign w:val="center"/>
          </w:tcPr>
          <w:p w14:paraId="295AA749" w14:textId="6A1BB469" w:rsidR="000374E3" w:rsidRPr="009C3B9A" w:rsidRDefault="0052267C" w:rsidP="007A0869">
            <w:pPr>
              <w:spacing w:before="28" w:after="28"/>
              <w:jc w:val="center"/>
              <w:rPr>
                <w:rFonts w:ascii="Times New Roman" w:hAnsi="Times New Roman" w:cs="Times New Roman"/>
                <w:color w:val="000000" w:themeColor="text1"/>
                <w:sz w:val="15"/>
                <w:szCs w:val="15"/>
              </w:rPr>
            </w:pPr>
            <w:r w:rsidRPr="009C3B9A">
              <w:rPr>
                <w:rFonts w:ascii="Times New Roman" w:hAnsi="Times New Roman" w:cs="Times New Roman" w:hint="eastAsia"/>
                <w:color w:val="000000" w:themeColor="text1"/>
                <w:sz w:val="15"/>
                <w:szCs w:val="15"/>
              </w:rPr>
              <w:t>NA</w:t>
            </w:r>
          </w:p>
        </w:tc>
        <w:tc>
          <w:tcPr>
            <w:tcW w:w="1200" w:type="dxa"/>
            <w:tcMar>
              <w:top w:w="36" w:type="dxa"/>
              <w:left w:w="80" w:type="dxa"/>
              <w:bottom w:w="36" w:type="dxa"/>
              <w:right w:w="80" w:type="dxa"/>
            </w:tcMar>
            <w:vAlign w:val="center"/>
          </w:tcPr>
          <w:p w14:paraId="15D06494" w14:textId="47984DB2" w:rsidR="000374E3" w:rsidRPr="009C3B9A" w:rsidRDefault="0052267C" w:rsidP="007A0869">
            <w:pPr>
              <w:spacing w:before="28" w:after="28"/>
              <w:jc w:val="center"/>
              <w:rPr>
                <w:rFonts w:ascii="Times New Roman" w:hAnsi="Times New Roman" w:cs="Times New Roman"/>
                <w:color w:val="000000" w:themeColor="text1"/>
                <w:sz w:val="15"/>
                <w:szCs w:val="15"/>
              </w:rPr>
            </w:pPr>
            <w:r w:rsidRPr="009C3B9A">
              <w:rPr>
                <w:rFonts w:ascii="Times New Roman" w:hAnsi="Times New Roman" w:cs="Times New Roman" w:hint="eastAsia"/>
                <w:color w:val="000000" w:themeColor="text1"/>
                <w:sz w:val="15"/>
                <w:szCs w:val="15"/>
              </w:rPr>
              <w:t>NA</w:t>
            </w:r>
          </w:p>
        </w:tc>
        <w:tc>
          <w:tcPr>
            <w:tcW w:w="1232" w:type="dxa"/>
            <w:tcMar>
              <w:top w:w="36" w:type="dxa"/>
              <w:left w:w="80" w:type="dxa"/>
              <w:bottom w:w="36" w:type="dxa"/>
              <w:right w:w="80" w:type="dxa"/>
            </w:tcMar>
            <w:vAlign w:val="center"/>
          </w:tcPr>
          <w:p w14:paraId="76AF390F" w14:textId="1E44D7DA" w:rsidR="000374E3" w:rsidRPr="009C3B9A" w:rsidRDefault="005049ED" w:rsidP="007A0869">
            <w:pPr>
              <w:spacing w:before="28" w:after="28"/>
              <w:jc w:val="center"/>
              <w:rPr>
                <w:rFonts w:ascii="Times New Roman" w:hAnsi="Times New Roman" w:cs="Times New Roman"/>
                <w:color w:val="000000" w:themeColor="text1"/>
                <w:sz w:val="15"/>
                <w:szCs w:val="15"/>
              </w:rPr>
            </w:pPr>
            <w:r w:rsidRPr="009C3B9A">
              <w:rPr>
                <w:rFonts w:ascii="Times New Roman" w:hAnsi="Times New Roman" w:cs="Times New Roman"/>
                <w:color w:val="000000" w:themeColor="text1"/>
                <w:sz w:val="15"/>
                <w:szCs w:val="15"/>
              </w:rPr>
              <w:t>0.28 (0.20–0.35)</w:t>
            </w:r>
          </w:p>
        </w:tc>
        <w:tc>
          <w:tcPr>
            <w:tcW w:w="1275" w:type="dxa"/>
            <w:tcMar>
              <w:top w:w="36" w:type="dxa"/>
              <w:left w:w="80" w:type="dxa"/>
              <w:bottom w:w="36" w:type="dxa"/>
              <w:right w:w="80" w:type="dxa"/>
            </w:tcMar>
            <w:vAlign w:val="center"/>
          </w:tcPr>
          <w:p w14:paraId="3B2CF69A" w14:textId="471DD881" w:rsidR="000374E3" w:rsidRPr="009C3B9A" w:rsidRDefault="005049ED" w:rsidP="007A0869">
            <w:pPr>
              <w:spacing w:before="28" w:after="28"/>
              <w:jc w:val="center"/>
              <w:rPr>
                <w:rFonts w:ascii="Times New Roman" w:hAnsi="Times New Roman" w:cs="Times New Roman"/>
                <w:color w:val="000000" w:themeColor="text1"/>
                <w:sz w:val="15"/>
                <w:szCs w:val="15"/>
              </w:rPr>
            </w:pPr>
            <w:r w:rsidRPr="009C3B9A">
              <w:rPr>
                <w:rFonts w:ascii="Times New Roman" w:hAnsi="Times New Roman" w:cs="Times New Roman"/>
                <w:color w:val="000000" w:themeColor="text1"/>
                <w:sz w:val="15"/>
                <w:szCs w:val="15"/>
              </w:rPr>
              <w:t>0.29 (0.24–0.34)</w:t>
            </w:r>
          </w:p>
        </w:tc>
      </w:tr>
    </w:tbl>
    <w:p w14:paraId="6BAF5448" w14:textId="587D99B6" w:rsidR="000374E3" w:rsidRPr="005752C2" w:rsidRDefault="00663BC6">
      <w:pPr>
        <w:rPr>
          <w:rFonts w:ascii="Times New Roman" w:hAnsi="Times New Roman" w:cs="Times New Roman"/>
          <w:kern w:val="0"/>
          <w:sz w:val="18"/>
          <w:szCs w:val="18"/>
          <w14:ligatures w14:val="none"/>
        </w:rPr>
      </w:pPr>
      <w:r w:rsidRPr="005752C2">
        <w:rPr>
          <w:rFonts w:ascii="Times New Roman" w:hAnsi="Times New Roman" w:cs="Times New Roman"/>
          <w:kern w:val="0"/>
          <w:sz w:val="18"/>
          <w:szCs w:val="18"/>
          <w14:ligatures w14:val="none"/>
        </w:rPr>
        <w:lastRenderedPageBreak/>
        <w:t xml:space="preserve">Note: Domain-level </w:t>
      </w:r>
      <w:proofErr w:type="spellStart"/>
      <w:r w:rsidRPr="005752C2">
        <w:rPr>
          <w:rFonts w:ascii="Times New Roman" w:hAnsi="Times New Roman" w:cs="Times New Roman"/>
          <w:kern w:val="0"/>
          <w:sz w:val="18"/>
          <w:szCs w:val="18"/>
          <w14:ligatures w14:val="none"/>
        </w:rPr>
        <w:t>pLDDT</w:t>
      </w:r>
      <w:proofErr w:type="spellEnd"/>
      <w:r w:rsidRPr="005752C2">
        <w:rPr>
          <w:rFonts w:ascii="Times New Roman" w:hAnsi="Times New Roman" w:cs="Times New Roman"/>
          <w:kern w:val="0"/>
          <w:sz w:val="18"/>
          <w:szCs w:val="18"/>
          <w14:ligatures w14:val="none"/>
        </w:rPr>
        <w:t xml:space="preserve"> values are reported as mean ± SD across proteins containing the corresponding detected domain, with effective sample sizes shown in parentheses. CC/TIR denotes the detected N-terminal </w:t>
      </w:r>
      <w:proofErr w:type="spellStart"/>
      <w:r w:rsidRPr="005752C2">
        <w:rPr>
          <w:rFonts w:ascii="Times New Roman" w:hAnsi="Times New Roman" w:cs="Times New Roman"/>
          <w:kern w:val="0"/>
          <w:sz w:val="18"/>
          <w:szCs w:val="18"/>
          <w14:ligatures w14:val="none"/>
        </w:rPr>
        <w:t>signalling</w:t>
      </w:r>
      <w:proofErr w:type="spellEnd"/>
      <w:r w:rsidRPr="005752C2">
        <w:rPr>
          <w:rFonts w:ascii="Times New Roman" w:hAnsi="Times New Roman" w:cs="Times New Roman"/>
          <w:kern w:val="0"/>
          <w:sz w:val="18"/>
          <w:szCs w:val="18"/>
          <w14:ligatures w14:val="none"/>
        </w:rPr>
        <w:t xml:space="preserve"> domain, comprising either a CC or TIR domain according to the NLR class. Linker </w:t>
      </w:r>
      <w:proofErr w:type="spellStart"/>
      <w:r w:rsidRPr="005752C2">
        <w:rPr>
          <w:rFonts w:ascii="Times New Roman" w:hAnsi="Times New Roman" w:cs="Times New Roman"/>
          <w:kern w:val="0"/>
          <w:sz w:val="18"/>
          <w:szCs w:val="18"/>
          <w14:ligatures w14:val="none"/>
        </w:rPr>
        <w:t>pLDDT</w:t>
      </w:r>
      <w:proofErr w:type="spellEnd"/>
      <w:r w:rsidRPr="005752C2">
        <w:rPr>
          <w:rFonts w:ascii="Times New Roman" w:hAnsi="Times New Roman" w:cs="Times New Roman"/>
          <w:kern w:val="0"/>
          <w:sz w:val="18"/>
          <w:szCs w:val="18"/>
          <w14:ligatures w14:val="none"/>
        </w:rPr>
        <w:t xml:space="preserve"> was calculated over residues located between annotated NLR domains. Domain boundaries were assigned using the predefined annotation criteria described in Section S8.2. Each AlphaFold2 model was aligned against the four experimentally determined NLR benchmarks, and the highest TM score was retained as the best structural match. Best full-length TM scores were calculated for 213 natural reference proteins, 100 generated candidates, and 100 random controls. Best NB-ARC TM scores were calculated for 213 natural reference proteins, 25 generated candidates, and 2 random controls. TM scores are reported as medians with interquartile ranges, corresponding to the 25th and 75th percentiles. The Random control NB-ARC </w:t>
      </w:r>
      <w:proofErr w:type="spellStart"/>
      <w:r w:rsidRPr="005752C2">
        <w:rPr>
          <w:rFonts w:ascii="Times New Roman" w:hAnsi="Times New Roman" w:cs="Times New Roman"/>
          <w:kern w:val="0"/>
          <w:sz w:val="18"/>
          <w:szCs w:val="18"/>
          <w14:ligatures w14:val="none"/>
        </w:rPr>
        <w:t>pLDDT</w:t>
      </w:r>
      <w:proofErr w:type="spellEnd"/>
      <w:r w:rsidRPr="005752C2">
        <w:rPr>
          <w:rFonts w:ascii="Times New Roman" w:hAnsi="Times New Roman" w:cs="Times New Roman"/>
          <w:kern w:val="0"/>
          <w:sz w:val="18"/>
          <w:szCs w:val="18"/>
          <w14:ligatures w14:val="none"/>
        </w:rPr>
        <w:t xml:space="preserve"> and NB-ARC TM results were based on only two sequences and were interpreted descriptively. NA indicates that no valid domain-level estimate was available because the corresponding domain was not detected under the predefined criteria.</w:t>
      </w:r>
    </w:p>
    <w:p w14:paraId="49EDE14B" w14:textId="30F85025" w:rsidR="00663BC6" w:rsidRDefault="00663BC6" w:rsidP="00767043">
      <w:pPr>
        <w:spacing w:after="200" w:line="240" w:lineRule="auto"/>
        <w:ind w:firstLineChars="200" w:firstLine="480"/>
        <w:rPr>
          <w:rFonts w:ascii="Times New Roman" w:hAnsi="Times New Roman" w:cs="Times New Roman"/>
          <w:kern w:val="0"/>
          <w:sz w:val="24"/>
          <w14:ligatures w14:val="none"/>
        </w:rPr>
      </w:pPr>
      <w:r w:rsidRPr="00767043">
        <w:rPr>
          <w:rFonts w:ascii="Times New Roman" w:hAnsi="Times New Roman" w:cs="Times New Roman"/>
          <w:kern w:val="0"/>
          <w:sz w:val="24"/>
          <w14:ligatures w14:val="none"/>
        </w:rPr>
        <w:t xml:space="preserve">Natural NLR reference proteins showed the highest domain-level confidence, particularly in the NB-ARC and CC/TIR regions, with mean </w:t>
      </w:r>
      <w:proofErr w:type="spellStart"/>
      <w:r w:rsidRPr="00767043">
        <w:rPr>
          <w:rFonts w:ascii="Times New Roman" w:hAnsi="Times New Roman" w:cs="Times New Roman"/>
          <w:kern w:val="0"/>
          <w:sz w:val="24"/>
          <w14:ligatures w14:val="none"/>
        </w:rPr>
        <w:t>pLDDT</w:t>
      </w:r>
      <w:proofErr w:type="spellEnd"/>
      <w:r w:rsidRPr="00767043">
        <w:rPr>
          <w:rFonts w:ascii="Times New Roman" w:hAnsi="Times New Roman" w:cs="Times New Roman"/>
          <w:kern w:val="0"/>
          <w:sz w:val="24"/>
          <w14:ligatures w14:val="none"/>
        </w:rPr>
        <w:t xml:space="preserve"> values of 89.12 and 86.49, respectively. Confidence was lower in the LRR and linker regions, with mean </w:t>
      </w:r>
      <w:proofErr w:type="spellStart"/>
      <w:r w:rsidRPr="00767043">
        <w:rPr>
          <w:rFonts w:ascii="Times New Roman" w:hAnsi="Times New Roman" w:cs="Times New Roman"/>
          <w:kern w:val="0"/>
          <w:sz w:val="24"/>
          <w14:ligatures w14:val="none"/>
        </w:rPr>
        <w:t>pLDDT</w:t>
      </w:r>
      <w:proofErr w:type="spellEnd"/>
      <w:r w:rsidRPr="00767043">
        <w:rPr>
          <w:rFonts w:ascii="Times New Roman" w:hAnsi="Times New Roman" w:cs="Times New Roman"/>
          <w:kern w:val="0"/>
          <w:sz w:val="24"/>
          <w14:ligatures w14:val="none"/>
        </w:rPr>
        <w:t xml:space="preserve"> values of 72.26 and 52.48. Generated candidates showed intermediate confidence across all detected domains, with the NB-ARC region achieving the highest mean </w:t>
      </w:r>
      <w:proofErr w:type="spellStart"/>
      <w:r w:rsidRPr="00767043">
        <w:rPr>
          <w:rFonts w:ascii="Times New Roman" w:hAnsi="Times New Roman" w:cs="Times New Roman"/>
          <w:kern w:val="0"/>
          <w:sz w:val="24"/>
          <w14:ligatures w14:val="none"/>
        </w:rPr>
        <w:t>pLDDT</w:t>
      </w:r>
      <w:proofErr w:type="spellEnd"/>
      <w:r w:rsidRPr="00767043">
        <w:rPr>
          <w:rFonts w:ascii="Times New Roman" w:hAnsi="Times New Roman" w:cs="Times New Roman"/>
          <w:kern w:val="0"/>
          <w:sz w:val="24"/>
          <w14:ligatures w14:val="none"/>
        </w:rPr>
        <w:t xml:space="preserve"> of 66.34. Their median best full-length and NB-ARC TM scores were 0.54 and 0.65, respectively, compared with 0.68 and 0.85 for the natural reference group, indicating that structural agreement was stronger for the conserved NB-ARC core than for the complete multidomain architecture. Random controls showed the lowest structural agreement, with a median best full-length TM score of 0.28. Only two random sequences contained an assigned NB-ARC-like region, and their low </w:t>
      </w:r>
      <w:proofErr w:type="spellStart"/>
      <w:r w:rsidRPr="00767043">
        <w:rPr>
          <w:rFonts w:ascii="Times New Roman" w:hAnsi="Times New Roman" w:cs="Times New Roman"/>
          <w:kern w:val="0"/>
          <w:sz w:val="24"/>
          <w14:ligatures w14:val="none"/>
        </w:rPr>
        <w:t>pLDDT</w:t>
      </w:r>
      <w:proofErr w:type="spellEnd"/>
      <w:r w:rsidRPr="00767043">
        <w:rPr>
          <w:rFonts w:ascii="Times New Roman" w:hAnsi="Times New Roman" w:cs="Times New Roman"/>
          <w:kern w:val="0"/>
          <w:sz w:val="24"/>
          <w14:ligatures w14:val="none"/>
        </w:rPr>
        <w:t xml:space="preserve"> and TM values were interpreted descriptively. Overall, the generated candidates showed greater predicted NLR-like structural plausibility than the random controls, although their confidence and structural similarity remained below those of natural NLR proteins. These computational results do not establish experimentally confirmed folding or biological activity.</w:t>
      </w:r>
    </w:p>
    <w:p w14:paraId="4C55C646" w14:textId="5787B487" w:rsidR="002109D0" w:rsidRPr="002109D0" w:rsidRDefault="002109D0" w:rsidP="002109D0">
      <w:pPr>
        <w:spacing w:after="200" w:line="240" w:lineRule="auto"/>
        <w:ind w:firstLineChars="200" w:firstLine="480"/>
        <w:rPr>
          <w:rFonts w:ascii="Times New Roman" w:hAnsi="Times New Roman" w:cs="Times New Roman"/>
          <w:kern w:val="0"/>
          <w:sz w:val="24"/>
          <w14:ligatures w14:val="none"/>
        </w:rPr>
      </w:pPr>
    </w:p>
    <w:p w14:paraId="1B3399DD" w14:textId="77777777" w:rsidR="002109D0" w:rsidRPr="00767043" w:rsidRDefault="002109D0" w:rsidP="00767043">
      <w:pPr>
        <w:spacing w:after="200" w:line="240" w:lineRule="auto"/>
        <w:ind w:firstLineChars="200" w:firstLine="480"/>
        <w:rPr>
          <w:rFonts w:ascii="Times New Roman" w:hAnsi="Times New Roman" w:cs="Times New Roman"/>
          <w:kern w:val="0"/>
          <w:sz w:val="24"/>
          <w14:ligatures w14:val="none"/>
        </w:rPr>
      </w:pPr>
    </w:p>
    <w:sectPr w:rsidR="002109D0" w:rsidRPr="00767043">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1CB368" w14:textId="77777777" w:rsidR="00CA71A7" w:rsidRDefault="00CA71A7" w:rsidP="006D7B5A">
      <w:pPr>
        <w:spacing w:after="0" w:line="240" w:lineRule="auto"/>
        <w:rPr>
          <w:rFonts w:hint="eastAsia"/>
        </w:rPr>
      </w:pPr>
      <w:r>
        <w:separator/>
      </w:r>
    </w:p>
  </w:endnote>
  <w:endnote w:type="continuationSeparator" w:id="0">
    <w:p w14:paraId="0A7CF99C" w14:textId="77777777" w:rsidR="00CA71A7" w:rsidRDefault="00CA71A7" w:rsidP="006D7B5A">
      <w:pPr>
        <w:spacing w:after="0" w:line="240" w:lineRule="auto"/>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5AB937" w14:textId="77777777" w:rsidR="00CA71A7" w:rsidRDefault="00CA71A7" w:rsidP="006D7B5A">
      <w:pPr>
        <w:spacing w:after="0" w:line="240" w:lineRule="auto"/>
        <w:rPr>
          <w:rFonts w:hint="eastAsia"/>
        </w:rPr>
      </w:pPr>
      <w:r>
        <w:separator/>
      </w:r>
    </w:p>
  </w:footnote>
  <w:footnote w:type="continuationSeparator" w:id="0">
    <w:p w14:paraId="2B7D210C" w14:textId="77777777" w:rsidR="00CA71A7" w:rsidRDefault="00CA71A7" w:rsidP="006D7B5A">
      <w:pPr>
        <w:spacing w:after="0" w:line="240" w:lineRule="auto"/>
        <w:rPr>
          <w:rFonts w:hint="eastAsia"/>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5"/>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306A"/>
    <w:rsid w:val="000374E3"/>
    <w:rsid w:val="00040121"/>
    <w:rsid w:val="00080248"/>
    <w:rsid w:val="000E35A7"/>
    <w:rsid w:val="000E7CDE"/>
    <w:rsid w:val="00111A25"/>
    <w:rsid w:val="00164DD0"/>
    <w:rsid w:val="001C3C6F"/>
    <w:rsid w:val="001C5971"/>
    <w:rsid w:val="002109D0"/>
    <w:rsid w:val="002261D2"/>
    <w:rsid w:val="00243527"/>
    <w:rsid w:val="003538AD"/>
    <w:rsid w:val="00357417"/>
    <w:rsid w:val="00377838"/>
    <w:rsid w:val="0038785A"/>
    <w:rsid w:val="00392DCB"/>
    <w:rsid w:val="003A4309"/>
    <w:rsid w:val="003C6A2E"/>
    <w:rsid w:val="003F3C0E"/>
    <w:rsid w:val="004331AE"/>
    <w:rsid w:val="00450B14"/>
    <w:rsid w:val="00487E55"/>
    <w:rsid w:val="005049ED"/>
    <w:rsid w:val="00515EEF"/>
    <w:rsid w:val="0052267C"/>
    <w:rsid w:val="00527AFD"/>
    <w:rsid w:val="00541C21"/>
    <w:rsid w:val="005425B2"/>
    <w:rsid w:val="005752C2"/>
    <w:rsid w:val="005D05C4"/>
    <w:rsid w:val="005D1963"/>
    <w:rsid w:val="005E0E4F"/>
    <w:rsid w:val="00623325"/>
    <w:rsid w:val="00663BC6"/>
    <w:rsid w:val="006C4883"/>
    <w:rsid w:val="006D7B5A"/>
    <w:rsid w:val="0073308E"/>
    <w:rsid w:val="0074370F"/>
    <w:rsid w:val="00746305"/>
    <w:rsid w:val="00767043"/>
    <w:rsid w:val="007776EB"/>
    <w:rsid w:val="00785477"/>
    <w:rsid w:val="007A0869"/>
    <w:rsid w:val="007A2C49"/>
    <w:rsid w:val="0089246C"/>
    <w:rsid w:val="008A306A"/>
    <w:rsid w:val="008A5CB8"/>
    <w:rsid w:val="008E1DC9"/>
    <w:rsid w:val="00923304"/>
    <w:rsid w:val="00933EAA"/>
    <w:rsid w:val="00952E63"/>
    <w:rsid w:val="00956CA3"/>
    <w:rsid w:val="0097652D"/>
    <w:rsid w:val="009C3B9A"/>
    <w:rsid w:val="00A1575D"/>
    <w:rsid w:val="00A1618D"/>
    <w:rsid w:val="00A36B8B"/>
    <w:rsid w:val="00A73E72"/>
    <w:rsid w:val="00AE67B5"/>
    <w:rsid w:val="00B00A56"/>
    <w:rsid w:val="00B85CB1"/>
    <w:rsid w:val="00BB1C40"/>
    <w:rsid w:val="00C03659"/>
    <w:rsid w:val="00C04A7B"/>
    <w:rsid w:val="00C21C1F"/>
    <w:rsid w:val="00C42F99"/>
    <w:rsid w:val="00C747AB"/>
    <w:rsid w:val="00CA71A7"/>
    <w:rsid w:val="00D17B53"/>
    <w:rsid w:val="00D72EFF"/>
    <w:rsid w:val="00DA785D"/>
    <w:rsid w:val="00DF0879"/>
    <w:rsid w:val="00E62E19"/>
    <w:rsid w:val="00E82143"/>
    <w:rsid w:val="00EC3215"/>
    <w:rsid w:val="00EE3BA4"/>
    <w:rsid w:val="00F9017D"/>
    <w:rsid w:val="00FA639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9518599"/>
  <w15:chartTrackingRefBased/>
  <w15:docId w15:val="{E1A4FEBE-3AC1-4256-A032-2B25EF62A8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8A306A"/>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semiHidden/>
    <w:unhideWhenUsed/>
    <w:qFormat/>
    <w:rsid w:val="008A306A"/>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semiHidden/>
    <w:unhideWhenUsed/>
    <w:qFormat/>
    <w:rsid w:val="008A306A"/>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4">
    <w:name w:val="heading 4"/>
    <w:basedOn w:val="a"/>
    <w:next w:val="a"/>
    <w:link w:val="40"/>
    <w:uiPriority w:val="9"/>
    <w:semiHidden/>
    <w:unhideWhenUsed/>
    <w:qFormat/>
    <w:rsid w:val="008A306A"/>
    <w:pPr>
      <w:keepNext/>
      <w:keepLines/>
      <w:spacing w:before="80" w:after="40"/>
      <w:outlineLvl w:val="3"/>
    </w:pPr>
    <w:rPr>
      <w:rFonts w:cstheme="majorBidi"/>
      <w:color w:val="0F4761" w:themeColor="accent1" w:themeShade="BF"/>
      <w:sz w:val="28"/>
      <w:szCs w:val="28"/>
    </w:rPr>
  </w:style>
  <w:style w:type="paragraph" w:styleId="5">
    <w:name w:val="heading 5"/>
    <w:basedOn w:val="a"/>
    <w:next w:val="a"/>
    <w:link w:val="50"/>
    <w:uiPriority w:val="9"/>
    <w:semiHidden/>
    <w:unhideWhenUsed/>
    <w:qFormat/>
    <w:rsid w:val="008A306A"/>
    <w:pPr>
      <w:keepNext/>
      <w:keepLines/>
      <w:spacing w:before="80" w:after="40"/>
      <w:outlineLvl w:val="4"/>
    </w:pPr>
    <w:rPr>
      <w:rFonts w:cstheme="majorBidi"/>
      <w:color w:val="0F4761" w:themeColor="accent1" w:themeShade="BF"/>
      <w:sz w:val="24"/>
    </w:rPr>
  </w:style>
  <w:style w:type="paragraph" w:styleId="6">
    <w:name w:val="heading 6"/>
    <w:basedOn w:val="a"/>
    <w:next w:val="a"/>
    <w:link w:val="60"/>
    <w:uiPriority w:val="9"/>
    <w:semiHidden/>
    <w:unhideWhenUsed/>
    <w:qFormat/>
    <w:rsid w:val="008A306A"/>
    <w:pPr>
      <w:keepNext/>
      <w:keepLines/>
      <w:spacing w:before="40" w:after="0"/>
      <w:outlineLvl w:val="5"/>
    </w:pPr>
    <w:rPr>
      <w:rFonts w:cstheme="majorBidi"/>
      <w:b/>
      <w:bCs/>
      <w:color w:val="0F4761" w:themeColor="accent1" w:themeShade="BF"/>
    </w:rPr>
  </w:style>
  <w:style w:type="paragraph" w:styleId="7">
    <w:name w:val="heading 7"/>
    <w:basedOn w:val="a"/>
    <w:next w:val="a"/>
    <w:link w:val="70"/>
    <w:uiPriority w:val="9"/>
    <w:semiHidden/>
    <w:unhideWhenUsed/>
    <w:qFormat/>
    <w:rsid w:val="008A306A"/>
    <w:pPr>
      <w:keepNext/>
      <w:keepLines/>
      <w:spacing w:before="40" w:after="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8A306A"/>
    <w:pPr>
      <w:keepNext/>
      <w:keepLines/>
      <w:spacing w:after="0"/>
      <w:outlineLvl w:val="7"/>
    </w:pPr>
    <w:rPr>
      <w:rFonts w:cstheme="majorBidi"/>
      <w:color w:val="595959" w:themeColor="text1" w:themeTint="A6"/>
    </w:rPr>
  </w:style>
  <w:style w:type="paragraph" w:styleId="9">
    <w:name w:val="heading 9"/>
    <w:basedOn w:val="a"/>
    <w:next w:val="a"/>
    <w:link w:val="90"/>
    <w:uiPriority w:val="9"/>
    <w:semiHidden/>
    <w:unhideWhenUsed/>
    <w:qFormat/>
    <w:rsid w:val="008A306A"/>
    <w:pPr>
      <w:keepNext/>
      <w:keepLines/>
      <w:spacing w:after="0"/>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8A306A"/>
    <w:rPr>
      <w:rFonts w:asciiTheme="majorHAnsi" w:eastAsiaTheme="majorEastAsia" w:hAnsiTheme="majorHAnsi" w:cstheme="majorBidi"/>
      <w:color w:val="0F4761" w:themeColor="accent1" w:themeShade="BF"/>
      <w:sz w:val="48"/>
      <w:szCs w:val="48"/>
    </w:rPr>
  </w:style>
  <w:style w:type="character" w:customStyle="1" w:styleId="20">
    <w:name w:val="标题 2 字符"/>
    <w:basedOn w:val="a0"/>
    <w:link w:val="2"/>
    <w:uiPriority w:val="9"/>
    <w:semiHidden/>
    <w:rsid w:val="008A306A"/>
    <w:rPr>
      <w:rFonts w:asciiTheme="majorHAnsi" w:eastAsiaTheme="majorEastAsia" w:hAnsiTheme="majorHAnsi" w:cstheme="majorBidi"/>
      <w:color w:val="0F4761" w:themeColor="accent1" w:themeShade="BF"/>
      <w:sz w:val="40"/>
      <w:szCs w:val="40"/>
    </w:rPr>
  </w:style>
  <w:style w:type="character" w:customStyle="1" w:styleId="30">
    <w:name w:val="标题 3 字符"/>
    <w:basedOn w:val="a0"/>
    <w:link w:val="3"/>
    <w:uiPriority w:val="9"/>
    <w:semiHidden/>
    <w:rsid w:val="008A306A"/>
    <w:rPr>
      <w:rFonts w:asciiTheme="majorHAnsi" w:eastAsiaTheme="majorEastAsia" w:hAnsiTheme="majorHAnsi" w:cstheme="majorBidi"/>
      <w:color w:val="0F4761" w:themeColor="accent1" w:themeShade="BF"/>
      <w:sz w:val="32"/>
      <w:szCs w:val="32"/>
    </w:rPr>
  </w:style>
  <w:style w:type="character" w:customStyle="1" w:styleId="40">
    <w:name w:val="标题 4 字符"/>
    <w:basedOn w:val="a0"/>
    <w:link w:val="4"/>
    <w:uiPriority w:val="9"/>
    <w:semiHidden/>
    <w:rsid w:val="008A306A"/>
    <w:rPr>
      <w:rFonts w:cstheme="majorBidi"/>
      <w:color w:val="0F4761" w:themeColor="accent1" w:themeShade="BF"/>
      <w:sz w:val="28"/>
      <w:szCs w:val="28"/>
    </w:rPr>
  </w:style>
  <w:style w:type="character" w:customStyle="1" w:styleId="50">
    <w:name w:val="标题 5 字符"/>
    <w:basedOn w:val="a0"/>
    <w:link w:val="5"/>
    <w:uiPriority w:val="9"/>
    <w:semiHidden/>
    <w:rsid w:val="008A306A"/>
    <w:rPr>
      <w:rFonts w:cstheme="majorBidi"/>
      <w:color w:val="0F4761" w:themeColor="accent1" w:themeShade="BF"/>
      <w:sz w:val="24"/>
    </w:rPr>
  </w:style>
  <w:style w:type="character" w:customStyle="1" w:styleId="60">
    <w:name w:val="标题 6 字符"/>
    <w:basedOn w:val="a0"/>
    <w:link w:val="6"/>
    <w:uiPriority w:val="9"/>
    <w:semiHidden/>
    <w:rsid w:val="008A306A"/>
    <w:rPr>
      <w:rFonts w:cstheme="majorBidi"/>
      <w:b/>
      <w:bCs/>
      <w:color w:val="0F4761" w:themeColor="accent1" w:themeShade="BF"/>
    </w:rPr>
  </w:style>
  <w:style w:type="character" w:customStyle="1" w:styleId="70">
    <w:name w:val="标题 7 字符"/>
    <w:basedOn w:val="a0"/>
    <w:link w:val="7"/>
    <w:uiPriority w:val="9"/>
    <w:semiHidden/>
    <w:rsid w:val="008A306A"/>
    <w:rPr>
      <w:rFonts w:cstheme="majorBidi"/>
      <w:b/>
      <w:bCs/>
      <w:color w:val="595959" w:themeColor="text1" w:themeTint="A6"/>
    </w:rPr>
  </w:style>
  <w:style w:type="character" w:customStyle="1" w:styleId="80">
    <w:name w:val="标题 8 字符"/>
    <w:basedOn w:val="a0"/>
    <w:link w:val="8"/>
    <w:uiPriority w:val="9"/>
    <w:semiHidden/>
    <w:rsid w:val="008A306A"/>
    <w:rPr>
      <w:rFonts w:cstheme="majorBidi"/>
      <w:color w:val="595959" w:themeColor="text1" w:themeTint="A6"/>
    </w:rPr>
  </w:style>
  <w:style w:type="character" w:customStyle="1" w:styleId="90">
    <w:name w:val="标题 9 字符"/>
    <w:basedOn w:val="a0"/>
    <w:link w:val="9"/>
    <w:uiPriority w:val="9"/>
    <w:semiHidden/>
    <w:rsid w:val="008A306A"/>
    <w:rPr>
      <w:rFonts w:eastAsiaTheme="majorEastAsia" w:cstheme="majorBidi"/>
      <w:color w:val="595959" w:themeColor="text1" w:themeTint="A6"/>
    </w:rPr>
  </w:style>
  <w:style w:type="paragraph" w:styleId="a3">
    <w:name w:val="Title"/>
    <w:basedOn w:val="a"/>
    <w:next w:val="a"/>
    <w:link w:val="a4"/>
    <w:uiPriority w:val="10"/>
    <w:qFormat/>
    <w:rsid w:val="008A306A"/>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8A306A"/>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8A306A"/>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8A306A"/>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8A306A"/>
    <w:pPr>
      <w:spacing w:before="160"/>
      <w:jc w:val="center"/>
    </w:pPr>
    <w:rPr>
      <w:i/>
      <w:iCs/>
      <w:color w:val="404040" w:themeColor="text1" w:themeTint="BF"/>
    </w:rPr>
  </w:style>
  <w:style w:type="character" w:customStyle="1" w:styleId="a8">
    <w:name w:val="引用 字符"/>
    <w:basedOn w:val="a0"/>
    <w:link w:val="a7"/>
    <w:uiPriority w:val="29"/>
    <w:rsid w:val="008A306A"/>
    <w:rPr>
      <w:i/>
      <w:iCs/>
      <w:color w:val="404040" w:themeColor="text1" w:themeTint="BF"/>
    </w:rPr>
  </w:style>
  <w:style w:type="paragraph" w:styleId="a9">
    <w:name w:val="List Paragraph"/>
    <w:basedOn w:val="a"/>
    <w:uiPriority w:val="34"/>
    <w:qFormat/>
    <w:rsid w:val="008A306A"/>
    <w:pPr>
      <w:ind w:left="720"/>
      <w:contextualSpacing/>
    </w:pPr>
  </w:style>
  <w:style w:type="character" w:styleId="aa">
    <w:name w:val="Intense Emphasis"/>
    <w:basedOn w:val="a0"/>
    <w:uiPriority w:val="21"/>
    <w:qFormat/>
    <w:rsid w:val="008A306A"/>
    <w:rPr>
      <w:i/>
      <w:iCs/>
      <w:color w:val="0F4761" w:themeColor="accent1" w:themeShade="BF"/>
    </w:rPr>
  </w:style>
  <w:style w:type="paragraph" w:styleId="ab">
    <w:name w:val="Intense Quote"/>
    <w:basedOn w:val="a"/>
    <w:next w:val="a"/>
    <w:link w:val="ac"/>
    <w:uiPriority w:val="30"/>
    <w:qFormat/>
    <w:rsid w:val="008A306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明显引用 字符"/>
    <w:basedOn w:val="a0"/>
    <w:link w:val="ab"/>
    <w:uiPriority w:val="30"/>
    <w:rsid w:val="008A306A"/>
    <w:rPr>
      <w:i/>
      <w:iCs/>
      <w:color w:val="0F4761" w:themeColor="accent1" w:themeShade="BF"/>
    </w:rPr>
  </w:style>
  <w:style w:type="character" w:styleId="ad">
    <w:name w:val="Intense Reference"/>
    <w:basedOn w:val="a0"/>
    <w:uiPriority w:val="32"/>
    <w:qFormat/>
    <w:rsid w:val="008A306A"/>
    <w:rPr>
      <w:b/>
      <w:bCs/>
      <w:smallCaps/>
      <w:color w:val="0F4761" w:themeColor="accent1" w:themeShade="BF"/>
      <w:spacing w:val="5"/>
    </w:rPr>
  </w:style>
  <w:style w:type="paragraph" w:styleId="ae">
    <w:name w:val="header"/>
    <w:basedOn w:val="a"/>
    <w:link w:val="af"/>
    <w:uiPriority w:val="99"/>
    <w:unhideWhenUsed/>
    <w:rsid w:val="006D7B5A"/>
    <w:pPr>
      <w:tabs>
        <w:tab w:val="center" w:pos="4153"/>
        <w:tab w:val="right" w:pos="8306"/>
      </w:tabs>
      <w:snapToGrid w:val="0"/>
      <w:spacing w:line="240" w:lineRule="auto"/>
      <w:jc w:val="center"/>
    </w:pPr>
    <w:rPr>
      <w:sz w:val="18"/>
      <w:szCs w:val="18"/>
    </w:rPr>
  </w:style>
  <w:style w:type="character" w:customStyle="1" w:styleId="af">
    <w:name w:val="页眉 字符"/>
    <w:basedOn w:val="a0"/>
    <w:link w:val="ae"/>
    <w:uiPriority w:val="99"/>
    <w:rsid w:val="006D7B5A"/>
    <w:rPr>
      <w:sz w:val="18"/>
      <w:szCs w:val="18"/>
    </w:rPr>
  </w:style>
  <w:style w:type="paragraph" w:styleId="af0">
    <w:name w:val="footer"/>
    <w:basedOn w:val="a"/>
    <w:link w:val="af1"/>
    <w:uiPriority w:val="99"/>
    <w:unhideWhenUsed/>
    <w:rsid w:val="006D7B5A"/>
    <w:pPr>
      <w:tabs>
        <w:tab w:val="center" w:pos="4153"/>
        <w:tab w:val="right" w:pos="8306"/>
      </w:tabs>
      <w:snapToGrid w:val="0"/>
      <w:spacing w:line="240" w:lineRule="auto"/>
    </w:pPr>
    <w:rPr>
      <w:sz w:val="18"/>
      <w:szCs w:val="18"/>
    </w:rPr>
  </w:style>
  <w:style w:type="character" w:customStyle="1" w:styleId="af1">
    <w:name w:val="页脚 字符"/>
    <w:basedOn w:val="a0"/>
    <w:link w:val="af0"/>
    <w:uiPriority w:val="99"/>
    <w:rsid w:val="006D7B5A"/>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9A2939B-DA1F-4392-B719-3B983AFE5B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254</TotalTime>
  <Pages>1</Pages>
  <Words>1901</Words>
  <Characters>10836</Characters>
  <Application>Microsoft Office Word</Application>
  <DocSecurity>0</DocSecurity>
  <Lines>90</Lines>
  <Paragraphs>25</Paragraphs>
  <ScaleCrop>false</ScaleCrop>
  <Company/>
  <LinksUpToDate>false</LinksUpToDate>
  <CharactersWithSpaces>12712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振光 魏</dc:creator>
  <cp:keywords/>
  <dc:description/>
  <cp:lastModifiedBy>振光 魏</cp:lastModifiedBy>
  <cp:revision>6</cp:revision>
  <dcterms:created xsi:type="dcterms:W3CDTF">2026-07-12T19:22:00Z</dcterms:created>
  <dcterms:modified xsi:type="dcterms:W3CDTF">2026-07-17T01:15:00Z</dcterms:modified>
</cp:coreProperties>
</file>