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8E81" w14:textId="30AB19E9" w:rsidR="00D25449" w:rsidRPr="003E5C06" w:rsidRDefault="00D25449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E5C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Supplementary Material S9</w:t>
      </w:r>
      <w:r w:rsidR="003E5C06">
        <w:rPr>
          <w:rFonts w:ascii="Times New Roman" w:hAnsi="Times New Roman" w:cs="Times New Roman" w:hint="eastAsia"/>
          <w:b/>
          <w:bCs/>
          <w:kern w:val="0"/>
          <w:sz w:val="28"/>
          <w:szCs w:val="28"/>
          <w14:ligatures w14:val="none"/>
        </w:rPr>
        <w:t xml:space="preserve"> </w:t>
      </w:r>
      <w:r w:rsidRPr="003E5C06">
        <w:rPr>
          <w:rFonts w:ascii="Times New Roman" w:hAnsi="Times New Roman" w:cs="Times New Roman"/>
          <w:kern w:val="0"/>
          <w:sz w:val="28"/>
          <w:szCs w:val="28"/>
          <w14:ligatures w14:val="none"/>
        </w:rPr>
        <w:t>Phylogenetic placement of generated NLR candidates among natural and experimentally characterised NLR proteins</w:t>
      </w:r>
    </w:p>
    <w:p w14:paraId="4C5B4784" w14:textId="77777777" w:rsidR="00D25449" w:rsidRPr="009A6962" w:rsidRDefault="00D25449" w:rsidP="009A6962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9A6962">
        <w:rPr>
          <w:rFonts w:ascii="Times New Roman" w:eastAsiaTheme="minorEastAsia" w:hAnsi="Times New Roman" w:cs="Times New Roman"/>
          <w:color w:val="auto"/>
          <w:sz w:val="28"/>
          <w:szCs w:val="28"/>
        </w:rPr>
        <w:t>S9.1 Sequence selection and NB-ARC domain extraction</w:t>
      </w:r>
    </w:p>
    <w:p w14:paraId="64D3679F" w14:textId="2AF31000" w:rsidR="00D25449" w:rsidRPr="009A6962" w:rsidRDefault="00D25449" w:rsidP="009A6962">
      <w:pPr>
        <w:spacing w:after="200" w:line="240" w:lineRule="auto"/>
        <w:ind w:firstLineChars="200" w:firstLine="480"/>
        <w:rPr>
          <w:rFonts w:ascii="Times New Roman" w:hAnsi="Times New Roman" w:cs="Times New Roman"/>
          <w:kern w:val="0"/>
          <w:sz w:val="24"/>
          <w14:ligatures w14:val="none"/>
        </w:rPr>
      </w:pPr>
      <w:r w:rsidRPr="009A6962">
        <w:rPr>
          <w:rFonts w:ascii="Times New Roman" w:hAnsi="Times New Roman" w:cs="Times New Roman"/>
          <w:kern w:val="0"/>
          <w:sz w:val="24"/>
          <w14:ligatures w14:val="none"/>
        </w:rPr>
        <w:t xml:space="preserve">Protein sequences for the generated candidates were obtained using the ORF-prediction and translation procedure described in Section 2.7. Of the 35 generated sequences classified as Complete NLRs by NLR-Annotator, 27 yielded protein sequences containing a high-confidence NB-ARC domain and passed the subsequent alignment-quality criteria. The reference panel comprised six natural Alnus glutinosa NLR homologs from the RefSeq assembly GCF_958979055.1 and four experimentally characterised plant NLRs: ZAR1, Sr35, ROQ1, and RPP1. </w:t>
      </w:r>
      <w:r w:rsidR="009E3CEF" w:rsidRPr="009E3CEF">
        <w:rPr>
          <w:rFonts w:ascii="Times New Roman" w:hAnsi="Times New Roman" w:cs="Times New Roman"/>
          <w:kern w:val="0"/>
          <w:sz w:val="24"/>
          <w14:ligatures w14:val="none"/>
        </w:rPr>
        <w:t>Random and Non-NLR controls were not included because the phylogenetic analysis was restricted to generated candidates and reference NLRs that passed the predefined homologous NB-ARC domain and alignment-quality criteria.</w:t>
      </w:r>
    </w:p>
    <w:p w14:paraId="1D3B2258" w14:textId="77777777" w:rsidR="00D25449" w:rsidRPr="009A6962" w:rsidRDefault="00D25449" w:rsidP="009A6962">
      <w:pPr>
        <w:spacing w:after="200" w:line="240" w:lineRule="auto"/>
        <w:ind w:firstLineChars="200" w:firstLine="480"/>
        <w:rPr>
          <w:rFonts w:ascii="Times New Roman" w:hAnsi="Times New Roman" w:cs="Times New Roman"/>
          <w:kern w:val="0"/>
          <w:sz w:val="24"/>
          <w14:ligatures w14:val="none"/>
        </w:rPr>
      </w:pPr>
      <w:r w:rsidRPr="009A6962">
        <w:rPr>
          <w:rFonts w:ascii="Times New Roman" w:hAnsi="Times New Roman" w:cs="Times New Roman"/>
          <w:kern w:val="0"/>
          <w:sz w:val="24"/>
          <w14:ligatures w14:val="none"/>
        </w:rPr>
        <w:t>NB-ARC domains were identified using hmmsearch in HMMER v3.3.2 against the Pfam PF00931 profile, with a domain E-value threshold of 1 × 10⁻⁵. For each protein, the best-scoring domain envelope was retained, and envelopes shorter than 150 amino acids were excluded. Identical NB-ARC sequences were collapsed using CD-HIT v4.8.1 with an identity threshold of 1.00. The final dataset contained 27 generated candidates, six natural A. glutinosa NLR homologs, and four experimentally characterised NLRs.</w:t>
      </w:r>
    </w:p>
    <w:p w14:paraId="00A14CCF" w14:textId="77777777" w:rsidR="00D25449" w:rsidRPr="00211C00" w:rsidRDefault="00D25449" w:rsidP="00211C00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211C00">
        <w:rPr>
          <w:rFonts w:ascii="Times New Roman" w:eastAsiaTheme="minorEastAsia" w:hAnsi="Times New Roman" w:cs="Times New Roman"/>
          <w:color w:val="auto"/>
          <w:sz w:val="28"/>
          <w:szCs w:val="28"/>
        </w:rPr>
        <w:t>S9.2 Maximum-likelihood phylogenetic analysis</w:t>
      </w:r>
    </w:p>
    <w:p w14:paraId="470C5593" w14:textId="77777777" w:rsidR="00D25449" w:rsidRPr="009A6962" w:rsidRDefault="00D25449" w:rsidP="009A6962">
      <w:pPr>
        <w:spacing w:after="200" w:line="240" w:lineRule="auto"/>
        <w:ind w:firstLineChars="200" w:firstLine="480"/>
        <w:rPr>
          <w:rFonts w:ascii="Times New Roman" w:hAnsi="Times New Roman" w:cs="Times New Roman"/>
          <w:kern w:val="0"/>
          <w:sz w:val="24"/>
          <w14:ligatures w14:val="none"/>
        </w:rPr>
      </w:pPr>
      <w:r w:rsidRPr="009A6962">
        <w:rPr>
          <w:rFonts w:ascii="Times New Roman" w:hAnsi="Times New Roman" w:cs="Times New Roman"/>
          <w:kern w:val="0"/>
          <w:sz w:val="24"/>
          <w14:ligatures w14:val="none"/>
        </w:rPr>
        <w:t>The retained NB-ARC amino-acid sequences were aligned using MAFFT v7.520 under the L-INS-i strategy (--localpair --maxiterate 1000). Ambiguously aligned and gap-rich positions were removed using trimAl v1.4.1 with the -gappyout option. Sequences containing more than 50% gaps after trimming were excluded. The final alignment contained 37 sequences and 168 amino-acid positions.</w:t>
      </w:r>
    </w:p>
    <w:p w14:paraId="3F3BC0F8" w14:textId="77777777" w:rsidR="00D25449" w:rsidRPr="009A6962" w:rsidRDefault="00D25449" w:rsidP="009A6962">
      <w:pPr>
        <w:spacing w:after="200" w:line="240" w:lineRule="auto"/>
        <w:ind w:firstLineChars="200" w:firstLine="480"/>
        <w:rPr>
          <w:rFonts w:ascii="Times New Roman" w:hAnsi="Times New Roman" w:cs="Times New Roman"/>
          <w:kern w:val="0"/>
          <w:sz w:val="24"/>
          <w14:ligatures w14:val="none"/>
        </w:rPr>
      </w:pPr>
      <w:r w:rsidRPr="009A6962">
        <w:rPr>
          <w:rFonts w:ascii="Times New Roman" w:hAnsi="Times New Roman" w:cs="Times New Roman"/>
          <w:kern w:val="0"/>
          <w:sz w:val="24"/>
          <w14:ligatures w14:val="none"/>
        </w:rPr>
        <w:t>A maximum-likelihood tree was inferred using IQ-TREE v2.2.2.6. ModelFinder selected LG+F+R4 as the best-fit amino-acid substitution model under the Bayesian information criterion. Branch support was estimated using 1,000 SH-like approximate likelihood-ratio test replicates and 1,000 ultrafast bootstrap replicates. Because no unambiguous close outgroup was available, the tree was midpoint-rooted. Node labels are presented as SH-aLRT/UFBoot, and values are displayed only for branches meeting both thresholds of SH-aLRT ≥80% and UFBoot ≥95%. Branch lengths represent amino-acid substitutions per site.</w:t>
      </w:r>
    </w:p>
    <w:p w14:paraId="7266C3DB" w14:textId="77777777" w:rsidR="00D25449" w:rsidRPr="00211C00" w:rsidRDefault="00D25449" w:rsidP="00211C00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211C00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>S9.3 Phylogenetic placement of generated candidates</w:t>
      </w:r>
    </w:p>
    <w:p w14:paraId="6B7499A0" w14:textId="6C92F408" w:rsidR="00D25449" w:rsidRPr="00211C00" w:rsidRDefault="007909C8" w:rsidP="00211C00">
      <w:pPr>
        <w:spacing w:after="200" w:line="240" w:lineRule="auto"/>
        <w:ind w:firstLineChars="200" w:firstLine="480"/>
        <w:rPr>
          <w:rFonts w:ascii="Times New Roman" w:hAnsi="Times New Roman" w:cs="Times New Roman"/>
          <w:kern w:val="0"/>
          <w:sz w:val="24"/>
          <w14:ligatures w14:val="none"/>
        </w:rPr>
      </w:pPr>
      <w:r w:rsidRPr="007909C8">
        <w:rPr>
          <w:rFonts w:ascii="Times New Roman" w:hAnsi="Times New Roman" w:cs="Times New Roman"/>
          <w:kern w:val="0"/>
          <w:sz w:val="24"/>
          <w14:ligatures w14:val="none"/>
        </w:rPr>
        <w:t xml:space="preserve">The maximum-likelihood tree contained 27 generated candidates, six natural </w:t>
      </w:r>
      <w:r w:rsidRPr="007909C8">
        <w:rPr>
          <w:rFonts w:ascii="Times New Roman" w:hAnsi="Times New Roman" w:cs="Times New Roman"/>
          <w:i/>
          <w:iCs/>
          <w:kern w:val="0"/>
          <w:sz w:val="24"/>
          <w14:ligatures w14:val="none"/>
        </w:rPr>
        <w:t>Alnus glutinosa</w:t>
      </w:r>
      <w:r w:rsidRPr="007909C8">
        <w:rPr>
          <w:rFonts w:ascii="Times New Roman" w:hAnsi="Times New Roman" w:cs="Times New Roman"/>
          <w:kern w:val="0"/>
          <w:sz w:val="24"/>
          <w14:ligatures w14:val="none"/>
        </w:rPr>
        <w:t xml:space="preserve"> NLR homologs, and four experimentally characterised plant NLRs (Supplementary Figure S9.1).</w:t>
      </w:r>
      <w:r w:rsidR="00D25449" w:rsidRPr="00211C00">
        <w:rPr>
          <w:rFonts w:ascii="Times New Roman" w:hAnsi="Times New Roman" w:cs="Times New Roman"/>
          <w:kern w:val="0"/>
          <w:sz w:val="24"/>
          <w14:ligatures w14:val="none"/>
        </w:rPr>
        <w:t xml:space="preserve"> MGS-HCT_G070, MGS-HCT_G012, and MGS-HCT_G093 were positioned near the RPM1-like reference, while MGS-HCT_G058, MGS-HCT_G081, and MGS-HCT_G026 occurred within the broader branch containing the RGA4 reference. MGS-HCT_G008 and MGS-HCT_G091 were associated with the RPV1-like reference branch, and multiple candidates, including MGS-HCT_G019, MGS-HCT_G074, MGS-HCT_G015, MGS-HCT_G027, MGS-HCT_G082, and MGS-HCT_G059, were placed within the broader group containing the RUN1-like and TMV resistance protein N-like references.</w:t>
      </w:r>
    </w:p>
    <w:p w14:paraId="73366CB5" w14:textId="162C9930" w:rsidR="00D25449" w:rsidRPr="00211C00" w:rsidRDefault="009E3CEF" w:rsidP="00211C00">
      <w:pPr>
        <w:spacing w:after="200" w:line="240" w:lineRule="auto"/>
        <w:ind w:firstLineChars="200" w:firstLine="480"/>
        <w:rPr>
          <w:rFonts w:ascii="Times New Roman" w:hAnsi="Times New Roman" w:cs="Times New Roman"/>
          <w:kern w:val="0"/>
          <w:sz w:val="24"/>
          <w14:ligatures w14:val="none"/>
        </w:rPr>
      </w:pPr>
      <w:r w:rsidRPr="009E3CEF">
        <w:rPr>
          <w:rFonts w:ascii="Times New Roman" w:hAnsi="Times New Roman" w:cs="Times New Roman"/>
          <w:kern w:val="0"/>
          <w:sz w:val="24"/>
          <w14:ligatures w14:val="none"/>
        </w:rPr>
        <w:t xml:space="preserve">Several branches containing both generated candidates and natural </w:t>
      </w:r>
      <w:r w:rsidRPr="009E3CEF">
        <w:rPr>
          <w:rFonts w:ascii="Times New Roman" w:hAnsi="Times New Roman" w:cs="Times New Roman"/>
          <w:i/>
          <w:iCs/>
          <w:kern w:val="0"/>
          <w:sz w:val="24"/>
          <w14:ligatures w14:val="none"/>
        </w:rPr>
        <w:t>A. glutinosa</w:t>
      </w:r>
      <w:r w:rsidRPr="009E3CEF">
        <w:rPr>
          <w:rFonts w:ascii="Times New Roman" w:hAnsi="Times New Roman" w:cs="Times New Roman"/>
          <w:kern w:val="0"/>
          <w:sz w:val="24"/>
          <w14:ligatures w14:val="none"/>
        </w:rPr>
        <w:t xml:space="preserve"> homologs met the predefined support thresholds, including branches with SH-aLRT/UFBoot values of 85.0/97, 90.1/98, 89.2/98, and 94.8/99. Overall, the generated NB-ARC sequences were distributed across several clades containing natural </w:t>
      </w:r>
      <w:r w:rsidRPr="009E3CEF">
        <w:rPr>
          <w:rFonts w:ascii="Times New Roman" w:hAnsi="Times New Roman" w:cs="Times New Roman"/>
          <w:i/>
          <w:iCs/>
          <w:kern w:val="0"/>
          <w:sz w:val="24"/>
          <w14:ligatures w14:val="none"/>
        </w:rPr>
        <w:t>A. glutinosa</w:t>
      </w:r>
      <w:r w:rsidRPr="009E3CEF">
        <w:rPr>
          <w:rFonts w:ascii="Times New Roman" w:hAnsi="Times New Roman" w:cs="Times New Roman"/>
          <w:kern w:val="0"/>
          <w:sz w:val="24"/>
          <w14:ligatures w14:val="none"/>
        </w:rPr>
        <w:t xml:space="preserve"> homologs and did not form a single candidate-only cluster. The four experimentally characterised NLRs formed a separate supported cross-species reference branch. These placements are consistent with NLR-family NB-ARC sequence variation but do not demonstrate orthology, identical pathogen-recognition specificity, biochemical activity, or disease-resistance function.</w:t>
      </w:r>
    </w:p>
    <w:p w14:paraId="04A07E57" w14:textId="4EB026C4" w:rsidR="0041159D" w:rsidRDefault="009264E8" w:rsidP="0041159D">
      <w:pPr>
        <w:keepNext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9E4BA71" wp14:editId="2164C6DD">
            <wp:extent cx="4861367" cy="8583465"/>
            <wp:effectExtent l="0" t="0" r="0" b="8255"/>
            <wp:docPr id="19645587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" t="1317" r="28078" b="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264" cy="8599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B75FB" w14:textId="77777777" w:rsidR="0041159D" w:rsidRPr="00BC2229" w:rsidRDefault="0041159D" w:rsidP="0041159D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BC2229">
        <w:rPr>
          <w:rFonts w:ascii="Times New Roman" w:hAnsi="Times New Roman" w:cs="Times New Roman"/>
          <w:b/>
          <w:bCs/>
          <w:kern w:val="0"/>
          <w:sz w:val="24"/>
          <w14:ligatures w14:val="none"/>
        </w:rPr>
        <w:lastRenderedPageBreak/>
        <w:t>Figure S9.1. Maximum-likelihood phylogeny of NB-ARC domains from</w:t>
      </w:r>
      <w:r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 xml:space="preserve"> </w:t>
      </w:r>
      <w:r w:rsidRPr="00BC2229">
        <w:rPr>
          <w:rFonts w:ascii="Times New Roman" w:hAnsi="Times New Roman" w:cs="Times New Roman"/>
          <w:b/>
          <w:bCs/>
          <w:kern w:val="0"/>
          <w:sz w:val="24"/>
          <w14:ligatures w14:val="none"/>
        </w:rPr>
        <w:t>generated candidates and reference NLRs.</w:t>
      </w:r>
    </w:p>
    <w:p w14:paraId="2417E04A" w14:textId="320C158B" w:rsidR="00D25449" w:rsidRPr="00BC2229" w:rsidRDefault="00186EFE" w:rsidP="00BC2229">
      <w:pPr>
        <w:spacing w:after="200" w:line="240" w:lineRule="auto"/>
        <w:ind w:firstLineChars="200" w:firstLine="480"/>
        <w:rPr>
          <w:rFonts w:ascii="Times New Roman" w:hAnsi="Times New Roman" w:cs="Times New Roman"/>
          <w:kern w:val="0"/>
          <w:sz w:val="24"/>
          <w14:ligatures w14:val="none"/>
        </w:rPr>
      </w:pPr>
      <w:r w:rsidRPr="00186EFE">
        <w:rPr>
          <w:rFonts w:ascii="Times New Roman" w:hAnsi="Times New Roman" w:cs="Times New Roman"/>
          <w:kern w:val="0"/>
          <w:sz w:val="24"/>
          <w14:ligatures w14:val="none"/>
        </w:rPr>
        <w:t xml:space="preserve">The tree contains 27 MGS-HCT-generated candidates, six natural </w:t>
      </w:r>
      <w:r w:rsidRPr="00186EFE">
        <w:rPr>
          <w:rFonts w:ascii="Times New Roman" w:hAnsi="Times New Roman" w:cs="Times New Roman"/>
          <w:i/>
          <w:iCs/>
          <w:kern w:val="0"/>
          <w:sz w:val="24"/>
          <w14:ligatures w14:val="none"/>
        </w:rPr>
        <w:t>Alnus glutinosa</w:t>
      </w:r>
      <w:r w:rsidRPr="00186EFE">
        <w:rPr>
          <w:rFonts w:ascii="Times New Roman" w:hAnsi="Times New Roman" w:cs="Times New Roman"/>
          <w:kern w:val="0"/>
          <w:sz w:val="24"/>
          <w14:ligatures w14:val="none"/>
        </w:rPr>
        <w:t xml:space="preserve"> RefSeq NLR homologs, and four experimentally characterised plant NLRs, giving 37 sequences in total. NB-ARC domains were aligned using MAFFT v7.520, and ambiguously aligned or gap-rich positions were removed using trimAl v1.4.1, leaving 168 amino-acid positions. The maximum-likelihood tree was inferred using IQ-TREE v2.2.2.6 under the LG+F+R4 substitution model selected by ModelFinder. Node labels show SH-aLRT/UFBoot support values based on 1,000 replicates each and are displayed only when SH-aLRT ≥ 80% and UFBoot ≥ 95%. The tree was rooted at its midpoint, and the scale bar represents 0.2 amino-acid substitutions per site. Generated candidates, natural </w:t>
      </w:r>
      <w:r w:rsidRPr="00186EFE">
        <w:rPr>
          <w:rFonts w:ascii="Times New Roman" w:hAnsi="Times New Roman" w:cs="Times New Roman"/>
          <w:i/>
          <w:iCs/>
          <w:kern w:val="0"/>
          <w:sz w:val="24"/>
          <w14:ligatures w14:val="none"/>
        </w:rPr>
        <w:t>A. glutinosa</w:t>
      </w:r>
      <w:r w:rsidRPr="00186EFE">
        <w:rPr>
          <w:rFonts w:ascii="Times New Roman" w:hAnsi="Times New Roman" w:cs="Times New Roman"/>
          <w:kern w:val="0"/>
          <w:sz w:val="24"/>
          <w14:ligatures w14:val="none"/>
        </w:rPr>
        <w:t xml:space="preserve"> homologs, and experimentally characterised NLRs are shown in magenta, green, and blue, respectively. Abbreviations: MGS-HCT, Multi-scale Gated Sparse Encoder–Hybrid Convolutional Transformer; RefSeq, Reference Sequence database of the National Center for Biotechnology Information; NLR, nucleotide-binding leucine-rich repeat; NB-ARC, nucleotide-binding adaptor shared by APAF-1, R proteins, and CED-4; MAFFT, Multiple Alignment using Fast Fourier Transform; SH-aLRT, Shimodaira–Hasegawa-like approximate likelihood-ratio test; UFBoot, ultrafast bootstrap. LG+F+R4 denotes the LG substitution matrix with empirical amino-acid frequencies and a four-category FreeRate model.</w:t>
      </w:r>
    </w:p>
    <w:p w14:paraId="43043453" w14:textId="77777777" w:rsidR="00D25449" w:rsidRPr="00BC2229" w:rsidRDefault="00D25449" w:rsidP="00BC2229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BC2229">
        <w:rPr>
          <w:rFonts w:ascii="Times New Roman" w:hAnsi="Times New Roman" w:cs="Times New Roman"/>
          <w:b/>
          <w:bCs/>
          <w:kern w:val="0"/>
          <w:sz w:val="24"/>
          <w14:ligatures w14:val="none"/>
        </w:rPr>
        <w:t>Table S9.1. Sequence groups included in the NB-ARC phylogenetic analysis.</w:t>
      </w:r>
    </w:p>
    <w:tbl>
      <w:tblPr>
        <w:tblStyle w:val="ae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8705D" w:rsidRPr="00413F24" w14:paraId="69284B45" w14:textId="77777777" w:rsidTr="00413F24">
        <w:tc>
          <w:tcPr>
            <w:tcW w:w="2765" w:type="dxa"/>
            <w:tcBorders>
              <w:bottom w:val="single" w:sz="8" w:space="0" w:color="auto"/>
            </w:tcBorders>
            <w:vAlign w:val="center"/>
          </w:tcPr>
          <w:p w14:paraId="1007DB62" w14:textId="5914C215" w:rsidR="0028705D" w:rsidRPr="00413F24" w:rsidRDefault="0028705D" w:rsidP="00413F2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2765" w:type="dxa"/>
            <w:tcBorders>
              <w:bottom w:val="single" w:sz="8" w:space="0" w:color="auto"/>
            </w:tcBorders>
            <w:vAlign w:val="center"/>
          </w:tcPr>
          <w:p w14:paraId="1877FC92" w14:textId="356B6FC3" w:rsidR="0028705D" w:rsidRPr="00413F24" w:rsidRDefault="00C12957" w:rsidP="00413F24">
            <w:pPr>
              <w:ind w:firstLineChars="200" w:firstLine="4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766" w:type="dxa"/>
            <w:tcBorders>
              <w:bottom w:val="single" w:sz="8" w:space="0" w:color="auto"/>
            </w:tcBorders>
            <w:vAlign w:val="center"/>
          </w:tcPr>
          <w:p w14:paraId="4E2128D5" w14:textId="24608FF7" w:rsidR="0028705D" w:rsidRPr="00413F24" w:rsidRDefault="00626A82" w:rsidP="00413F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Identifiers or accessions</w:t>
            </w:r>
          </w:p>
        </w:tc>
      </w:tr>
      <w:tr w:rsidR="003239CD" w:rsidRPr="00413F24" w14:paraId="506A155C" w14:textId="77777777" w:rsidTr="00413F24">
        <w:tc>
          <w:tcPr>
            <w:tcW w:w="2765" w:type="dxa"/>
            <w:tcBorders>
              <w:top w:val="single" w:sz="8" w:space="0" w:color="auto"/>
              <w:bottom w:val="nil"/>
            </w:tcBorders>
            <w:vAlign w:val="center"/>
          </w:tcPr>
          <w:p w14:paraId="3FAEA1FF" w14:textId="49A2E071" w:rsidR="003239CD" w:rsidRPr="00413F24" w:rsidRDefault="003239CD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Generated candidates</w:t>
            </w:r>
          </w:p>
        </w:tc>
        <w:tc>
          <w:tcPr>
            <w:tcW w:w="2765" w:type="dxa"/>
            <w:tcBorders>
              <w:top w:val="single" w:sz="8" w:space="0" w:color="auto"/>
              <w:bottom w:val="nil"/>
            </w:tcBorders>
            <w:vAlign w:val="center"/>
          </w:tcPr>
          <w:p w14:paraId="29899CC3" w14:textId="204DF06E" w:rsidR="003239CD" w:rsidRPr="00413F24" w:rsidRDefault="003239CD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766" w:type="dxa"/>
            <w:tcBorders>
              <w:top w:val="single" w:sz="8" w:space="0" w:color="auto"/>
              <w:bottom w:val="nil"/>
            </w:tcBorders>
            <w:vAlign w:val="center"/>
          </w:tcPr>
          <w:p w14:paraId="1F4FB89D" w14:textId="60EAF2B9" w:rsidR="003239CD" w:rsidRPr="00413F24" w:rsidRDefault="003239CD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MGS-HCT_G002, G007, G008, G012, G015, G019, G026, G027, G033, G034, G036, G043, G049, G051, G058, G059, G061, G064, G070, G074, G081, G082, G088, G091, G093, G096, and G097</w:t>
            </w:r>
          </w:p>
        </w:tc>
      </w:tr>
      <w:tr w:rsidR="0028705D" w:rsidRPr="00413F24" w14:paraId="07F701D4" w14:textId="77777777" w:rsidTr="00413F24">
        <w:tc>
          <w:tcPr>
            <w:tcW w:w="2765" w:type="dxa"/>
            <w:tcBorders>
              <w:top w:val="nil"/>
            </w:tcBorders>
            <w:vAlign w:val="center"/>
          </w:tcPr>
          <w:p w14:paraId="49DC7261" w14:textId="2D630956" w:rsidR="0028705D" w:rsidRPr="00413F24" w:rsidRDefault="00C12957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 xml:space="preserve">Natural </w:t>
            </w:r>
            <w:r w:rsidRPr="00413F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A. glutinosa</w:t>
            </w: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 xml:space="preserve"> NLR homologs</w:t>
            </w:r>
          </w:p>
        </w:tc>
        <w:tc>
          <w:tcPr>
            <w:tcW w:w="2765" w:type="dxa"/>
            <w:tcBorders>
              <w:top w:val="nil"/>
            </w:tcBorders>
            <w:vAlign w:val="center"/>
          </w:tcPr>
          <w:p w14:paraId="291CC4B0" w14:textId="1A865E1C" w:rsidR="0028705D" w:rsidRPr="00413F24" w:rsidRDefault="003239CD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66" w:type="dxa"/>
            <w:tcBorders>
              <w:top w:val="nil"/>
            </w:tcBorders>
            <w:vAlign w:val="center"/>
          </w:tcPr>
          <w:p w14:paraId="4FB2586C" w14:textId="4A3D309E" w:rsidR="0028705D" w:rsidRPr="00413F24" w:rsidRDefault="00FA75D4" w:rsidP="00413F24">
            <w:pPr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RPM1-like, XP_062166011.1; RGA4, XP_062152436.1; RPV1-like, XP_062160284.1; RUN1-like, XP_062165190.1; TMV resistance protein N-like, XP_062173468.1; RPP13-like protein 1, XP_062150517.1</w:t>
            </w:r>
          </w:p>
        </w:tc>
      </w:tr>
      <w:tr w:rsidR="0028705D" w:rsidRPr="00413F24" w14:paraId="2A04CF7B" w14:textId="77777777" w:rsidTr="00413F24">
        <w:tc>
          <w:tcPr>
            <w:tcW w:w="2765" w:type="dxa"/>
            <w:vAlign w:val="center"/>
          </w:tcPr>
          <w:p w14:paraId="50DD374C" w14:textId="72AA7BE5" w:rsidR="0028705D" w:rsidRPr="00413F24" w:rsidRDefault="00C12957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Experimentally characterised plant NLRs</w:t>
            </w:r>
          </w:p>
        </w:tc>
        <w:tc>
          <w:tcPr>
            <w:tcW w:w="2765" w:type="dxa"/>
            <w:vAlign w:val="center"/>
          </w:tcPr>
          <w:p w14:paraId="519F378C" w14:textId="0DE072AA" w:rsidR="00626A82" w:rsidRPr="00413F24" w:rsidRDefault="00626A82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66" w:type="dxa"/>
            <w:vAlign w:val="center"/>
          </w:tcPr>
          <w:p w14:paraId="6422E700" w14:textId="69859C30" w:rsidR="0028705D" w:rsidRPr="00413F24" w:rsidRDefault="00FA75D4" w:rsidP="00413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F24">
              <w:rPr>
                <w:rFonts w:ascii="Times New Roman" w:hAnsi="Times New Roman" w:cs="Times New Roman"/>
                <w:sz w:val="20"/>
                <w:szCs w:val="20"/>
              </w:rPr>
              <w:t>ZAR1, Q38834; Sr35, S5ABD6; ROQ1, A0A290U7C4; RPP1, Q9ZSN5</w:t>
            </w:r>
          </w:p>
        </w:tc>
      </w:tr>
    </w:tbl>
    <w:p w14:paraId="23B4BAD7" w14:textId="7463D11A" w:rsidR="00D25449" w:rsidRPr="009C6CAA" w:rsidRDefault="009C6CAA" w:rsidP="009C6CAA">
      <w:pPr>
        <w:spacing w:before="60" w:after="200" w:line="240" w:lineRule="auto"/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</w:pPr>
      <w:r w:rsidRPr="00DA6D1E">
        <w:rPr>
          <w:rFonts w:ascii="Times New Roman" w:hAnsi="Times New Roman" w:cs="Times New Roman" w:hint="eastAsia"/>
          <w:kern w:val="0"/>
          <w:sz w:val="18"/>
          <w:szCs w:val="18"/>
          <w14:ligatures w14:val="none"/>
        </w:rPr>
        <w:lastRenderedPageBreak/>
        <w:t>Note</w:t>
      </w:r>
      <w:r w:rsidR="00FA75D4" w:rsidRPr="00DA6D1E">
        <w:rPr>
          <w:rFonts w:ascii="Times New Roman" w:hAnsi="Times New Roman" w:cs="Times New Roman"/>
          <w:kern w:val="0"/>
          <w:sz w:val="18"/>
          <w:szCs w:val="18"/>
          <w14:ligatures w14:val="none"/>
        </w:rPr>
        <w:t>: Generated candidates are identified using study-specific sequence labels and do not have public database accessions. The six A. glutinosa entries are RefSeq-predicted natural NLR homologs and should not be described as experimentally characterised proteins</w:t>
      </w:r>
      <w:r w:rsidR="00FA75D4" w:rsidRPr="009C6CAA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.</w:t>
      </w:r>
    </w:p>
    <w:sectPr w:rsidR="00D25449" w:rsidRPr="009C6C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F885" w14:textId="77777777" w:rsidR="005F144D" w:rsidRDefault="005F144D" w:rsidP="009E3C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34E61EB" w14:textId="77777777" w:rsidR="005F144D" w:rsidRDefault="005F144D" w:rsidP="009E3C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842CF" w14:textId="77777777" w:rsidR="005F144D" w:rsidRDefault="005F144D" w:rsidP="009E3C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DAEEF4D" w14:textId="77777777" w:rsidR="005F144D" w:rsidRDefault="005F144D" w:rsidP="009E3C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49"/>
    <w:rsid w:val="00164DD0"/>
    <w:rsid w:val="00186EFE"/>
    <w:rsid w:val="00211C00"/>
    <w:rsid w:val="0028705D"/>
    <w:rsid w:val="002F6DDD"/>
    <w:rsid w:val="003239CD"/>
    <w:rsid w:val="003C7158"/>
    <w:rsid w:val="003D0FEA"/>
    <w:rsid w:val="003E5C06"/>
    <w:rsid w:val="0041159D"/>
    <w:rsid w:val="00413F24"/>
    <w:rsid w:val="005F144D"/>
    <w:rsid w:val="00626A82"/>
    <w:rsid w:val="0064555B"/>
    <w:rsid w:val="006A2393"/>
    <w:rsid w:val="0073308E"/>
    <w:rsid w:val="0074370F"/>
    <w:rsid w:val="00785477"/>
    <w:rsid w:val="007909C8"/>
    <w:rsid w:val="008E1DC9"/>
    <w:rsid w:val="009264E8"/>
    <w:rsid w:val="00933EAA"/>
    <w:rsid w:val="0097652D"/>
    <w:rsid w:val="009A4F3D"/>
    <w:rsid w:val="009A6962"/>
    <w:rsid w:val="009B771C"/>
    <w:rsid w:val="009C6CAA"/>
    <w:rsid w:val="009E3CEF"/>
    <w:rsid w:val="00B44224"/>
    <w:rsid w:val="00BC2229"/>
    <w:rsid w:val="00C12957"/>
    <w:rsid w:val="00C85C7C"/>
    <w:rsid w:val="00C90AE0"/>
    <w:rsid w:val="00CA4242"/>
    <w:rsid w:val="00D25449"/>
    <w:rsid w:val="00DA6D1E"/>
    <w:rsid w:val="00DE5C88"/>
    <w:rsid w:val="00FA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8D145F"/>
  <w14:defaultImageDpi w14:val="32767"/>
  <w15:chartTrackingRefBased/>
  <w15:docId w15:val="{F7388B22-910A-4870-9C2F-657437A7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54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4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44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44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44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44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44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44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54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5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5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544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544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2544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54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54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54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54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25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4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254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5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254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54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54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5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254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544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87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E3CE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E3CE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E3CE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E3CEF"/>
    <w:rPr>
      <w:sz w:val="18"/>
      <w:szCs w:val="18"/>
    </w:rPr>
  </w:style>
  <w:style w:type="paragraph" w:styleId="af3">
    <w:name w:val="caption"/>
    <w:basedOn w:val="a"/>
    <w:next w:val="a"/>
    <w:uiPriority w:val="35"/>
    <w:unhideWhenUsed/>
    <w:qFormat/>
    <w:rsid w:val="0041159D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振光 魏</dc:creator>
  <cp:keywords/>
  <dc:description/>
  <cp:lastModifiedBy>振光 魏</cp:lastModifiedBy>
  <cp:revision>4</cp:revision>
  <dcterms:created xsi:type="dcterms:W3CDTF">2026-07-13T19:46:00Z</dcterms:created>
  <dcterms:modified xsi:type="dcterms:W3CDTF">2026-07-17T01:15:00Z</dcterms:modified>
</cp:coreProperties>
</file>