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401" w:rsidRDefault="006A0401" w:rsidP="005310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3: Text S2.</w:t>
      </w:r>
    </w:p>
    <w:p w:rsidR="00531070" w:rsidRDefault="006A0401" w:rsidP="005310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Teichman KJ, Cristescu B,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Darimont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CT. Hunting as a management tool? </w:t>
      </w:r>
      <w:r w:rsidR="00F31D65" w:rsidRPr="00F31D65">
        <w:rPr>
          <w:rFonts w:ascii="Times New Roman" w:hAnsi="Times New Roman" w:cs="Times New Roman"/>
          <w:sz w:val="24"/>
          <w:szCs w:val="24"/>
        </w:rPr>
        <w:t>Cougar-human conflict is positively related to trophy hunting</w:t>
      </w:r>
      <w:r>
        <w:rPr>
          <w:rFonts w:ascii="Times New Roman" w:hAnsi="Times New Roman" w:cs="Times New Roman"/>
          <w:sz w:val="24"/>
          <w:szCs w:val="24"/>
        </w:rPr>
        <w:t>. BMC Ecology.</w:t>
      </w:r>
      <w:bookmarkEnd w:id="0"/>
    </w:p>
    <w:p w:rsidR="00531070" w:rsidRDefault="00531070" w:rsidP="00531070">
      <w:pPr>
        <w:rPr>
          <w:rFonts w:ascii="Times New Roman" w:hAnsi="Times New Roman" w:cs="Times New Roman"/>
          <w:sz w:val="24"/>
          <w:szCs w:val="24"/>
        </w:rPr>
      </w:pPr>
    </w:p>
    <w:p w:rsidR="00432A7C" w:rsidRPr="00432A7C" w:rsidRDefault="00432A7C" w:rsidP="00C0768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32A7C">
        <w:rPr>
          <w:rFonts w:ascii="Times New Roman" w:hAnsi="Times New Roman" w:cs="Times New Roman"/>
          <w:b/>
          <w:sz w:val="24"/>
          <w:szCs w:val="24"/>
        </w:rPr>
        <w:t>Information on regional models of cougar-human conflict</w:t>
      </w:r>
    </w:p>
    <w:p w:rsidR="001D5B17" w:rsidRDefault="003A7E21" w:rsidP="00C076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A7E21">
        <w:rPr>
          <w:rFonts w:ascii="Times New Roman" w:hAnsi="Times New Roman" w:cs="Times New Roman"/>
          <w:sz w:val="24"/>
          <w:szCs w:val="24"/>
        </w:rPr>
        <w:t xml:space="preserve">The dataset for </w:t>
      </w:r>
      <w:r w:rsidR="003E08E9">
        <w:rPr>
          <w:rFonts w:ascii="Times New Roman" w:hAnsi="Times New Roman" w:cs="Times New Roman"/>
          <w:sz w:val="24"/>
          <w:szCs w:val="24"/>
        </w:rPr>
        <w:t xml:space="preserve">regional </w:t>
      </w:r>
      <w:r>
        <w:rPr>
          <w:rFonts w:ascii="Times New Roman" w:hAnsi="Times New Roman" w:cs="Times New Roman"/>
          <w:sz w:val="24"/>
          <w:szCs w:val="24"/>
        </w:rPr>
        <w:t xml:space="preserve">cougar-human </w:t>
      </w:r>
      <w:r w:rsidRPr="003A7E21">
        <w:rPr>
          <w:rFonts w:ascii="Times New Roman" w:hAnsi="Times New Roman" w:cs="Times New Roman"/>
          <w:sz w:val="24"/>
          <w:szCs w:val="24"/>
        </w:rPr>
        <w:t xml:space="preserve">conflict </w:t>
      </w:r>
      <w:r>
        <w:rPr>
          <w:rFonts w:ascii="Times New Roman" w:hAnsi="Times New Roman" w:cs="Times New Roman"/>
          <w:sz w:val="24"/>
          <w:szCs w:val="24"/>
        </w:rPr>
        <w:t xml:space="preserve">modelling </w:t>
      </w:r>
      <w:r w:rsidRPr="003A7E21">
        <w:rPr>
          <w:rFonts w:ascii="Times New Roman" w:hAnsi="Times New Roman" w:cs="Times New Roman"/>
          <w:sz w:val="24"/>
          <w:szCs w:val="24"/>
        </w:rPr>
        <w:t xml:space="preserve">included data with </w:t>
      </w:r>
      <w:r>
        <w:rPr>
          <w:rFonts w:ascii="Times New Roman" w:hAnsi="Times New Roman" w:cs="Times New Roman"/>
          <w:sz w:val="24"/>
          <w:szCs w:val="24"/>
        </w:rPr>
        <w:t xml:space="preserve">and without </w:t>
      </w:r>
      <w:r w:rsidRPr="003A7E21">
        <w:rPr>
          <w:rFonts w:ascii="Times New Roman" w:hAnsi="Times New Roman" w:cs="Times New Roman"/>
          <w:sz w:val="24"/>
          <w:szCs w:val="24"/>
        </w:rPr>
        <w:t xml:space="preserve">associated skull size in order to provide a comprehensive representation of conflict and hunting frequency in British Columbia. The time frame of conflict modelling was shorter (20 years: 1988-2007) than the time frame of the cougar age analysis (30 years: 1979-2008). The reasons for the shorter time frame for conflict modelling were: 1. Availability of human population census data (no data prior to 1986); 2. Inability to use years 1986 and 1987 because of lagged covariates (up to lag 2, wherein lags were annual); 3. Dropping of year 2008 because no </w:t>
      </w:r>
      <w:r w:rsidR="00700A73">
        <w:rPr>
          <w:rFonts w:ascii="Times New Roman" w:hAnsi="Times New Roman" w:cs="Times New Roman"/>
          <w:sz w:val="24"/>
          <w:szCs w:val="24"/>
        </w:rPr>
        <w:t xml:space="preserve">mortality </w:t>
      </w:r>
      <w:r w:rsidRPr="003A7E21">
        <w:rPr>
          <w:rFonts w:ascii="Times New Roman" w:hAnsi="Times New Roman" w:cs="Times New Roman"/>
          <w:sz w:val="24"/>
          <w:szCs w:val="24"/>
        </w:rPr>
        <w:t xml:space="preserve">records were available past March 2008 (use of January – March 2008 records would have underestimated hunting and conflict frequency for the respective year). </w:t>
      </w:r>
    </w:p>
    <w:p w:rsidR="001D5B17" w:rsidRDefault="00C07689" w:rsidP="00C076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hunting (H</w:t>
      </w:r>
      <w:r w:rsidRPr="00AB0BCC">
        <w:rPr>
          <w:rFonts w:ascii="Times New Roman" w:hAnsi="Times New Roman" w:cs="Times New Roman"/>
          <w:sz w:val="24"/>
          <w:szCs w:val="24"/>
          <w:vertAlign w:val="subscript"/>
        </w:rPr>
        <w:t>t0</w:t>
      </w:r>
      <w:r>
        <w:rPr>
          <w:rFonts w:ascii="Times New Roman" w:hAnsi="Times New Roman" w:cs="Times New Roman"/>
          <w:sz w:val="24"/>
          <w:szCs w:val="24"/>
        </w:rPr>
        <w:t>) and hunting pressure lag 1 (H</w:t>
      </w:r>
      <w:r w:rsidRPr="00AB0BCC">
        <w:rPr>
          <w:rFonts w:ascii="Times New Roman" w:hAnsi="Times New Roman" w:cs="Times New Roman"/>
          <w:sz w:val="24"/>
          <w:szCs w:val="24"/>
          <w:vertAlign w:val="subscript"/>
        </w:rPr>
        <w:t>t1</w:t>
      </w:r>
      <w:r>
        <w:rPr>
          <w:rFonts w:ascii="Times New Roman" w:hAnsi="Times New Roman" w:cs="Times New Roman"/>
          <w:sz w:val="24"/>
          <w:szCs w:val="24"/>
        </w:rPr>
        <w:t>), as well as hunting pressure lag 1(H</w:t>
      </w:r>
      <w:r w:rsidRPr="00AB0BCC">
        <w:rPr>
          <w:rFonts w:ascii="Times New Roman" w:hAnsi="Times New Roman" w:cs="Times New Roman"/>
          <w:sz w:val="24"/>
          <w:szCs w:val="24"/>
          <w:vertAlign w:val="subscript"/>
        </w:rPr>
        <w:t>t1</w:t>
      </w:r>
      <w:r>
        <w:rPr>
          <w:rFonts w:ascii="Times New Roman" w:hAnsi="Times New Roman" w:cs="Times New Roman"/>
          <w:sz w:val="24"/>
          <w:szCs w:val="24"/>
        </w:rPr>
        <w:t>) and hunting pressure lag 2 (H</w:t>
      </w:r>
      <w:r w:rsidRPr="00AB0BCC">
        <w:rPr>
          <w:rFonts w:ascii="Times New Roman" w:hAnsi="Times New Roman" w:cs="Times New Roman"/>
          <w:sz w:val="24"/>
          <w:szCs w:val="24"/>
          <w:vertAlign w:val="subscript"/>
        </w:rPr>
        <w:t>t2</w:t>
      </w:r>
      <w:r>
        <w:rPr>
          <w:rFonts w:ascii="Times New Roman" w:hAnsi="Times New Roman" w:cs="Times New Roman"/>
          <w:sz w:val="24"/>
          <w:szCs w:val="24"/>
        </w:rPr>
        <w:t>) were highly correlated for Kootenay male and female cougars. Human hunting (H</w:t>
      </w:r>
      <w:r w:rsidRPr="00AB0BCC">
        <w:rPr>
          <w:rFonts w:ascii="Times New Roman" w:hAnsi="Times New Roman" w:cs="Times New Roman"/>
          <w:sz w:val="24"/>
          <w:szCs w:val="24"/>
          <w:vertAlign w:val="subscript"/>
        </w:rPr>
        <w:t>t0</w:t>
      </w:r>
      <w:r>
        <w:rPr>
          <w:rFonts w:ascii="Times New Roman" w:hAnsi="Times New Roman" w:cs="Times New Roman"/>
          <w:sz w:val="24"/>
          <w:szCs w:val="24"/>
        </w:rPr>
        <w:t>), hunting lag 1 (H</w:t>
      </w:r>
      <w:r w:rsidRPr="00AB0BCC">
        <w:rPr>
          <w:rFonts w:ascii="Times New Roman" w:hAnsi="Times New Roman" w:cs="Times New Roman"/>
          <w:sz w:val="24"/>
          <w:szCs w:val="24"/>
          <w:vertAlign w:val="subscript"/>
        </w:rPr>
        <w:t>t1</w:t>
      </w:r>
      <w:r>
        <w:rPr>
          <w:rFonts w:ascii="Times New Roman" w:hAnsi="Times New Roman" w:cs="Times New Roman"/>
          <w:sz w:val="24"/>
          <w:szCs w:val="24"/>
        </w:rPr>
        <w:t>) and hunting lag 2 (H</w:t>
      </w:r>
      <w:r w:rsidRPr="00AB0BCC">
        <w:rPr>
          <w:rFonts w:ascii="Times New Roman" w:hAnsi="Times New Roman" w:cs="Times New Roman"/>
          <w:sz w:val="24"/>
          <w:szCs w:val="24"/>
          <w:vertAlign w:val="subscript"/>
        </w:rPr>
        <w:t>t2</w:t>
      </w:r>
      <w:r>
        <w:rPr>
          <w:rFonts w:ascii="Times New Roman" w:hAnsi="Times New Roman" w:cs="Times New Roman"/>
          <w:sz w:val="24"/>
          <w:szCs w:val="24"/>
        </w:rPr>
        <w:t>) were each highly correlated with human density for Kootenay males. Hunting (H</w:t>
      </w:r>
      <w:r w:rsidRPr="00AB0BCC">
        <w:rPr>
          <w:rFonts w:ascii="Times New Roman" w:hAnsi="Times New Roman" w:cs="Times New Roman"/>
          <w:sz w:val="24"/>
          <w:szCs w:val="24"/>
          <w:vertAlign w:val="subscript"/>
        </w:rPr>
        <w:t>t0</w:t>
      </w:r>
      <w:r>
        <w:rPr>
          <w:rFonts w:ascii="Times New Roman" w:hAnsi="Times New Roman" w:cs="Times New Roman"/>
          <w:sz w:val="24"/>
          <w:szCs w:val="24"/>
        </w:rPr>
        <w:t xml:space="preserve">) only was highly correlated with human density for Kootenay females. All coefficients for these strong correlations were positive. Excluding models with these variable combinations resulted in 2 sets of candidate models (Kootenay male; Kootenay female) that only included 8 models each. Model sets for all other BC region-sex pairs included 20 candidate models (Additional file </w:t>
      </w:r>
      <w:r w:rsidR="00EE745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: Table S1). </w:t>
      </w:r>
    </w:p>
    <w:p w:rsidR="00C07689" w:rsidRDefault="00C07689" w:rsidP="00C076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each region and sex we report </w:t>
      </w:r>
      <w:r w:rsidR="005F6D80">
        <w:rPr>
          <w:rFonts w:ascii="Times New Roman" w:hAnsi="Times New Roman" w:cs="Times New Roman"/>
          <w:sz w:val="24"/>
          <w:szCs w:val="24"/>
        </w:rPr>
        <w:t xml:space="preserve">in the main text </w:t>
      </w:r>
      <w:r>
        <w:rPr>
          <w:rFonts w:ascii="Times New Roman" w:hAnsi="Times New Roman" w:cs="Times New Roman"/>
          <w:sz w:val="24"/>
          <w:szCs w:val="24"/>
        </w:rPr>
        <w:t>the models that received substantial support (</w:t>
      </w:r>
      <w:proofErr w:type="spellStart"/>
      <w:r>
        <w:rPr>
          <w:rFonts w:ascii="Times New Roman" w:hAnsi="Times New Roman" w:cs="Times New Roman"/>
          <w:sz w:val="24"/>
          <w:szCs w:val="24"/>
        </w:rPr>
        <w:t>ΔAICc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&lt;2)</w:t>
      </w:r>
      <w:r w:rsidR="005F6D80">
        <w:rPr>
          <w:rFonts w:ascii="Times New Roman" w:hAnsi="Times New Roman" w:cs="Times New Roman"/>
          <w:sz w:val="24"/>
          <w:szCs w:val="24"/>
        </w:rPr>
        <w:t xml:space="preserve"> (Table 1)</w:t>
      </w:r>
      <w:r>
        <w:rPr>
          <w:rFonts w:ascii="Times New Roman" w:hAnsi="Times New Roman" w:cs="Times New Roman"/>
          <w:sz w:val="24"/>
          <w:szCs w:val="24"/>
        </w:rPr>
        <w:t xml:space="preserve"> as well as direction (sign) of the respective parameter estimates </w:t>
      </w:r>
      <w:r>
        <w:rPr>
          <w:rFonts w:ascii="Times New Roman" w:hAnsi="Times New Roman" w:cs="Times New Roman"/>
          <w:sz w:val="24"/>
          <w:szCs w:val="24"/>
        </w:rPr>
        <w:lastRenderedPageBreak/>
        <w:t>and whether their confidence intervals overlapped zero</w:t>
      </w:r>
      <w:r w:rsidR="005F6D80">
        <w:rPr>
          <w:rFonts w:ascii="Times New Roman" w:hAnsi="Times New Roman" w:cs="Times New Roman"/>
          <w:sz w:val="24"/>
          <w:szCs w:val="24"/>
        </w:rPr>
        <w:t xml:space="preserve"> (Table 2)</w:t>
      </w:r>
      <w:r>
        <w:rPr>
          <w:rFonts w:ascii="Times New Roman" w:hAnsi="Times New Roman" w:cs="Times New Roman"/>
          <w:sz w:val="24"/>
          <w:szCs w:val="24"/>
        </w:rPr>
        <w:t xml:space="preserve">. We include in the supplementary information the actual parameter values for substantially supported models (Additional file </w:t>
      </w:r>
      <w:r w:rsidR="0045214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 Tables S</w:t>
      </w:r>
      <w:r w:rsidR="004521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-S</w:t>
      </w:r>
      <w:r w:rsidR="0045214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ED17A4">
        <w:rPr>
          <w:rFonts w:ascii="Times New Roman" w:hAnsi="Times New Roman" w:cs="Times New Roman"/>
          <w:iCs/>
          <w:sz w:val="24"/>
          <w:szCs w:val="24"/>
        </w:rPr>
        <w:t>For supported models we did not detect curvature or increasing/decreasing variation in the residuals that could have been indicative of violation of least-squares assumptions.</w:t>
      </w:r>
    </w:p>
    <w:p w:rsidR="00A9398E" w:rsidRPr="00531070" w:rsidRDefault="00A9398E" w:rsidP="00531070">
      <w:pPr>
        <w:rPr>
          <w:rFonts w:ascii="Times New Roman" w:hAnsi="Times New Roman" w:cs="Times New Roman"/>
          <w:sz w:val="24"/>
          <w:szCs w:val="24"/>
        </w:rPr>
      </w:pPr>
    </w:p>
    <w:p w:rsidR="00215F79" w:rsidRDefault="00215F79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15F79" w:rsidRDefault="00215F79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15F79" w:rsidRDefault="00215F79" w:rsidP="00531070">
      <w:pPr>
        <w:tabs>
          <w:tab w:val="left" w:pos="6152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25109" w:rsidRDefault="00725109" w:rsidP="00A9398E">
      <w:pPr>
        <w:tabs>
          <w:tab w:val="left" w:pos="6152"/>
        </w:tabs>
        <w:spacing w:line="480" w:lineRule="auto"/>
      </w:pPr>
    </w:p>
    <w:sectPr w:rsidR="00725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541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F15F1"/>
    <w:multiLevelType w:val="hybridMultilevel"/>
    <w:tmpl w:val="C1D0FB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A2F5F"/>
    <w:multiLevelType w:val="hybridMultilevel"/>
    <w:tmpl w:val="ACB4E0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70"/>
    <w:rsid w:val="00015347"/>
    <w:rsid w:val="000305B5"/>
    <w:rsid w:val="001D5B17"/>
    <w:rsid w:val="00215F79"/>
    <w:rsid w:val="003A7E21"/>
    <w:rsid w:val="003E08E9"/>
    <w:rsid w:val="00422C08"/>
    <w:rsid w:val="00432A7C"/>
    <w:rsid w:val="00434134"/>
    <w:rsid w:val="0045214E"/>
    <w:rsid w:val="00531070"/>
    <w:rsid w:val="005950A8"/>
    <w:rsid w:val="005F6D80"/>
    <w:rsid w:val="00623726"/>
    <w:rsid w:val="006610C5"/>
    <w:rsid w:val="006A0401"/>
    <w:rsid w:val="006C7550"/>
    <w:rsid w:val="00700A73"/>
    <w:rsid w:val="00725109"/>
    <w:rsid w:val="00733182"/>
    <w:rsid w:val="007441A0"/>
    <w:rsid w:val="0092067D"/>
    <w:rsid w:val="0096282F"/>
    <w:rsid w:val="00964030"/>
    <w:rsid w:val="00A9398E"/>
    <w:rsid w:val="00AA4275"/>
    <w:rsid w:val="00B435A7"/>
    <w:rsid w:val="00B5648D"/>
    <w:rsid w:val="00B941F1"/>
    <w:rsid w:val="00C07689"/>
    <w:rsid w:val="00EC6110"/>
    <w:rsid w:val="00EE745C"/>
    <w:rsid w:val="00EF0474"/>
    <w:rsid w:val="00EF2F4E"/>
    <w:rsid w:val="00F3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E4889-76F8-4CBC-8236-36FA2407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070"/>
    <w:pPr>
      <w:suppressAutoHyphens/>
      <w:spacing w:line="252" w:lineRule="auto"/>
    </w:pPr>
    <w:rPr>
      <w:rFonts w:ascii="Calibri" w:eastAsia="Arial Unicode MS" w:hAnsi="Calibri" w:cs="font541"/>
      <w:kern w:val="1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F79"/>
    <w:rPr>
      <w:rFonts w:ascii="Segoe UI" w:eastAsia="Arial Unicode MS" w:hAnsi="Segoe UI" w:cs="Segoe UI"/>
      <w:kern w:val="1"/>
      <w:sz w:val="18"/>
      <w:szCs w:val="18"/>
      <w:lang w:val="en-US" w:eastAsia="ar-SA"/>
    </w:rPr>
  </w:style>
  <w:style w:type="paragraph" w:styleId="ListParagraph">
    <w:name w:val="List Paragraph"/>
    <w:basedOn w:val="Normal"/>
    <w:uiPriority w:val="34"/>
    <w:qFormat/>
    <w:rsid w:val="00725109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C07689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C0768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C07689"/>
    <w:rPr>
      <w:rFonts w:ascii="Calibri" w:eastAsia="Arial Unicode MS" w:hAnsi="Calibri" w:cs="font541"/>
      <w:kern w:val="1"/>
      <w:sz w:val="20"/>
      <w:szCs w:val="20"/>
      <w:lang w:val="en-US" w:eastAsia="ar-SA"/>
    </w:rPr>
  </w:style>
  <w:style w:type="character" w:customStyle="1" w:styleId="CommentTextChar1">
    <w:name w:val="Comment Text Char1"/>
    <w:link w:val="CommentText"/>
    <w:uiPriority w:val="99"/>
    <w:semiHidden/>
    <w:rsid w:val="00C07689"/>
    <w:rPr>
      <w:rFonts w:ascii="Calibri" w:eastAsia="Arial Unicode MS" w:hAnsi="Calibri" w:cs="Times New Roman"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Teichman</cp:lastModifiedBy>
  <cp:revision>39</cp:revision>
  <dcterms:created xsi:type="dcterms:W3CDTF">2016-07-11T09:20:00Z</dcterms:created>
  <dcterms:modified xsi:type="dcterms:W3CDTF">2016-09-19T23:00:00Z</dcterms:modified>
</cp:coreProperties>
</file>