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8C7" w:rsidRDefault="00E228C7" w:rsidP="00F3687F">
      <w:pPr>
        <w:jc w:val="both"/>
        <w:rPr>
          <w:rFonts w:ascii="Times New Roman" w:hAnsi="Times New Roman"/>
          <w:b/>
          <w:sz w:val="24"/>
          <w:szCs w:val="24"/>
          <w:lang w:val="en-US"/>
        </w:rPr>
      </w:pPr>
      <w:bookmarkStart w:id="0" w:name="_GoBack"/>
      <w:bookmarkEnd w:id="0"/>
      <w:r>
        <w:rPr>
          <w:rFonts w:ascii="Times New Roman" w:hAnsi="Times New Roman"/>
          <w:b/>
          <w:sz w:val="24"/>
          <w:szCs w:val="24"/>
          <w:lang w:val="en-US"/>
        </w:rPr>
        <w:t>Additional file 1</w:t>
      </w:r>
    </w:p>
    <w:p w:rsidR="00E228C7" w:rsidRPr="00695320" w:rsidRDefault="00E228C7" w:rsidP="00F3687F">
      <w:pPr>
        <w:jc w:val="both"/>
        <w:rPr>
          <w:rFonts w:ascii="Times New Roman" w:hAnsi="Times New Roman"/>
          <w:sz w:val="24"/>
          <w:szCs w:val="24"/>
          <w:u w:val="single"/>
          <w:lang w:val="en-US"/>
        </w:rPr>
      </w:pPr>
      <w:r w:rsidRPr="00695320">
        <w:rPr>
          <w:rFonts w:ascii="Times New Roman" w:hAnsi="Times New Roman"/>
          <w:b/>
          <w:sz w:val="24"/>
          <w:szCs w:val="24"/>
          <w:u w:val="single"/>
          <w:lang w:val="en-US"/>
        </w:rPr>
        <w:t xml:space="preserve"> </w:t>
      </w:r>
      <w:r w:rsidRPr="00695320">
        <w:rPr>
          <w:rFonts w:ascii="Times New Roman" w:hAnsi="Times New Roman"/>
          <w:sz w:val="24"/>
          <w:szCs w:val="24"/>
          <w:u w:val="single"/>
          <w:lang w:val="en-US"/>
        </w:rPr>
        <w:t>Flocking</w:t>
      </w:r>
    </w:p>
    <w:p w:rsidR="00F3687F" w:rsidRPr="00F3687F" w:rsidRDefault="00F3687F" w:rsidP="00F3687F">
      <w:pPr>
        <w:jc w:val="both"/>
        <w:rPr>
          <w:rFonts w:ascii="Times New Roman" w:hAnsi="Times New Roman"/>
          <w:sz w:val="24"/>
          <w:szCs w:val="24"/>
          <w:lang w:val="en-US"/>
        </w:rPr>
      </w:pPr>
      <w:r>
        <w:rPr>
          <w:rFonts w:ascii="Times New Roman" w:hAnsi="Times New Roman"/>
          <w:sz w:val="24"/>
          <w:szCs w:val="24"/>
          <w:lang w:val="en-US"/>
        </w:rPr>
        <w:t xml:space="preserve">As the little bustard is a gregarious species during non-breeding season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 "citationItems" : [ { "id" : "ITEM-1", "itemData" : { "author" : [ { "dropping-particle" : "", "family" : "Cramp", "given" : "S.", "non-dropping-particle" : "", "parse-names" : false, "suffix" : "" }, { "dropping-particle" : "", "family" : "Simmons", "given" : "K.E.L.", "non-dropping-particle" : "", "parse-names" : false, "suffix" : "" } ], "id" : "ITEM-1", "issued" : { "date-parts" : [ [ "1980" ] ] }, "number-of-pages" : "Vol II", "publisher-place" : "Oxford", "title" : "The Birds of the Western Palearctic", "type" : "book" }, "uris" : [ "http://www.mendeley.com/documents/?uuid=9c9d7ac0-9050-4343-855c-841679e0fcb5" ] } ], "mendeley" : { "formattedCitation" : "(Cramp and Simmons 1980)", "plainTextFormattedCitation" : "(Cramp and Simmons 1980)", "previouslyFormattedCitation" : "[19]" }, "properties" : { "noteIndex" : 11 }, "schema" : "https://github.com/citation-style-language/schema/raw/master/csl-citation.json" }</w:instrText>
      </w:r>
      <w:r>
        <w:rPr>
          <w:rFonts w:ascii="Times New Roman" w:hAnsi="Times New Roman"/>
          <w:sz w:val="24"/>
          <w:szCs w:val="24"/>
          <w:lang w:val="en-US"/>
        </w:rPr>
        <w:fldChar w:fldCharType="separate"/>
      </w:r>
      <w:r w:rsidRPr="00F3687F">
        <w:rPr>
          <w:rFonts w:ascii="Times New Roman" w:hAnsi="Times New Roman"/>
          <w:noProof/>
          <w:sz w:val="24"/>
          <w:szCs w:val="24"/>
          <w:lang w:val="en-US"/>
        </w:rPr>
        <w:t>(Cramp and Simmons 1980)</w:t>
      </w:r>
      <w:r>
        <w:rPr>
          <w:rFonts w:ascii="Times New Roman" w:hAnsi="Times New Roman"/>
          <w:sz w:val="24"/>
          <w:szCs w:val="24"/>
          <w:lang w:val="en-US"/>
        </w:rPr>
        <w:fldChar w:fldCharType="end"/>
      </w:r>
      <w:r w:rsidR="00F366D7">
        <w:rPr>
          <w:rFonts w:ascii="Times New Roman" w:hAnsi="Times New Roman"/>
          <w:sz w:val="24"/>
          <w:szCs w:val="24"/>
          <w:lang w:val="en-US"/>
        </w:rPr>
        <w:t>, data can be highly aggregated among individuals</w:t>
      </w:r>
      <w:r>
        <w:rPr>
          <w:rFonts w:ascii="Times New Roman" w:hAnsi="Times New Roman"/>
          <w:sz w:val="24"/>
          <w:szCs w:val="24"/>
          <w:lang w:val="en-US"/>
        </w:rPr>
        <w:t xml:space="preserve">. </w:t>
      </w:r>
      <w:r w:rsidR="00F366D7">
        <w:rPr>
          <w:rFonts w:ascii="Times New Roman" w:hAnsi="Times New Roman"/>
          <w:sz w:val="24"/>
          <w:szCs w:val="24"/>
          <w:lang w:val="en-US"/>
        </w:rPr>
        <w:t>To account for possible non-independence of the data</w:t>
      </w:r>
      <w:r>
        <w:rPr>
          <w:rFonts w:ascii="Times New Roman" w:hAnsi="Times New Roman"/>
          <w:sz w:val="24"/>
          <w:szCs w:val="24"/>
          <w:lang w:val="en-US"/>
        </w:rPr>
        <w:t xml:space="preserve">, we calculated pairwise association of females in a same flock </w:t>
      </w:r>
      <w:r w:rsidR="00F366D7">
        <w:rPr>
          <w:rFonts w:ascii="Times New Roman" w:hAnsi="Times New Roman"/>
          <w:sz w:val="24"/>
          <w:szCs w:val="24"/>
          <w:lang w:val="en-US"/>
        </w:rPr>
        <w:t>in different</w:t>
      </w:r>
      <w:r w:rsidR="001A4874">
        <w:rPr>
          <w:rFonts w:ascii="Times New Roman" w:hAnsi="Times New Roman"/>
          <w:sz w:val="24"/>
          <w:szCs w:val="24"/>
          <w:lang w:val="en-US"/>
        </w:rPr>
        <w:t xml:space="preserve"> </w:t>
      </w:r>
      <w:r>
        <w:rPr>
          <w:rFonts w:ascii="Times New Roman" w:hAnsi="Times New Roman"/>
          <w:sz w:val="24"/>
          <w:szCs w:val="24"/>
          <w:lang w:val="en-US"/>
        </w:rPr>
        <w:t xml:space="preserve">years. To obtain female association we used the Half-Weight Index (HWI)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 "citationItems" : [ { "id" : "ITEM-1", "itemData" : { "DOI" : "10.1016/S0003-3472(87)80018-0", "ISBN" : "0003-3472", "ISSN" : "00033472", "abstract" : "Indices used to measure the frequency of association between individuals in fission/fusion societies are frequently borrowed from ecological studies of species association without adequate justification. In this paper several such indices, under specific conditions likely to be encountered in field studies of animal behaviour, are examined. Each of three indices commonly found in the literature is shown through simulations to be accurate over only a narrow range of possible sampling biases. As an alternative approach, examples are given of the derivation of a maximum-likelihood estimator based on two simple models. Both models assume that a constant proportion of existing subgroups is located. In the first model all combinations of subgroups are equally likely to be located, while in the second model the probability of locating one subgroup is allowed to differ from that of the others. The maximum-likelihood estimators are shown to be less biased and to have lower variance than the other three indices under the assumptions of the models. \u00a9 1987.", "author" : [ { "dropping-particle" : "", "family" : "Cairns", "given" : "Sara J.", "non-dropping-particle" : "", "parse-names" : false, "suffix" : "" }, { "dropping-particle" : "", "family" : "Schwager", "given" : "Steven J.", "non-dropping-particle" : "", "parse-names" : false, "suffix" : "" } ], "container-title" : "Animal Behaviour", "id" : "ITEM-1", "issue" : "5", "issued" : { "date-parts" : [ [ "1987" ] ] }, "page" : "1454-1469", "title" : "A comparison of association indices", "type" : "article-journal", "volume" : "35" }, "uris" : [ "http://www.mendeley.com/documents/?uuid=062bc8db-4b62-4713-a3ca-ca2ed7579286" ] } ], "mendeley" : { "formattedCitation" : "(Cairns and Schwager 1987)", "plainTextFormattedCitation" : "(Cairns and Schwager 1987)", "previouslyFormattedCitation" : "[60]" }, "properties" : { "noteIndex" : 12 }, "schema" : "https://github.com/citation-style-language/schema/raw/master/csl-citation.json" }</w:instrText>
      </w:r>
      <w:r>
        <w:rPr>
          <w:rFonts w:ascii="Times New Roman" w:hAnsi="Times New Roman"/>
          <w:sz w:val="24"/>
          <w:szCs w:val="24"/>
          <w:lang w:val="en-US"/>
        </w:rPr>
        <w:fldChar w:fldCharType="separate"/>
      </w:r>
      <w:r w:rsidRPr="00F3687F">
        <w:rPr>
          <w:rFonts w:ascii="Times New Roman" w:hAnsi="Times New Roman"/>
          <w:noProof/>
          <w:sz w:val="24"/>
          <w:szCs w:val="24"/>
          <w:lang w:val="en-US"/>
        </w:rPr>
        <w:t>(Cairns and Schwager 1987)</w:t>
      </w:r>
      <w:r>
        <w:rPr>
          <w:rFonts w:ascii="Times New Roman" w:hAnsi="Times New Roman"/>
          <w:sz w:val="24"/>
          <w:szCs w:val="24"/>
          <w:lang w:val="en-US"/>
        </w:rPr>
        <w:fldChar w:fldCharType="end"/>
      </w:r>
      <w:r>
        <w:rPr>
          <w:rFonts w:ascii="Times New Roman" w:hAnsi="Times New Roman"/>
          <w:sz w:val="24"/>
          <w:szCs w:val="24"/>
          <w:lang w:val="en-US"/>
        </w:rPr>
        <w:t xml:space="preserve">. This index measure association degree between two individuals and it can be expressed as: </w:t>
      </w:r>
      <w:proofErr w:type="spellStart"/>
      <w:r>
        <w:rPr>
          <w:rFonts w:ascii="Times New Roman" w:hAnsi="Times New Roman"/>
          <w:sz w:val="24"/>
          <w:szCs w:val="24"/>
          <w:lang w:val="en-US"/>
        </w:rPr>
        <w:t>HWI</w:t>
      </w:r>
      <w:r>
        <w:rPr>
          <w:rFonts w:ascii="Times New Roman" w:hAnsi="Times New Roman"/>
          <w:sz w:val="24"/>
          <w:szCs w:val="24"/>
          <w:vertAlign w:val="subscript"/>
          <w:lang w:val="en-US"/>
        </w:rPr>
        <w:t>ab</w:t>
      </w:r>
      <w:proofErr w:type="spellEnd"/>
      <w:r>
        <w:rPr>
          <w:rFonts w:ascii="Times New Roman" w:hAnsi="Times New Roman"/>
          <w:sz w:val="24"/>
          <w:szCs w:val="24"/>
          <w:lang w:val="en-US"/>
        </w:rPr>
        <w:t xml:space="preserve"> = </w:t>
      </w:r>
      <w:r>
        <w:rPr>
          <w:rFonts w:ascii="Times New Roman" w:hAnsi="Times New Roman"/>
          <w:i/>
          <w:sz w:val="24"/>
          <w:szCs w:val="24"/>
          <w:lang w:val="en-US"/>
        </w:rPr>
        <w:t>x</w:t>
      </w:r>
      <w:r>
        <w:rPr>
          <w:rFonts w:ascii="Times New Roman" w:hAnsi="Times New Roman"/>
          <w:sz w:val="24"/>
          <w:szCs w:val="24"/>
          <w:lang w:val="en-US"/>
        </w:rPr>
        <w:t xml:space="preserve"> / </w:t>
      </w:r>
      <w:r>
        <w:rPr>
          <w:rFonts w:ascii="Times New Roman" w:hAnsi="Times New Roman" w:cs="Times New Roman"/>
          <w:sz w:val="24"/>
          <w:szCs w:val="24"/>
          <w:lang w:val="en-US"/>
        </w:rPr>
        <w:t>½ (</w:t>
      </w:r>
      <w:proofErr w:type="spellStart"/>
      <w:r>
        <w:rPr>
          <w:rFonts w:ascii="Times New Roman" w:hAnsi="Times New Roman" w:cs="Times New Roman"/>
          <w:i/>
          <w:sz w:val="24"/>
          <w:szCs w:val="24"/>
          <w:lang w:val="en-US"/>
        </w:rPr>
        <w:t>y</w:t>
      </w:r>
      <w:r>
        <w:rPr>
          <w:rFonts w:ascii="Times New Roman" w:hAnsi="Times New Roman" w:cs="Times New Roman"/>
          <w:sz w:val="24"/>
          <w:szCs w:val="24"/>
          <w:vertAlign w:val="subscript"/>
          <w:lang w:val="en-US"/>
        </w:rPr>
        <w:t>a</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i/>
          <w:sz w:val="24"/>
          <w:szCs w:val="24"/>
          <w:lang w:val="en-US"/>
        </w:rPr>
        <w:t>y</w:t>
      </w:r>
      <w:r>
        <w:rPr>
          <w:rFonts w:ascii="Times New Roman" w:hAnsi="Times New Roman" w:cs="Times New Roman"/>
          <w:sz w:val="24"/>
          <w:szCs w:val="24"/>
          <w:vertAlign w:val="subscript"/>
          <w:lang w:val="en-US"/>
        </w:rPr>
        <w:t>b</w:t>
      </w:r>
      <w:proofErr w:type="spellEnd"/>
      <w:r>
        <w:rPr>
          <w:rFonts w:ascii="Times New Roman" w:hAnsi="Times New Roman" w:cs="Times New Roman"/>
          <w:sz w:val="24"/>
          <w:szCs w:val="24"/>
          <w:lang w:val="en-US"/>
        </w:rPr>
        <w:t xml:space="preserve">), where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the number of times in which two females (</w:t>
      </w:r>
      <w:proofErr w:type="gramStart"/>
      <w:r>
        <w:rPr>
          <w:rFonts w:ascii="Times New Roman" w:hAnsi="Times New Roman" w:cs="Times New Roman"/>
          <w:i/>
          <w:sz w:val="24"/>
          <w:szCs w:val="24"/>
          <w:lang w:val="en-US"/>
        </w:rPr>
        <w:t>a</w:t>
      </w:r>
      <w:r>
        <w:rPr>
          <w:rFonts w:ascii="Times New Roman" w:hAnsi="Times New Roman" w:cs="Times New Roman"/>
          <w:sz w:val="24"/>
          <w:szCs w:val="24"/>
          <w:lang w:val="en-US"/>
        </w:rPr>
        <w:t xml:space="preserve"> and</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b</w:t>
      </w:r>
      <w:r>
        <w:rPr>
          <w:rFonts w:ascii="Times New Roman" w:hAnsi="Times New Roman" w:cs="Times New Roman"/>
          <w:sz w:val="24"/>
          <w:szCs w:val="24"/>
          <w:lang w:val="en-US"/>
        </w:rPr>
        <w:t xml:space="preserve">) were associated in a same flock, and </w:t>
      </w:r>
      <w:proofErr w:type="spellStart"/>
      <w:r>
        <w:rPr>
          <w:rFonts w:ascii="Times New Roman" w:hAnsi="Times New Roman" w:cs="Times New Roman"/>
          <w:i/>
          <w:sz w:val="24"/>
          <w:szCs w:val="24"/>
          <w:lang w:val="en-US"/>
        </w:rPr>
        <w:t>y</w:t>
      </w:r>
      <w:r>
        <w:rPr>
          <w:rFonts w:ascii="Times New Roman" w:hAnsi="Times New Roman" w:cs="Times New Roman"/>
          <w:sz w:val="24"/>
          <w:szCs w:val="24"/>
          <w:vertAlign w:val="subscript"/>
          <w:lang w:val="en-US"/>
        </w:rPr>
        <w:t>a</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i/>
          <w:sz w:val="24"/>
          <w:szCs w:val="24"/>
          <w:lang w:val="en-US"/>
        </w:rPr>
        <w:t>y</w:t>
      </w:r>
      <w:r>
        <w:rPr>
          <w:rFonts w:ascii="Times New Roman" w:hAnsi="Times New Roman" w:cs="Times New Roman"/>
          <w:sz w:val="24"/>
          <w:szCs w:val="24"/>
          <w:vertAlign w:val="subscript"/>
          <w:lang w:val="en-US"/>
        </w:rPr>
        <w:t>b</w:t>
      </w:r>
      <w:proofErr w:type="spellEnd"/>
      <w:r>
        <w:rPr>
          <w:rFonts w:ascii="Times New Roman" w:hAnsi="Times New Roman" w:cs="Times New Roman"/>
          <w:sz w:val="24"/>
          <w:szCs w:val="24"/>
          <w:lang w:val="en-US"/>
        </w:rPr>
        <w:t xml:space="preserve"> correspond to the total of locations for the female </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and for the female </w:t>
      </w:r>
      <w:r>
        <w:rPr>
          <w:rFonts w:ascii="Times New Roman" w:hAnsi="Times New Roman" w:cs="Times New Roman"/>
          <w:i/>
          <w:sz w:val="24"/>
          <w:szCs w:val="24"/>
          <w:lang w:val="en-US"/>
        </w:rPr>
        <w:t>b</w:t>
      </w:r>
      <w:r>
        <w:rPr>
          <w:rFonts w:ascii="Times New Roman" w:hAnsi="Times New Roman" w:cs="Times New Roman"/>
          <w:sz w:val="24"/>
          <w:szCs w:val="24"/>
          <w:lang w:val="en-US"/>
        </w:rPr>
        <w:t xml:space="preserve">. This index ranges from 0 (two females never shared a flock) and 1 (two females always detected together). </w:t>
      </w:r>
      <w:r>
        <w:rPr>
          <w:rFonts w:ascii="Times New Roman" w:hAnsi="Times New Roman"/>
          <w:sz w:val="24"/>
          <w:szCs w:val="24"/>
          <w:lang w:val="en-US"/>
        </w:rPr>
        <w:t xml:space="preserve">Two females were considered to be in a same flock whether at time </w:t>
      </w:r>
      <w:r>
        <w:rPr>
          <w:rFonts w:ascii="Times New Roman" w:hAnsi="Times New Roman"/>
          <w:i/>
          <w:sz w:val="24"/>
          <w:szCs w:val="24"/>
          <w:lang w:val="en-US"/>
        </w:rPr>
        <w:t>t</w:t>
      </w:r>
      <w:r>
        <w:rPr>
          <w:rFonts w:ascii="Times New Roman" w:hAnsi="Times New Roman"/>
          <w:sz w:val="24"/>
          <w:szCs w:val="24"/>
          <w:lang w:val="en-US"/>
        </w:rPr>
        <w:t xml:space="preserve"> they were located at &lt; 500 m distance.</w:t>
      </w:r>
      <w:r w:rsidR="002C0EE0">
        <w:rPr>
          <w:rFonts w:ascii="Times New Roman" w:hAnsi="Times New Roman"/>
          <w:sz w:val="24"/>
          <w:szCs w:val="24"/>
          <w:lang w:val="en-US"/>
        </w:rPr>
        <w:t xml:space="preserve"> The flock association (HWI) between females was relatively low (0.04 </w:t>
      </w:r>
      <w:r w:rsidR="002C0EE0">
        <w:rPr>
          <w:rFonts w:ascii="Times New Roman" w:hAnsi="Times New Roman"/>
          <w:sz w:val="24"/>
          <w:szCs w:val="24"/>
          <w:lang w:val="en-US" w:eastAsia="es-ES_tradnl"/>
        </w:rPr>
        <w:t>± 0.06; mean ±</w:t>
      </w:r>
      <w:r w:rsidR="002C0EE0">
        <w:rPr>
          <w:rFonts w:ascii="Times New Roman" w:hAnsi="Times New Roman"/>
          <w:sz w:val="24"/>
          <w:szCs w:val="24"/>
          <w:lang w:val="en-US"/>
        </w:rPr>
        <w:t xml:space="preserve"> SD), where in the 50% of pairwise comparisons HWI showed a value equals to 0 and in the 38% was below 0.1 (see the upper hemi-matrices in Table S1)</w:t>
      </w:r>
      <w:bookmarkStart w:id="1" w:name="_Hlk515636764"/>
      <w:r w:rsidR="002C0EE0">
        <w:rPr>
          <w:rFonts w:ascii="Times New Roman" w:hAnsi="Times New Roman"/>
          <w:sz w:val="24"/>
          <w:szCs w:val="24"/>
          <w:lang w:val="en-US"/>
        </w:rPr>
        <w:t>.</w:t>
      </w:r>
      <w:bookmarkEnd w:id="1"/>
    </w:p>
    <w:p w:rsidR="00F3687F" w:rsidRPr="00F3687F" w:rsidRDefault="00F3687F" w:rsidP="0069532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sz w:val="24"/>
          <w:szCs w:val="24"/>
          <w:lang w:val="en-US"/>
        </w:rPr>
        <w:fldChar w:fldCharType="begin" w:fldLock="1"/>
      </w:r>
      <w:r>
        <w:rPr>
          <w:rFonts w:ascii="Times New Roman" w:hAnsi="Times New Roman"/>
          <w:sz w:val="24"/>
          <w:szCs w:val="24"/>
          <w:lang w:val="en-US"/>
        </w:rPr>
        <w:instrText xml:space="preserve">ADDIN Mendeley Bibliography CSL_BIBLIOGRAPHY </w:instrText>
      </w:r>
      <w:r>
        <w:rPr>
          <w:rFonts w:ascii="Times New Roman" w:hAnsi="Times New Roman"/>
          <w:sz w:val="24"/>
          <w:szCs w:val="24"/>
          <w:lang w:val="en-US"/>
        </w:rPr>
        <w:fldChar w:fldCharType="separate"/>
      </w:r>
      <w:r w:rsidRPr="00F3687F">
        <w:rPr>
          <w:rFonts w:ascii="Times New Roman" w:hAnsi="Times New Roman" w:cs="Times New Roman"/>
          <w:noProof/>
          <w:sz w:val="24"/>
          <w:szCs w:val="24"/>
        </w:rPr>
        <w:t>Cairns, S. J., and S. J. Schwager (1987). A comparison of association indices. Animal Behaviour 35:1454–1469. doi: 10.1016/S0003-3472(87)80018-0</w:t>
      </w:r>
    </w:p>
    <w:p w:rsidR="00E228C7" w:rsidRDefault="00F3687F" w:rsidP="00695320">
      <w:pPr>
        <w:widowControl w:val="0"/>
        <w:autoSpaceDE w:val="0"/>
        <w:autoSpaceDN w:val="0"/>
        <w:adjustRightInd w:val="0"/>
        <w:spacing w:after="0" w:line="240" w:lineRule="auto"/>
        <w:ind w:left="480" w:hanging="480"/>
        <w:rPr>
          <w:rFonts w:ascii="Times New Roman" w:hAnsi="Times New Roman"/>
          <w:sz w:val="24"/>
          <w:szCs w:val="24"/>
          <w:lang w:val="en-US"/>
        </w:rPr>
      </w:pPr>
      <w:r w:rsidRPr="00F3687F">
        <w:rPr>
          <w:rFonts w:ascii="Times New Roman" w:hAnsi="Times New Roman" w:cs="Times New Roman"/>
          <w:noProof/>
          <w:sz w:val="24"/>
          <w:szCs w:val="24"/>
        </w:rPr>
        <w:t>Cramp, S., and K. E. L. Simmons (1980). The Birds of the Western Palearctic. In. Oxford.</w:t>
      </w:r>
      <w:r>
        <w:rPr>
          <w:rFonts w:ascii="Times New Roman" w:hAnsi="Times New Roman"/>
          <w:sz w:val="24"/>
          <w:szCs w:val="24"/>
          <w:lang w:val="en-US"/>
        </w:rPr>
        <w:fldChar w:fldCharType="end"/>
      </w:r>
    </w:p>
    <w:p w:rsidR="00E228C7" w:rsidRDefault="00E228C7" w:rsidP="00695320">
      <w:pPr>
        <w:widowControl w:val="0"/>
        <w:autoSpaceDE w:val="0"/>
        <w:autoSpaceDN w:val="0"/>
        <w:adjustRightInd w:val="0"/>
        <w:spacing w:after="0" w:line="240" w:lineRule="auto"/>
        <w:ind w:left="480" w:hanging="480"/>
        <w:rPr>
          <w:rFonts w:ascii="Times New Roman" w:hAnsi="Times New Roman"/>
          <w:sz w:val="24"/>
          <w:szCs w:val="24"/>
          <w:lang w:val="en-US"/>
        </w:rPr>
      </w:pPr>
    </w:p>
    <w:p w:rsidR="00B578C8" w:rsidRPr="00F3687F" w:rsidRDefault="003E69E2" w:rsidP="00695320">
      <w:pPr>
        <w:widowControl w:val="0"/>
        <w:autoSpaceDE w:val="0"/>
        <w:autoSpaceDN w:val="0"/>
        <w:adjustRightInd w:val="0"/>
        <w:spacing w:line="240" w:lineRule="auto"/>
        <w:ind w:left="480" w:hanging="480"/>
        <w:rPr>
          <w:rFonts w:ascii="Times New Roman" w:hAnsi="Times New Roman"/>
          <w:sz w:val="24"/>
          <w:szCs w:val="24"/>
          <w:lang w:val="en-US"/>
        </w:rPr>
      </w:pPr>
      <w:r>
        <w:rPr>
          <w:rFonts w:ascii="Times New Roman" w:eastAsia="Times New Roman" w:hAnsi="Times New Roman" w:cs="Times New Roman"/>
          <w:b/>
          <w:color w:val="000000"/>
          <w:sz w:val="24"/>
          <w:szCs w:val="24"/>
          <w:lang w:val="en-US"/>
        </w:rPr>
        <w:t>Table S</w:t>
      </w:r>
      <w:r w:rsidR="00B016E9">
        <w:rPr>
          <w:rFonts w:ascii="Times New Roman" w:eastAsia="Times New Roman" w:hAnsi="Times New Roman" w:cs="Times New Roman"/>
          <w:b/>
          <w:color w:val="000000"/>
          <w:sz w:val="24"/>
          <w:szCs w:val="24"/>
          <w:lang w:val="en-US"/>
        </w:rPr>
        <w:t>1</w:t>
      </w:r>
      <w:r w:rsidR="00695320">
        <w:rPr>
          <w:rFonts w:ascii="Times New Roman" w:eastAsia="Times New Roman" w:hAnsi="Times New Roman" w:cs="Times New Roman"/>
          <w:b/>
          <w:color w:val="000000"/>
          <w:sz w:val="24"/>
          <w:szCs w:val="24"/>
          <w:lang w:val="en-US"/>
        </w:rPr>
        <w:t>.</w:t>
      </w:r>
      <w:r w:rsidR="00B016E9">
        <w:rPr>
          <w:rFonts w:ascii="Times New Roman" w:eastAsia="Times New Roman" w:hAnsi="Times New Roman" w:cs="Times New Roman"/>
          <w:b/>
          <w:color w:val="000000"/>
          <w:sz w:val="24"/>
          <w:szCs w:val="24"/>
          <w:lang w:val="en-US"/>
        </w:rPr>
        <w:t xml:space="preserve"> </w:t>
      </w:r>
      <w:r w:rsidR="00B016E9" w:rsidRPr="00D577D5">
        <w:rPr>
          <w:rFonts w:ascii="Times New Roman" w:eastAsia="Times New Roman" w:hAnsi="Times New Roman" w:cs="Times New Roman"/>
          <w:color w:val="000000"/>
          <w:sz w:val="24"/>
          <w:szCs w:val="24"/>
          <w:lang w:val="en-US"/>
        </w:rPr>
        <w:t xml:space="preserve">Results for </w:t>
      </w:r>
      <w:r w:rsidR="00B016E9">
        <w:rPr>
          <w:rFonts w:ascii="Times New Roman" w:hAnsi="Times New Roman"/>
          <w:sz w:val="24"/>
          <w:szCs w:val="24"/>
          <w:lang w:val="en-US"/>
        </w:rPr>
        <w:t xml:space="preserve">the flock association </w:t>
      </w:r>
      <w:r w:rsidR="00B578C8">
        <w:rPr>
          <w:rFonts w:ascii="Times New Roman" w:hAnsi="Times New Roman"/>
          <w:sz w:val="24"/>
          <w:szCs w:val="24"/>
          <w:lang w:val="en-US"/>
        </w:rPr>
        <w:t xml:space="preserve">between female little bustards </w:t>
      </w:r>
      <w:r w:rsidR="00B016E9">
        <w:rPr>
          <w:rFonts w:ascii="Times New Roman" w:hAnsi="Times New Roman"/>
          <w:sz w:val="24"/>
          <w:szCs w:val="24"/>
          <w:lang w:val="en-US"/>
        </w:rPr>
        <w:t xml:space="preserve">(HWI: </w:t>
      </w:r>
      <w:r w:rsidR="00B578C8">
        <w:rPr>
          <w:rFonts w:ascii="Times New Roman" w:hAnsi="Times New Roman"/>
          <w:sz w:val="24"/>
          <w:szCs w:val="24"/>
          <w:lang w:val="en-US"/>
        </w:rPr>
        <w:t>Half-W</w:t>
      </w:r>
      <w:r w:rsidR="00B016E9">
        <w:rPr>
          <w:rFonts w:ascii="Times New Roman" w:hAnsi="Times New Roman"/>
          <w:sz w:val="24"/>
          <w:szCs w:val="24"/>
          <w:lang w:val="en-US"/>
        </w:rPr>
        <w:t>eight Index</w:t>
      </w:r>
      <w:r w:rsidR="00B578C8">
        <w:rPr>
          <w:rFonts w:ascii="Times New Roman" w:hAnsi="Times New Roman"/>
          <w:sz w:val="24"/>
          <w:szCs w:val="24"/>
          <w:lang w:val="en-US"/>
        </w:rPr>
        <w:t xml:space="preserve">) </w:t>
      </w:r>
      <w:r w:rsidR="00B578C8">
        <w:rPr>
          <w:rFonts w:ascii="Times New Roman" w:eastAsia="Times New Roman" w:hAnsi="Times New Roman" w:cs="Times New Roman"/>
          <w:color w:val="000000"/>
          <w:sz w:val="24"/>
          <w:szCs w:val="24"/>
          <w:lang w:val="en-US"/>
        </w:rPr>
        <w:t>in a same year</w:t>
      </w:r>
      <w:r w:rsidR="00F366D7">
        <w:rPr>
          <w:rFonts w:ascii="Times New Roman" w:eastAsia="Times New Roman" w:hAnsi="Times New Roman" w:cs="Times New Roman"/>
          <w:color w:val="000000"/>
          <w:sz w:val="24"/>
          <w:szCs w:val="24"/>
          <w:lang w:val="en-US"/>
        </w:rPr>
        <w:t>.</w:t>
      </w:r>
      <w:r w:rsidR="00B578C8">
        <w:rPr>
          <w:rFonts w:ascii="Times New Roman" w:eastAsia="Times New Roman" w:hAnsi="Times New Roman" w:cs="Times New Roman"/>
          <w:color w:val="000000"/>
          <w:sz w:val="24"/>
          <w:szCs w:val="24"/>
          <w:lang w:val="en-US"/>
        </w:rPr>
        <w:t xml:space="preserve"> </w:t>
      </w:r>
    </w:p>
    <w:tbl>
      <w:tblPr>
        <w:tblW w:w="10716"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160"/>
        <w:gridCol w:w="958"/>
        <w:gridCol w:w="958"/>
        <w:gridCol w:w="960"/>
        <w:gridCol w:w="960"/>
      </w:tblGrid>
      <w:tr w:rsidR="006E2C6E" w:rsidRPr="00B016E9" w:rsidTr="00905F1A">
        <w:trPr>
          <w:trHeight w:val="300"/>
        </w:trPr>
        <w:tc>
          <w:tcPr>
            <w:tcW w:w="960" w:type="dxa"/>
            <w:tcBorders>
              <w:top w:val="single" w:sz="8" w:space="0" w:color="auto"/>
              <w:left w:val="single" w:sz="8" w:space="0" w:color="auto"/>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i/>
                <w:iCs/>
                <w:color w:val="000000"/>
                <w:lang w:eastAsia="ca-ES"/>
              </w:rPr>
            </w:pPr>
            <w:r w:rsidRPr="00B016E9">
              <w:rPr>
                <w:rFonts w:ascii="Calibri" w:eastAsia="Times New Roman" w:hAnsi="Calibri" w:cs="Calibri"/>
                <w:b/>
                <w:bCs/>
                <w:i/>
                <w:iCs/>
                <w:color w:val="000000"/>
                <w:lang w:eastAsia="ca-ES"/>
              </w:rPr>
              <w:t>Year</w:t>
            </w:r>
          </w:p>
        </w:tc>
        <w:tc>
          <w:tcPr>
            <w:tcW w:w="960" w:type="dxa"/>
            <w:tcBorders>
              <w:top w:val="single" w:sz="8" w:space="0" w:color="auto"/>
              <w:left w:val="single" w:sz="4" w:space="0" w:color="auto"/>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i/>
                <w:iCs/>
                <w:color w:val="000000"/>
                <w:lang w:eastAsia="ca-ES"/>
              </w:rPr>
            </w:pPr>
            <w:r w:rsidRPr="00B016E9">
              <w:rPr>
                <w:rFonts w:ascii="Calibri" w:eastAsia="Times New Roman" w:hAnsi="Calibri" w:cs="Calibri"/>
                <w:b/>
                <w:bCs/>
                <w:i/>
                <w:iCs/>
                <w:color w:val="000000"/>
                <w:lang w:eastAsia="ca-ES"/>
              </w:rPr>
              <w:t>Female</w:t>
            </w:r>
          </w:p>
        </w:tc>
        <w:tc>
          <w:tcPr>
            <w:tcW w:w="960" w:type="dxa"/>
            <w:tcBorders>
              <w:top w:val="single" w:sz="8" w:space="0" w:color="auto"/>
              <w:left w:val="nil"/>
              <w:bottom w:val="single" w:sz="4" w:space="0" w:color="auto"/>
              <w:right w:val="single" w:sz="8" w:space="0" w:color="auto"/>
            </w:tcBorders>
            <w:shd w:val="clear" w:color="auto" w:fill="auto"/>
            <w:noWrap/>
            <w:vAlign w:val="center"/>
            <w:hideMark/>
          </w:tcPr>
          <w:p w:rsidR="006E2C6E" w:rsidRPr="00B016E9" w:rsidRDefault="006E2C6E" w:rsidP="00B016E9">
            <w:pPr>
              <w:spacing w:after="0" w:line="240" w:lineRule="auto"/>
              <w:jc w:val="center"/>
              <w:rPr>
                <w:rFonts w:ascii="Times New Roman" w:eastAsia="Times New Roman" w:hAnsi="Times New Roman" w:cs="Times New Roman"/>
                <w:b/>
                <w:bCs/>
                <w:color w:val="000000"/>
                <w:sz w:val="20"/>
                <w:szCs w:val="20"/>
                <w:lang w:eastAsia="ca-ES"/>
              </w:rPr>
            </w:pPr>
            <w:r w:rsidRPr="00B016E9">
              <w:rPr>
                <w:rFonts w:ascii="Times New Roman" w:eastAsia="Times New Roman" w:hAnsi="Times New Roman" w:cs="Times New Roman"/>
                <w:b/>
                <w:bCs/>
                <w:color w:val="000000"/>
                <w:sz w:val="20"/>
                <w:szCs w:val="20"/>
                <w:lang w:eastAsia="ca-ES"/>
              </w:rPr>
              <w:t>90594</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b/>
                <w:bCs/>
                <w:color w:val="000000"/>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160" w:type="dxa"/>
            <w:tcBorders>
              <w:top w:val="nil"/>
              <w:left w:val="nil"/>
              <w:bottom w:val="nil"/>
              <w:right w:val="nil"/>
            </w:tcBorders>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r>
      <w:tr w:rsidR="006E2C6E" w:rsidRPr="00B016E9" w:rsidTr="00905F1A">
        <w:trPr>
          <w:trHeight w:val="315"/>
        </w:trPr>
        <w:tc>
          <w:tcPr>
            <w:tcW w:w="960" w:type="dxa"/>
            <w:tcBorders>
              <w:top w:val="single" w:sz="4" w:space="0" w:color="auto"/>
              <w:left w:val="single" w:sz="8" w:space="0" w:color="auto"/>
              <w:bottom w:val="single" w:sz="8"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2009</w:t>
            </w:r>
          </w:p>
        </w:tc>
        <w:tc>
          <w:tcPr>
            <w:tcW w:w="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6E2C6E" w:rsidRPr="00B016E9" w:rsidRDefault="006E2C6E" w:rsidP="00B016E9">
            <w:pPr>
              <w:spacing w:after="0" w:line="240" w:lineRule="auto"/>
              <w:jc w:val="center"/>
              <w:rPr>
                <w:rFonts w:ascii="Times New Roman" w:eastAsia="Times New Roman" w:hAnsi="Times New Roman" w:cs="Times New Roman"/>
                <w:b/>
                <w:bCs/>
                <w:color w:val="000000"/>
                <w:sz w:val="20"/>
                <w:szCs w:val="20"/>
                <w:lang w:eastAsia="ca-ES"/>
              </w:rPr>
            </w:pPr>
            <w:r w:rsidRPr="00B016E9">
              <w:rPr>
                <w:rFonts w:ascii="Times New Roman" w:eastAsia="Times New Roman" w:hAnsi="Times New Roman" w:cs="Times New Roman"/>
                <w:b/>
                <w:bCs/>
                <w:color w:val="000000"/>
                <w:sz w:val="20"/>
                <w:szCs w:val="20"/>
                <w:lang w:eastAsia="ca-ES"/>
              </w:rPr>
              <w:t>90594</w:t>
            </w:r>
          </w:p>
        </w:tc>
        <w:tc>
          <w:tcPr>
            <w:tcW w:w="960" w:type="dxa"/>
            <w:tcBorders>
              <w:top w:val="nil"/>
              <w:left w:val="nil"/>
              <w:bottom w:val="single" w:sz="8" w:space="0" w:color="auto"/>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160" w:type="dxa"/>
            <w:tcBorders>
              <w:top w:val="nil"/>
              <w:left w:val="nil"/>
              <w:bottom w:val="nil"/>
              <w:right w:val="nil"/>
            </w:tcBorders>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r>
      <w:tr w:rsidR="006E2C6E" w:rsidRPr="00B016E9" w:rsidTr="00905F1A">
        <w:trPr>
          <w:trHeight w:val="315"/>
        </w:trPr>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160" w:type="dxa"/>
            <w:tcBorders>
              <w:top w:val="nil"/>
              <w:left w:val="nil"/>
              <w:bottom w:val="nil"/>
              <w:right w:val="nil"/>
            </w:tcBorders>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905F1A">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i/>
                <w:iCs/>
                <w:color w:val="000000"/>
                <w:lang w:eastAsia="ca-ES"/>
              </w:rPr>
            </w:pPr>
            <w:r w:rsidRPr="00B016E9">
              <w:rPr>
                <w:rFonts w:ascii="Calibri" w:eastAsia="Times New Roman" w:hAnsi="Calibri" w:cs="Calibri"/>
                <w:b/>
                <w:bCs/>
                <w:i/>
                <w:iCs/>
                <w:color w:val="000000"/>
                <w:lang w:eastAsia="ca-ES"/>
              </w:rPr>
              <w:t>Year</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i/>
                <w:iCs/>
                <w:color w:val="000000"/>
                <w:lang w:eastAsia="ca-ES"/>
              </w:rPr>
            </w:pPr>
            <w:r w:rsidRPr="00B016E9">
              <w:rPr>
                <w:rFonts w:ascii="Calibri" w:eastAsia="Times New Roman" w:hAnsi="Calibri" w:cs="Calibri"/>
                <w:b/>
                <w:bCs/>
                <w:i/>
                <w:iCs/>
                <w:color w:val="000000"/>
                <w:lang w:eastAsia="ca-ES"/>
              </w:rPr>
              <w:t>Female</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34175</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35893</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33139</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90594</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35960</w:t>
            </w:r>
          </w:p>
        </w:tc>
        <w:tc>
          <w:tcPr>
            <w:tcW w:w="160" w:type="dxa"/>
            <w:tcBorders>
              <w:top w:val="single" w:sz="8" w:space="0" w:color="auto"/>
              <w:left w:val="nil"/>
              <w:bottom w:val="single" w:sz="4" w:space="0" w:color="auto"/>
              <w:right w:val="nil"/>
            </w:tcBorders>
          </w:tcPr>
          <w:p w:rsidR="006E2C6E" w:rsidRPr="00B016E9" w:rsidRDefault="006E2C6E" w:rsidP="00B016E9">
            <w:pPr>
              <w:spacing w:after="0" w:line="240" w:lineRule="auto"/>
              <w:jc w:val="center"/>
              <w:rPr>
                <w:rFonts w:ascii="Calibri" w:eastAsia="Times New Roman" w:hAnsi="Calibri" w:cs="Calibri"/>
                <w:b/>
                <w:bCs/>
                <w:color w:val="000000"/>
                <w:lang w:eastAsia="ca-ES"/>
              </w:rPr>
            </w:pPr>
          </w:p>
        </w:tc>
        <w:tc>
          <w:tcPr>
            <w:tcW w:w="958"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37131</w:t>
            </w:r>
          </w:p>
        </w:tc>
        <w:tc>
          <w:tcPr>
            <w:tcW w:w="958" w:type="dxa"/>
            <w:tcBorders>
              <w:top w:val="single" w:sz="8" w:space="0" w:color="auto"/>
              <w:left w:val="nil"/>
              <w:bottom w:val="single" w:sz="4" w:space="0" w:color="auto"/>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33348</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905F1A">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2010</w:t>
            </w: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34175</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0.08</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0.15</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0.18</w:t>
            </w:r>
          </w:p>
        </w:tc>
        <w:tc>
          <w:tcPr>
            <w:tcW w:w="958"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0.02</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35893</w:t>
            </w:r>
          </w:p>
        </w:tc>
        <w:tc>
          <w:tcPr>
            <w:tcW w:w="960" w:type="dxa"/>
            <w:tcBorders>
              <w:top w:val="nil"/>
              <w:left w:val="nil"/>
              <w:bottom w:val="nil"/>
              <w:right w:val="nil"/>
            </w:tcBorders>
            <w:shd w:val="clear" w:color="000000" w:fill="D9D9D9"/>
            <w:noWrap/>
            <w:vAlign w:val="bottom"/>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0.02</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0.06</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0.03</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58"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0.15</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33139</w:t>
            </w:r>
          </w:p>
        </w:tc>
        <w:tc>
          <w:tcPr>
            <w:tcW w:w="960" w:type="dxa"/>
            <w:tcBorders>
              <w:top w:val="nil"/>
              <w:left w:val="nil"/>
              <w:bottom w:val="nil"/>
              <w:right w:val="nil"/>
            </w:tcBorders>
            <w:shd w:val="clear" w:color="000000" w:fill="D9D9D9"/>
            <w:noWrap/>
            <w:vAlign w:val="bottom"/>
          </w:tcPr>
          <w:p w:rsidR="006E2C6E" w:rsidRPr="00F77B4A" w:rsidRDefault="006E2C6E" w:rsidP="00F77B4A">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0.01</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0.23</w:t>
            </w:r>
          </w:p>
        </w:tc>
        <w:tc>
          <w:tcPr>
            <w:tcW w:w="958"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0.03</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90594</w:t>
            </w:r>
          </w:p>
        </w:tc>
        <w:tc>
          <w:tcPr>
            <w:tcW w:w="960" w:type="dxa"/>
            <w:tcBorders>
              <w:top w:val="nil"/>
              <w:left w:val="nil"/>
              <w:bottom w:val="nil"/>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58"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0.15</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35960</w:t>
            </w:r>
          </w:p>
        </w:tc>
        <w:tc>
          <w:tcPr>
            <w:tcW w:w="960" w:type="dxa"/>
            <w:tcBorders>
              <w:top w:val="nil"/>
              <w:left w:val="nil"/>
              <w:bottom w:val="nil"/>
              <w:right w:val="nil"/>
            </w:tcBorders>
            <w:shd w:val="clear" w:color="000000" w:fill="D9D9D9"/>
            <w:noWrap/>
            <w:vAlign w:val="bottom"/>
          </w:tcPr>
          <w:p w:rsidR="006E2C6E" w:rsidRPr="00F77B4A" w:rsidRDefault="006E2C6E" w:rsidP="00F77B4A">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58"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37131</w:t>
            </w:r>
          </w:p>
        </w:tc>
        <w:tc>
          <w:tcPr>
            <w:tcW w:w="960" w:type="dxa"/>
            <w:tcBorders>
              <w:top w:val="nil"/>
              <w:left w:val="nil"/>
              <w:bottom w:val="nil"/>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lang w:eastAsia="ca-ES"/>
              </w:rPr>
            </w:pPr>
          </w:p>
        </w:tc>
        <w:tc>
          <w:tcPr>
            <w:tcW w:w="960" w:type="dxa"/>
            <w:tcBorders>
              <w:top w:val="nil"/>
              <w:left w:val="nil"/>
              <w:bottom w:val="nil"/>
              <w:right w:val="nil"/>
            </w:tcBorders>
            <w:shd w:val="clear" w:color="000000" w:fill="D9D9D9"/>
            <w:noWrap/>
            <w:vAlign w:val="bottom"/>
            <w:hideMark/>
          </w:tcPr>
          <w:p w:rsidR="006E2C6E" w:rsidRPr="00303785" w:rsidRDefault="006E2C6E" w:rsidP="00B016E9">
            <w:pPr>
              <w:spacing w:after="0" w:line="240" w:lineRule="auto"/>
              <w:jc w:val="center"/>
              <w:rPr>
                <w:rFonts w:ascii="Calibri" w:eastAsia="Times New Roman" w:hAnsi="Calibri" w:cs="Calibri"/>
                <w:lang w:eastAsia="ca-ES"/>
              </w:rPr>
            </w:pP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58"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0.01</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1A4874">
        <w:trPr>
          <w:trHeight w:val="315"/>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single" w:sz="8"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33348</w:t>
            </w:r>
          </w:p>
        </w:tc>
        <w:tc>
          <w:tcPr>
            <w:tcW w:w="960" w:type="dxa"/>
            <w:tcBorders>
              <w:top w:val="nil"/>
              <w:left w:val="nil"/>
              <w:bottom w:val="single" w:sz="8" w:space="0" w:color="auto"/>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tcPr>
          <w:p w:rsidR="006E2C6E" w:rsidRPr="00F77B4A" w:rsidRDefault="006E2C6E" w:rsidP="00B016E9">
            <w:pPr>
              <w:spacing w:after="0" w:line="240" w:lineRule="auto"/>
              <w:jc w:val="center"/>
              <w:rPr>
                <w:rFonts w:ascii="Calibri" w:eastAsia="Times New Roman" w:hAnsi="Calibri" w:cs="Calibri"/>
                <w:color w:val="FF0000"/>
                <w:lang w:eastAsia="ca-ES"/>
              </w:rPr>
            </w:pPr>
          </w:p>
        </w:tc>
        <w:tc>
          <w:tcPr>
            <w:tcW w:w="160" w:type="dxa"/>
            <w:tcBorders>
              <w:top w:val="nil"/>
              <w:left w:val="nil"/>
              <w:bottom w:val="single" w:sz="8" w:space="0" w:color="auto"/>
              <w:right w:val="nil"/>
            </w:tcBorders>
            <w:shd w:val="clear" w:color="000000" w:fill="D9D9D9"/>
          </w:tcPr>
          <w:p w:rsidR="006E2C6E" w:rsidRPr="00303785" w:rsidRDefault="006E2C6E" w:rsidP="00B016E9">
            <w:pPr>
              <w:spacing w:after="0" w:line="240" w:lineRule="auto"/>
              <w:jc w:val="center"/>
              <w:rPr>
                <w:rFonts w:ascii="Calibri" w:eastAsia="Times New Roman" w:hAnsi="Calibri" w:cs="Calibri"/>
                <w:lang w:eastAsia="ca-ES"/>
              </w:rPr>
            </w:pPr>
          </w:p>
        </w:tc>
        <w:tc>
          <w:tcPr>
            <w:tcW w:w="958" w:type="dxa"/>
            <w:tcBorders>
              <w:top w:val="nil"/>
              <w:left w:val="nil"/>
              <w:bottom w:val="single" w:sz="8" w:space="0" w:color="auto"/>
              <w:right w:val="nil"/>
            </w:tcBorders>
            <w:shd w:val="clear" w:color="000000" w:fill="D9D9D9"/>
            <w:noWrap/>
            <w:vAlign w:val="bottom"/>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single" w:sz="8" w:space="0" w:color="auto"/>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905F1A">
        <w:trPr>
          <w:trHeight w:val="315"/>
        </w:trPr>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160" w:type="dxa"/>
            <w:tcBorders>
              <w:top w:val="nil"/>
              <w:left w:val="nil"/>
              <w:bottom w:val="nil"/>
              <w:right w:val="nil"/>
            </w:tcBorders>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905F1A">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i/>
                <w:iCs/>
                <w:color w:val="000000"/>
                <w:lang w:eastAsia="ca-ES"/>
              </w:rPr>
            </w:pPr>
            <w:r w:rsidRPr="00B016E9">
              <w:rPr>
                <w:rFonts w:ascii="Calibri" w:eastAsia="Times New Roman" w:hAnsi="Calibri" w:cs="Calibri"/>
                <w:b/>
                <w:bCs/>
                <w:i/>
                <w:iCs/>
                <w:color w:val="000000"/>
                <w:lang w:eastAsia="ca-ES"/>
              </w:rPr>
              <w:t>Year</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i/>
                <w:iCs/>
                <w:color w:val="000000"/>
                <w:lang w:eastAsia="ca-ES"/>
              </w:rPr>
            </w:pPr>
            <w:r w:rsidRPr="00B016E9">
              <w:rPr>
                <w:rFonts w:ascii="Calibri" w:eastAsia="Times New Roman" w:hAnsi="Calibri" w:cs="Calibri"/>
                <w:b/>
                <w:bCs/>
                <w:i/>
                <w:iCs/>
                <w:color w:val="000000"/>
                <w:lang w:eastAsia="ca-ES"/>
              </w:rPr>
              <w:t>Female</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37562</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34175</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33139</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90594</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37614</w:t>
            </w:r>
          </w:p>
        </w:tc>
        <w:tc>
          <w:tcPr>
            <w:tcW w:w="160" w:type="dxa"/>
            <w:tcBorders>
              <w:top w:val="single" w:sz="8" w:space="0" w:color="auto"/>
              <w:left w:val="nil"/>
              <w:bottom w:val="single" w:sz="4" w:space="0" w:color="auto"/>
              <w:right w:val="nil"/>
            </w:tcBorders>
          </w:tcPr>
          <w:p w:rsidR="006E2C6E" w:rsidRPr="00B016E9" w:rsidRDefault="006E2C6E" w:rsidP="00B016E9">
            <w:pPr>
              <w:spacing w:after="0" w:line="240" w:lineRule="auto"/>
              <w:jc w:val="center"/>
              <w:rPr>
                <w:rFonts w:ascii="Calibri" w:eastAsia="Times New Roman" w:hAnsi="Calibri" w:cs="Calibri"/>
                <w:b/>
                <w:bCs/>
                <w:color w:val="000000"/>
                <w:lang w:eastAsia="ca-ES"/>
              </w:rPr>
            </w:pPr>
          </w:p>
        </w:tc>
        <w:tc>
          <w:tcPr>
            <w:tcW w:w="958"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37561</w:t>
            </w:r>
          </w:p>
        </w:tc>
        <w:tc>
          <w:tcPr>
            <w:tcW w:w="958"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35960</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37131</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37560</w:t>
            </w:r>
          </w:p>
        </w:tc>
      </w:tr>
      <w:tr w:rsidR="006E2C6E" w:rsidRPr="00B016E9" w:rsidTr="00905F1A">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2011</w:t>
            </w: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37562</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0.04</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0.15</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0.09</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0.09</w:t>
            </w: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34175</w:t>
            </w: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0.04</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0.03</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0.02</w:t>
            </w: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0.01</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0.04</w:t>
            </w: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33139</w:t>
            </w: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0.33</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0.05</w:t>
            </w: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0.07</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90594</w:t>
            </w: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37614</w:t>
            </w: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0.03</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37561</w:t>
            </w: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CE04C3" w:rsidRDefault="006E2C6E" w:rsidP="00B016E9">
            <w:pPr>
              <w:spacing w:after="0" w:line="240" w:lineRule="auto"/>
              <w:jc w:val="center"/>
              <w:rPr>
                <w:rFonts w:ascii="Calibri" w:eastAsia="Times New Roman" w:hAnsi="Calibri" w:cs="Calibri"/>
                <w:lang w:eastAsia="ca-ES"/>
              </w:rPr>
            </w:pPr>
          </w:p>
        </w:tc>
        <w:tc>
          <w:tcPr>
            <w:tcW w:w="960" w:type="dxa"/>
            <w:tcBorders>
              <w:top w:val="nil"/>
              <w:left w:val="nil"/>
              <w:bottom w:val="nil"/>
              <w:right w:val="nil"/>
            </w:tcBorders>
            <w:shd w:val="clear" w:color="000000" w:fill="D9D9D9"/>
            <w:noWrap/>
            <w:vAlign w:val="bottom"/>
          </w:tcPr>
          <w:p w:rsidR="006E2C6E" w:rsidRPr="00CE04C3" w:rsidRDefault="006E2C6E" w:rsidP="00B016E9">
            <w:pPr>
              <w:spacing w:after="0" w:line="240" w:lineRule="auto"/>
              <w:jc w:val="center"/>
              <w:rPr>
                <w:rFonts w:ascii="Calibri" w:eastAsia="Times New Roman" w:hAnsi="Calibri" w:cs="Calibri"/>
                <w:lang w:eastAsia="ca-ES"/>
              </w:rPr>
            </w:pPr>
          </w:p>
        </w:tc>
        <w:tc>
          <w:tcPr>
            <w:tcW w:w="960" w:type="dxa"/>
            <w:tcBorders>
              <w:top w:val="nil"/>
              <w:left w:val="nil"/>
              <w:bottom w:val="nil"/>
              <w:right w:val="nil"/>
            </w:tcBorders>
            <w:shd w:val="clear" w:color="000000" w:fill="D9D9D9"/>
            <w:noWrap/>
            <w:vAlign w:val="bottom"/>
          </w:tcPr>
          <w:p w:rsidR="006E2C6E" w:rsidRPr="00CE04C3" w:rsidRDefault="006E2C6E" w:rsidP="00B016E9">
            <w:pPr>
              <w:spacing w:after="0" w:line="240" w:lineRule="auto"/>
              <w:jc w:val="center"/>
              <w:rPr>
                <w:rFonts w:ascii="Calibri" w:eastAsia="Times New Roman" w:hAnsi="Calibri" w:cs="Calibri"/>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0.06</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0.05</w:t>
            </w: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35960</w:t>
            </w: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CE04C3" w:rsidRDefault="006E2C6E" w:rsidP="00B016E9">
            <w:pPr>
              <w:spacing w:after="0" w:line="240" w:lineRule="auto"/>
              <w:jc w:val="center"/>
              <w:rPr>
                <w:rFonts w:ascii="Calibri" w:eastAsia="Times New Roman" w:hAnsi="Calibri" w:cs="Calibri"/>
                <w:lang w:eastAsia="ca-ES"/>
              </w:rPr>
            </w:pPr>
          </w:p>
        </w:tc>
        <w:tc>
          <w:tcPr>
            <w:tcW w:w="160" w:type="dxa"/>
            <w:tcBorders>
              <w:top w:val="nil"/>
              <w:left w:val="nil"/>
              <w:bottom w:val="nil"/>
              <w:right w:val="nil"/>
            </w:tcBorders>
            <w:shd w:val="clear" w:color="000000" w:fill="D9D9D9"/>
          </w:tcPr>
          <w:p w:rsidR="006E2C6E" w:rsidRPr="00CE04C3" w:rsidRDefault="006E2C6E" w:rsidP="00B016E9">
            <w:pPr>
              <w:spacing w:after="0" w:line="240" w:lineRule="auto"/>
              <w:jc w:val="center"/>
              <w:rPr>
                <w:rFonts w:ascii="Calibri" w:eastAsia="Times New Roman" w:hAnsi="Calibri" w:cs="Calibri"/>
                <w:lang w:eastAsia="ca-ES"/>
              </w:rPr>
            </w:pPr>
          </w:p>
        </w:tc>
        <w:tc>
          <w:tcPr>
            <w:tcW w:w="958" w:type="dxa"/>
            <w:tcBorders>
              <w:top w:val="nil"/>
              <w:left w:val="nil"/>
              <w:bottom w:val="nil"/>
              <w:right w:val="nil"/>
            </w:tcBorders>
            <w:shd w:val="clear" w:color="000000" w:fill="D9D9D9"/>
            <w:noWrap/>
            <w:vAlign w:val="bottom"/>
          </w:tcPr>
          <w:p w:rsidR="006E2C6E" w:rsidRPr="00CE04C3" w:rsidRDefault="006E2C6E" w:rsidP="00B016E9">
            <w:pPr>
              <w:spacing w:after="0" w:line="240" w:lineRule="auto"/>
              <w:jc w:val="center"/>
              <w:rPr>
                <w:rFonts w:ascii="Calibri" w:eastAsia="Times New Roman" w:hAnsi="Calibri" w:cs="Calibri"/>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0.03</w:t>
            </w: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37131</w:t>
            </w: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160" w:type="dxa"/>
            <w:tcBorders>
              <w:top w:val="nil"/>
              <w:left w:val="nil"/>
              <w:bottom w:val="nil"/>
              <w:right w:val="nil"/>
            </w:tcBorders>
            <w:shd w:val="clear" w:color="000000" w:fill="D9D9D9"/>
          </w:tcPr>
          <w:p w:rsidR="006E2C6E" w:rsidRPr="00845534" w:rsidRDefault="006E2C6E" w:rsidP="00B016E9">
            <w:pPr>
              <w:spacing w:after="0" w:line="240" w:lineRule="auto"/>
              <w:jc w:val="center"/>
              <w:rPr>
                <w:rFonts w:ascii="Calibri" w:eastAsia="Times New Roman" w:hAnsi="Calibri" w:cs="Calibri"/>
                <w:lang w:eastAsia="ca-ES"/>
              </w:rPr>
            </w:pPr>
          </w:p>
        </w:tc>
        <w:tc>
          <w:tcPr>
            <w:tcW w:w="958"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58"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r>
      <w:tr w:rsidR="006E2C6E" w:rsidRPr="00B016E9" w:rsidTr="001A4874">
        <w:trPr>
          <w:trHeight w:val="315"/>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single" w:sz="8"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37560</w:t>
            </w:r>
          </w:p>
        </w:tc>
        <w:tc>
          <w:tcPr>
            <w:tcW w:w="960" w:type="dxa"/>
            <w:tcBorders>
              <w:top w:val="nil"/>
              <w:left w:val="nil"/>
              <w:bottom w:val="single" w:sz="8" w:space="0" w:color="auto"/>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160" w:type="dxa"/>
            <w:tcBorders>
              <w:top w:val="nil"/>
              <w:left w:val="nil"/>
              <w:bottom w:val="single" w:sz="8" w:space="0" w:color="auto"/>
              <w:right w:val="nil"/>
            </w:tcBorders>
            <w:shd w:val="clear" w:color="000000" w:fill="D9D9D9"/>
          </w:tcPr>
          <w:p w:rsidR="006E2C6E" w:rsidRPr="00845534" w:rsidRDefault="006E2C6E" w:rsidP="00B016E9">
            <w:pPr>
              <w:spacing w:after="0" w:line="240" w:lineRule="auto"/>
              <w:jc w:val="center"/>
              <w:rPr>
                <w:rFonts w:ascii="Calibri" w:eastAsia="Times New Roman" w:hAnsi="Calibri" w:cs="Calibri"/>
                <w:lang w:eastAsia="ca-ES"/>
              </w:rPr>
            </w:pPr>
          </w:p>
        </w:tc>
        <w:tc>
          <w:tcPr>
            <w:tcW w:w="958" w:type="dxa"/>
            <w:tcBorders>
              <w:top w:val="nil"/>
              <w:left w:val="nil"/>
              <w:bottom w:val="single" w:sz="8" w:space="0" w:color="auto"/>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58" w:type="dxa"/>
            <w:tcBorders>
              <w:top w:val="nil"/>
              <w:left w:val="nil"/>
              <w:bottom w:val="single" w:sz="8" w:space="0" w:color="auto"/>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hideMark/>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r>
      <w:tr w:rsidR="006E2C6E" w:rsidRPr="00B016E9" w:rsidTr="00905F1A">
        <w:trPr>
          <w:trHeight w:val="315"/>
        </w:trPr>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160" w:type="dxa"/>
            <w:tcBorders>
              <w:top w:val="nil"/>
              <w:left w:val="nil"/>
              <w:bottom w:val="nil"/>
              <w:right w:val="nil"/>
            </w:tcBorders>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303785" w:rsidRDefault="006E2C6E" w:rsidP="00B016E9">
            <w:pPr>
              <w:spacing w:after="0" w:line="240" w:lineRule="auto"/>
              <w:jc w:val="center"/>
              <w:rPr>
                <w:rFonts w:ascii="Times New Roman" w:eastAsia="Times New Roman" w:hAnsi="Times New Roman" w:cs="Times New Roman"/>
                <w:color w:val="FF0000"/>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905F1A">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i/>
                <w:iCs/>
                <w:color w:val="000000"/>
                <w:lang w:eastAsia="ca-ES"/>
              </w:rPr>
            </w:pPr>
            <w:r w:rsidRPr="00B016E9">
              <w:rPr>
                <w:rFonts w:ascii="Calibri" w:eastAsia="Times New Roman" w:hAnsi="Calibri" w:cs="Calibri"/>
                <w:b/>
                <w:bCs/>
                <w:i/>
                <w:iCs/>
                <w:color w:val="000000"/>
                <w:lang w:eastAsia="ca-ES"/>
              </w:rPr>
              <w:t>Year</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i/>
                <w:iCs/>
                <w:color w:val="000000"/>
                <w:lang w:eastAsia="ca-ES"/>
              </w:rPr>
            </w:pPr>
            <w:r w:rsidRPr="00B016E9">
              <w:rPr>
                <w:rFonts w:ascii="Calibri" w:eastAsia="Times New Roman" w:hAnsi="Calibri" w:cs="Calibri"/>
                <w:b/>
                <w:bCs/>
                <w:i/>
                <w:iCs/>
                <w:color w:val="000000"/>
                <w:lang w:eastAsia="ca-ES"/>
              </w:rPr>
              <w:t>Female</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37562</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34175</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37614</w:t>
            </w:r>
          </w:p>
        </w:tc>
        <w:tc>
          <w:tcPr>
            <w:tcW w:w="960" w:type="dxa"/>
            <w:tcBorders>
              <w:top w:val="single" w:sz="8" w:space="0" w:color="auto"/>
              <w:left w:val="nil"/>
              <w:bottom w:val="single" w:sz="4" w:space="0" w:color="auto"/>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33348</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37560</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b/>
                <w:bCs/>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905F1A">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2012</w:t>
            </w: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37562</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0.01</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0.02</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34175</w:t>
            </w: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0.01</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0.14</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37614</w:t>
            </w: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0.01</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r>
      <w:tr w:rsidR="006E2C6E" w:rsidRPr="00B016E9" w:rsidTr="001A4874">
        <w:trPr>
          <w:trHeight w:val="300"/>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nil"/>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33348</w:t>
            </w: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r>
      <w:tr w:rsidR="006E2C6E" w:rsidRPr="00B016E9" w:rsidTr="001A4874">
        <w:trPr>
          <w:trHeight w:val="315"/>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single" w:sz="8"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37560</w:t>
            </w:r>
          </w:p>
        </w:tc>
        <w:tc>
          <w:tcPr>
            <w:tcW w:w="960" w:type="dxa"/>
            <w:tcBorders>
              <w:top w:val="nil"/>
              <w:left w:val="nil"/>
              <w:bottom w:val="single" w:sz="8" w:space="0" w:color="auto"/>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nil"/>
            </w:tcBorders>
            <w:shd w:val="clear" w:color="000000" w:fill="D9D9D9"/>
            <w:noWrap/>
            <w:vAlign w:val="bottom"/>
            <w:hideMark/>
          </w:tcPr>
          <w:p w:rsidR="006E2C6E" w:rsidRPr="00303785" w:rsidRDefault="006E2C6E" w:rsidP="00B016E9">
            <w:pPr>
              <w:spacing w:after="0" w:line="240" w:lineRule="auto"/>
              <w:jc w:val="center"/>
              <w:rPr>
                <w:rFonts w:ascii="Calibri" w:eastAsia="Times New Roman" w:hAnsi="Calibri" w:cs="Calibri"/>
                <w:color w:val="FF0000"/>
                <w:lang w:eastAsia="ca-ES"/>
              </w:rPr>
            </w:pPr>
          </w:p>
        </w:tc>
        <w:tc>
          <w:tcPr>
            <w:tcW w:w="960" w:type="dxa"/>
            <w:tcBorders>
              <w:top w:val="nil"/>
              <w:left w:val="nil"/>
              <w:bottom w:val="single" w:sz="8" w:space="0" w:color="auto"/>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160" w:type="dxa"/>
            <w:tcBorders>
              <w:top w:val="nil"/>
              <w:left w:val="nil"/>
              <w:bottom w:val="nil"/>
              <w:right w:val="nil"/>
            </w:tcBorders>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r>
      <w:tr w:rsidR="006E2C6E" w:rsidRPr="00B016E9" w:rsidTr="00905F1A">
        <w:trPr>
          <w:trHeight w:val="315"/>
        </w:trPr>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303785" w:rsidRDefault="006E2C6E" w:rsidP="00B016E9">
            <w:pPr>
              <w:spacing w:after="0" w:line="240" w:lineRule="auto"/>
              <w:rPr>
                <w:rFonts w:ascii="Times New Roman" w:eastAsia="Times New Roman" w:hAnsi="Times New Roman" w:cs="Times New Roman"/>
                <w:color w:val="FF0000"/>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160" w:type="dxa"/>
            <w:tcBorders>
              <w:top w:val="nil"/>
              <w:left w:val="nil"/>
              <w:bottom w:val="nil"/>
              <w:right w:val="nil"/>
            </w:tcBorders>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r>
      <w:tr w:rsidR="006E2C6E" w:rsidRPr="00B016E9" w:rsidTr="00905F1A">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i/>
                <w:iCs/>
                <w:color w:val="000000"/>
                <w:lang w:eastAsia="ca-ES"/>
              </w:rPr>
            </w:pPr>
            <w:r w:rsidRPr="00B016E9">
              <w:rPr>
                <w:rFonts w:ascii="Calibri" w:eastAsia="Times New Roman" w:hAnsi="Calibri" w:cs="Calibri"/>
                <w:b/>
                <w:bCs/>
                <w:i/>
                <w:iCs/>
                <w:color w:val="000000"/>
                <w:lang w:eastAsia="ca-ES"/>
              </w:rPr>
              <w:t>Year</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b/>
                <w:bCs/>
                <w:i/>
                <w:iCs/>
                <w:color w:val="000000"/>
                <w:lang w:eastAsia="ca-ES"/>
              </w:rPr>
            </w:pPr>
            <w:r w:rsidRPr="00B016E9">
              <w:rPr>
                <w:rFonts w:ascii="Calibri" w:eastAsia="Times New Roman" w:hAnsi="Calibri" w:cs="Calibri"/>
                <w:b/>
                <w:bCs/>
                <w:i/>
                <w:iCs/>
                <w:color w:val="000000"/>
                <w:lang w:eastAsia="ca-ES"/>
              </w:rPr>
              <w:t>Female</w:t>
            </w:r>
          </w:p>
        </w:tc>
        <w:tc>
          <w:tcPr>
            <w:tcW w:w="960" w:type="dxa"/>
            <w:tcBorders>
              <w:top w:val="single" w:sz="8" w:space="0" w:color="auto"/>
              <w:left w:val="nil"/>
              <w:bottom w:val="single" w:sz="4" w:space="0" w:color="auto"/>
              <w:right w:val="nil"/>
            </w:tcBorders>
            <w:shd w:val="clear" w:color="auto" w:fill="auto"/>
            <w:noWrap/>
            <w:vAlign w:val="center"/>
            <w:hideMark/>
          </w:tcPr>
          <w:p w:rsidR="006E2C6E" w:rsidRPr="00B016E9" w:rsidRDefault="006E2C6E" w:rsidP="00B016E9">
            <w:pPr>
              <w:spacing w:after="0" w:line="240" w:lineRule="auto"/>
              <w:jc w:val="center"/>
              <w:rPr>
                <w:rFonts w:ascii="Times New Roman" w:eastAsia="Times New Roman" w:hAnsi="Times New Roman" w:cs="Times New Roman"/>
                <w:b/>
                <w:bCs/>
                <w:color w:val="000000"/>
                <w:sz w:val="20"/>
                <w:szCs w:val="20"/>
                <w:lang w:eastAsia="ca-ES"/>
              </w:rPr>
            </w:pPr>
            <w:r w:rsidRPr="00B016E9">
              <w:rPr>
                <w:rFonts w:ascii="Times New Roman" w:eastAsia="Times New Roman" w:hAnsi="Times New Roman" w:cs="Times New Roman"/>
                <w:b/>
                <w:bCs/>
                <w:color w:val="000000"/>
                <w:sz w:val="20"/>
                <w:szCs w:val="20"/>
                <w:lang w:eastAsia="ca-ES"/>
              </w:rPr>
              <w:t>37562</w:t>
            </w:r>
          </w:p>
        </w:tc>
        <w:tc>
          <w:tcPr>
            <w:tcW w:w="960" w:type="dxa"/>
            <w:tcBorders>
              <w:top w:val="single" w:sz="8" w:space="0" w:color="auto"/>
              <w:left w:val="nil"/>
              <w:bottom w:val="single" w:sz="4" w:space="0" w:color="auto"/>
              <w:right w:val="single" w:sz="8" w:space="0" w:color="auto"/>
            </w:tcBorders>
            <w:shd w:val="clear" w:color="auto" w:fill="auto"/>
            <w:noWrap/>
            <w:vAlign w:val="center"/>
            <w:hideMark/>
          </w:tcPr>
          <w:p w:rsidR="006E2C6E" w:rsidRPr="00B016E9" w:rsidRDefault="006E2C6E" w:rsidP="00B016E9">
            <w:pPr>
              <w:spacing w:after="0" w:line="240" w:lineRule="auto"/>
              <w:jc w:val="center"/>
              <w:rPr>
                <w:rFonts w:ascii="Times New Roman" w:eastAsia="Times New Roman" w:hAnsi="Times New Roman" w:cs="Times New Roman"/>
                <w:b/>
                <w:bCs/>
                <w:color w:val="000000"/>
                <w:sz w:val="20"/>
                <w:szCs w:val="20"/>
                <w:lang w:eastAsia="ca-ES"/>
              </w:rPr>
            </w:pPr>
            <w:r w:rsidRPr="00B016E9">
              <w:rPr>
                <w:rFonts w:ascii="Times New Roman" w:eastAsia="Times New Roman" w:hAnsi="Times New Roman" w:cs="Times New Roman"/>
                <w:b/>
                <w:bCs/>
                <w:color w:val="000000"/>
                <w:sz w:val="20"/>
                <w:szCs w:val="20"/>
                <w:lang w:eastAsia="ca-ES"/>
              </w:rPr>
              <w:t>37560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b/>
                <w:bCs/>
                <w:color w:val="000000"/>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160" w:type="dxa"/>
            <w:tcBorders>
              <w:top w:val="nil"/>
              <w:left w:val="nil"/>
              <w:bottom w:val="nil"/>
              <w:right w:val="nil"/>
            </w:tcBorders>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r>
      <w:tr w:rsidR="006E2C6E" w:rsidRPr="00B016E9" w:rsidTr="00905F1A">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6E2C6E" w:rsidRPr="00B016E9" w:rsidRDefault="006E2C6E" w:rsidP="00B016E9">
            <w:pPr>
              <w:spacing w:after="0" w:line="240" w:lineRule="auto"/>
              <w:jc w:val="center"/>
              <w:rPr>
                <w:rFonts w:ascii="Calibri" w:eastAsia="Times New Roman" w:hAnsi="Calibri" w:cs="Calibri"/>
                <w:b/>
                <w:bCs/>
                <w:color w:val="000000"/>
                <w:lang w:eastAsia="ca-ES"/>
              </w:rPr>
            </w:pPr>
            <w:r w:rsidRPr="00B016E9">
              <w:rPr>
                <w:rFonts w:ascii="Calibri" w:eastAsia="Times New Roman" w:hAnsi="Calibri" w:cs="Calibri"/>
                <w:b/>
                <w:bCs/>
                <w:color w:val="000000"/>
                <w:lang w:eastAsia="ca-ES"/>
              </w:rPr>
              <w:t>2013</w:t>
            </w:r>
          </w:p>
        </w:tc>
        <w:tc>
          <w:tcPr>
            <w:tcW w:w="960" w:type="dxa"/>
            <w:tcBorders>
              <w:top w:val="nil"/>
              <w:left w:val="nil"/>
              <w:bottom w:val="nil"/>
              <w:right w:val="single" w:sz="4" w:space="0" w:color="auto"/>
            </w:tcBorders>
            <w:shd w:val="clear" w:color="auto" w:fill="auto"/>
            <w:noWrap/>
            <w:vAlign w:val="center"/>
            <w:hideMark/>
          </w:tcPr>
          <w:p w:rsidR="006E2C6E" w:rsidRPr="00B016E9" w:rsidRDefault="006E2C6E" w:rsidP="00B016E9">
            <w:pPr>
              <w:spacing w:after="0" w:line="240" w:lineRule="auto"/>
              <w:jc w:val="center"/>
              <w:rPr>
                <w:rFonts w:ascii="Times New Roman" w:eastAsia="Times New Roman" w:hAnsi="Times New Roman" w:cs="Times New Roman"/>
                <w:b/>
                <w:bCs/>
                <w:color w:val="000000"/>
                <w:sz w:val="20"/>
                <w:szCs w:val="20"/>
                <w:lang w:eastAsia="ca-ES"/>
              </w:rPr>
            </w:pPr>
            <w:r w:rsidRPr="00B016E9">
              <w:rPr>
                <w:rFonts w:ascii="Times New Roman" w:eastAsia="Times New Roman" w:hAnsi="Times New Roman" w:cs="Times New Roman"/>
                <w:b/>
                <w:bCs/>
                <w:color w:val="000000"/>
                <w:sz w:val="20"/>
                <w:szCs w:val="20"/>
                <w:lang w:eastAsia="ca-ES"/>
              </w:rPr>
              <w:t>37562</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0.00</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160" w:type="dxa"/>
            <w:tcBorders>
              <w:top w:val="nil"/>
              <w:left w:val="nil"/>
              <w:bottom w:val="nil"/>
              <w:right w:val="nil"/>
            </w:tcBorders>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r>
      <w:tr w:rsidR="006E2C6E" w:rsidRPr="00B016E9" w:rsidTr="00905F1A">
        <w:trPr>
          <w:trHeight w:val="315"/>
        </w:trPr>
        <w:tc>
          <w:tcPr>
            <w:tcW w:w="960" w:type="dxa"/>
            <w:vMerge/>
            <w:tcBorders>
              <w:top w:val="nil"/>
              <w:left w:val="single" w:sz="8" w:space="0" w:color="auto"/>
              <w:bottom w:val="single" w:sz="8" w:space="0" w:color="000000"/>
              <w:right w:val="single" w:sz="4" w:space="0" w:color="auto"/>
            </w:tcBorders>
            <w:vAlign w:val="center"/>
            <w:hideMark/>
          </w:tcPr>
          <w:p w:rsidR="006E2C6E" w:rsidRPr="00B016E9" w:rsidRDefault="006E2C6E" w:rsidP="00B016E9">
            <w:pPr>
              <w:spacing w:after="0" w:line="240" w:lineRule="auto"/>
              <w:rPr>
                <w:rFonts w:ascii="Calibri" w:eastAsia="Times New Roman" w:hAnsi="Calibri" w:cs="Calibri"/>
                <w:b/>
                <w:bCs/>
                <w:color w:val="000000"/>
                <w:lang w:eastAsia="ca-ES"/>
              </w:rPr>
            </w:pPr>
          </w:p>
        </w:tc>
        <w:tc>
          <w:tcPr>
            <w:tcW w:w="960" w:type="dxa"/>
            <w:tcBorders>
              <w:top w:val="nil"/>
              <w:left w:val="nil"/>
              <w:bottom w:val="single" w:sz="8" w:space="0" w:color="auto"/>
              <w:right w:val="single" w:sz="4" w:space="0" w:color="auto"/>
            </w:tcBorders>
            <w:shd w:val="clear" w:color="auto" w:fill="auto"/>
            <w:noWrap/>
            <w:vAlign w:val="center"/>
            <w:hideMark/>
          </w:tcPr>
          <w:p w:rsidR="006E2C6E" w:rsidRPr="00B016E9" w:rsidRDefault="006E2C6E" w:rsidP="00B016E9">
            <w:pPr>
              <w:spacing w:after="0" w:line="240" w:lineRule="auto"/>
              <w:jc w:val="center"/>
              <w:rPr>
                <w:rFonts w:ascii="Times New Roman" w:eastAsia="Times New Roman" w:hAnsi="Times New Roman" w:cs="Times New Roman"/>
                <w:b/>
                <w:bCs/>
                <w:color w:val="000000"/>
                <w:sz w:val="20"/>
                <w:szCs w:val="20"/>
                <w:lang w:eastAsia="ca-ES"/>
              </w:rPr>
            </w:pPr>
            <w:r w:rsidRPr="00B016E9">
              <w:rPr>
                <w:rFonts w:ascii="Times New Roman" w:eastAsia="Times New Roman" w:hAnsi="Times New Roman" w:cs="Times New Roman"/>
                <w:b/>
                <w:bCs/>
                <w:color w:val="000000"/>
                <w:sz w:val="20"/>
                <w:szCs w:val="20"/>
                <w:lang w:eastAsia="ca-ES"/>
              </w:rPr>
              <w:t>37560</w:t>
            </w:r>
          </w:p>
        </w:tc>
        <w:tc>
          <w:tcPr>
            <w:tcW w:w="960" w:type="dxa"/>
            <w:tcBorders>
              <w:top w:val="nil"/>
              <w:left w:val="nil"/>
              <w:bottom w:val="single" w:sz="8" w:space="0" w:color="auto"/>
              <w:right w:val="nil"/>
            </w:tcBorders>
            <w:shd w:val="clear" w:color="000000" w:fill="D9D9D9"/>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single" w:sz="8" w:space="0" w:color="auto"/>
              <w:right w:val="single" w:sz="8" w:space="0" w:color="auto"/>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r w:rsidRPr="00B016E9">
              <w:rPr>
                <w:rFonts w:ascii="Calibri" w:eastAsia="Times New Roman" w:hAnsi="Calibri" w:cs="Calibri"/>
                <w:color w:val="000000"/>
                <w:lang w:eastAsia="ca-ES"/>
              </w:rPr>
              <w:t>-</w:t>
            </w: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Calibri" w:eastAsia="Times New Roman" w:hAnsi="Calibri" w:cs="Calibri"/>
                <w:color w:val="00000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jc w:val="center"/>
              <w:rPr>
                <w:rFonts w:ascii="Times New Roman" w:eastAsia="Times New Roman" w:hAnsi="Times New Roman" w:cs="Times New Roman"/>
                <w:sz w:val="20"/>
                <w:szCs w:val="20"/>
                <w:lang w:eastAsia="ca-ES"/>
              </w:rPr>
            </w:pPr>
          </w:p>
        </w:tc>
        <w:tc>
          <w:tcPr>
            <w:tcW w:w="160" w:type="dxa"/>
            <w:tcBorders>
              <w:top w:val="nil"/>
              <w:left w:val="nil"/>
              <w:bottom w:val="nil"/>
              <w:right w:val="nil"/>
            </w:tcBorders>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58"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c>
          <w:tcPr>
            <w:tcW w:w="960" w:type="dxa"/>
            <w:tcBorders>
              <w:top w:val="nil"/>
              <w:left w:val="nil"/>
              <w:bottom w:val="nil"/>
              <w:right w:val="nil"/>
            </w:tcBorders>
            <w:shd w:val="clear" w:color="auto" w:fill="auto"/>
            <w:noWrap/>
            <w:vAlign w:val="bottom"/>
            <w:hideMark/>
          </w:tcPr>
          <w:p w:rsidR="006E2C6E" w:rsidRPr="00B016E9" w:rsidRDefault="006E2C6E" w:rsidP="00B016E9">
            <w:pPr>
              <w:spacing w:after="0" w:line="240" w:lineRule="auto"/>
              <w:rPr>
                <w:rFonts w:ascii="Times New Roman" w:eastAsia="Times New Roman" w:hAnsi="Times New Roman" w:cs="Times New Roman"/>
                <w:sz w:val="20"/>
                <w:szCs w:val="20"/>
                <w:lang w:eastAsia="ca-ES"/>
              </w:rPr>
            </w:pPr>
          </w:p>
        </w:tc>
      </w:tr>
    </w:tbl>
    <w:p w:rsidR="00B016E9" w:rsidRDefault="00B016E9"/>
    <w:p w:rsidR="00B016E9" w:rsidRPr="00B016E9" w:rsidRDefault="00B016E9" w:rsidP="00507AB9">
      <w:pPr>
        <w:tabs>
          <w:tab w:val="left" w:pos="1125"/>
        </w:tabs>
      </w:pPr>
    </w:p>
    <w:sectPr w:rsidR="00B016E9" w:rsidRPr="00B016E9" w:rsidSect="00905F1A">
      <w:pgSz w:w="16838" w:h="11906" w:orient="landscape"/>
      <w:pgMar w:top="1418"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trackRevisions/>
  <w:documentProtection w:edit="trackedChanges" w:enforcement="1" w:cryptProviderType="rsaAES" w:cryptAlgorithmClass="hash" w:cryptAlgorithmType="typeAny" w:cryptAlgorithmSid="14" w:cryptSpinCount="100000" w:hash="zFZabMwZ0HkiZFX74IjGDRpQ+6Ndt/Vp6Zx3D/K5HvlUxyA0L/AoJAQvpkE5knah2D4ceuLQ91ra4GKbfZ9lUg==" w:salt="9vYBh14YStOe/KlEWdJoP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6E9"/>
    <w:rsid w:val="001A4874"/>
    <w:rsid w:val="002C0EE0"/>
    <w:rsid w:val="00303785"/>
    <w:rsid w:val="003E69E2"/>
    <w:rsid w:val="00507AB9"/>
    <w:rsid w:val="00693B75"/>
    <w:rsid w:val="00695320"/>
    <w:rsid w:val="006E2C6E"/>
    <w:rsid w:val="00845534"/>
    <w:rsid w:val="00877154"/>
    <w:rsid w:val="00905F1A"/>
    <w:rsid w:val="00922D5E"/>
    <w:rsid w:val="00B016E9"/>
    <w:rsid w:val="00B578C8"/>
    <w:rsid w:val="00CE04C3"/>
    <w:rsid w:val="00D86F2C"/>
    <w:rsid w:val="00E228C7"/>
    <w:rsid w:val="00EB6B26"/>
    <w:rsid w:val="00F366D7"/>
    <w:rsid w:val="00F3687F"/>
    <w:rsid w:val="00F754E6"/>
    <w:rsid w:val="00F77B4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3D939D-2BB3-4664-8DDE-E9FB03456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66D7"/>
    <w:rPr>
      <w:sz w:val="16"/>
      <w:szCs w:val="16"/>
    </w:rPr>
  </w:style>
  <w:style w:type="paragraph" w:styleId="CommentText">
    <w:name w:val="annotation text"/>
    <w:basedOn w:val="Normal"/>
    <w:link w:val="CommentTextChar"/>
    <w:uiPriority w:val="99"/>
    <w:semiHidden/>
    <w:unhideWhenUsed/>
    <w:rsid w:val="00F366D7"/>
    <w:pPr>
      <w:spacing w:line="240" w:lineRule="auto"/>
    </w:pPr>
    <w:rPr>
      <w:sz w:val="20"/>
      <w:szCs w:val="20"/>
    </w:rPr>
  </w:style>
  <w:style w:type="character" w:customStyle="1" w:styleId="CommentTextChar">
    <w:name w:val="Comment Text Char"/>
    <w:basedOn w:val="DefaultParagraphFont"/>
    <w:link w:val="CommentText"/>
    <w:uiPriority w:val="99"/>
    <w:semiHidden/>
    <w:rsid w:val="00F366D7"/>
    <w:rPr>
      <w:sz w:val="20"/>
      <w:szCs w:val="20"/>
    </w:rPr>
  </w:style>
  <w:style w:type="paragraph" w:styleId="CommentSubject">
    <w:name w:val="annotation subject"/>
    <w:basedOn w:val="CommentText"/>
    <w:next w:val="CommentText"/>
    <w:link w:val="CommentSubjectChar"/>
    <w:uiPriority w:val="99"/>
    <w:semiHidden/>
    <w:unhideWhenUsed/>
    <w:rsid w:val="00F366D7"/>
    <w:rPr>
      <w:b/>
      <w:bCs/>
    </w:rPr>
  </w:style>
  <w:style w:type="character" w:customStyle="1" w:styleId="CommentSubjectChar">
    <w:name w:val="Comment Subject Char"/>
    <w:basedOn w:val="CommentTextChar"/>
    <w:link w:val="CommentSubject"/>
    <w:uiPriority w:val="99"/>
    <w:semiHidden/>
    <w:rsid w:val="00F366D7"/>
    <w:rPr>
      <w:b/>
      <w:bCs/>
      <w:sz w:val="20"/>
      <w:szCs w:val="20"/>
    </w:rPr>
  </w:style>
  <w:style w:type="paragraph" w:styleId="BalloonText">
    <w:name w:val="Balloon Text"/>
    <w:basedOn w:val="Normal"/>
    <w:link w:val="BalloonTextChar"/>
    <w:uiPriority w:val="99"/>
    <w:semiHidden/>
    <w:unhideWhenUsed/>
    <w:rsid w:val="00F36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6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70902">
      <w:bodyDiv w:val="1"/>
      <w:marLeft w:val="0"/>
      <w:marRight w:val="0"/>
      <w:marTop w:val="0"/>
      <w:marBottom w:val="0"/>
      <w:divBdr>
        <w:top w:val="none" w:sz="0" w:space="0" w:color="auto"/>
        <w:left w:val="none" w:sz="0" w:space="0" w:color="auto"/>
        <w:bottom w:val="none" w:sz="0" w:space="0" w:color="auto"/>
        <w:right w:val="none" w:sz="0" w:space="0" w:color="auto"/>
      </w:divBdr>
    </w:div>
    <w:div w:id="199368382">
      <w:bodyDiv w:val="1"/>
      <w:marLeft w:val="0"/>
      <w:marRight w:val="0"/>
      <w:marTop w:val="0"/>
      <w:marBottom w:val="0"/>
      <w:divBdr>
        <w:top w:val="none" w:sz="0" w:space="0" w:color="auto"/>
        <w:left w:val="none" w:sz="0" w:space="0" w:color="auto"/>
        <w:bottom w:val="none" w:sz="0" w:space="0" w:color="auto"/>
        <w:right w:val="none" w:sz="0" w:space="0" w:color="auto"/>
      </w:divBdr>
    </w:div>
    <w:div w:id="758647525">
      <w:bodyDiv w:val="1"/>
      <w:marLeft w:val="0"/>
      <w:marRight w:val="0"/>
      <w:marTop w:val="0"/>
      <w:marBottom w:val="0"/>
      <w:divBdr>
        <w:top w:val="none" w:sz="0" w:space="0" w:color="auto"/>
        <w:left w:val="none" w:sz="0" w:space="0" w:color="auto"/>
        <w:bottom w:val="none" w:sz="0" w:space="0" w:color="auto"/>
        <w:right w:val="none" w:sz="0" w:space="0" w:color="auto"/>
      </w:divBdr>
    </w:div>
    <w:div w:id="147633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06840-97DB-444F-9A09-4D8A1A37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853</Words>
  <Characters>4863</Characters>
  <Application>Microsoft Office Word</Application>
  <DocSecurity>0</DocSecurity>
  <Lines>40</Lines>
  <Paragraphs>11</Paragraphs>
  <ScaleCrop>false</ScaleCrop>
  <HeadingPairs>
    <vt:vector size="4" baseType="variant">
      <vt:variant>
        <vt:lpstr>Title</vt:lpstr>
      </vt:variant>
      <vt:variant>
        <vt:i4>1</vt:i4>
      </vt:variant>
      <vt:variant>
        <vt:lpstr>Títol</vt:lpstr>
      </vt:variant>
      <vt:variant>
        <vt:i4>1</vt:i4>
      </vt:variant>
    </vt:vector>
  </HeadingPairs>
  <TitlesOfParts>
    <vt:vector size="2" baseType="lpstr">
      <vt:lpstr/>
      <vt:lpstr/>
    </vt:vector>
  </TitlesOfParts>
  <Company>HP</Company>
  <LinksUpToDate>false</LinksUpToDate>
  <CharactersWithSpaces>5705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Cesc</dc:creator>
  <cp:keywords/>
  <dc:description/>
  <cp:lastModifiedBy>Cesc Cuscó</cp:lastModifiedBy>
  <cp:revision>2</cp:revision>
  <dcterms:created xsi:type="dcterms:W3CDTF">2018-08-05T13:26:00Z</dcterms:created>
  <dcterms:modified xsi:type="dcterms:W3CDTF">2018-08-05T13:26:00Z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10629cdf-a0e9-384f-be35-21f7e3999bd8</vt:lpwstr>
  </property>
  <property fmtid="{D5CDD505-2E9C-101B-9397-08002B2CF9AE}" pid="4" name="Mendeley Citation Style_1">
    <vt:lpwstr>http://www.zotero.org/styles/the-auk</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http://www.zotero.org/styles/bmc-ecology</vt:lpwstr>
  </property>
  <property fmtid="{D5CDD505-2E9C-101B-9397-08002B2CF9AE}" pid="14" name="Mendeley Recent Style Name 4_1">
    <vt:lpwstr>BMC Ecology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http://www.zotero.org/styles/the-auk</vt:lpwstr>
  </property>
  <property fmtid="{D5CDD505-2E9C-101B-9397-08002B2CF9AE}" pid="24" name="Mendeley Recent Style Name 9_1">
    <vt:lpwstr>The Auk</vt:lpwstr>
  </property>
</Properties>
</file>