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0C5" w:rsidRDefault="007A00C5" w:rsidP="00550DD2">
      <w:pPr>
        <w:spacing w:line="240" w:lineRule="auto"/>
        <w:jc w:val="both"/>
        <w:rPr>
          <w:rFonts w:ascii="Times New Roman" w:hAnsi="Times New Roman" w:cs="Times New Roman"/>
          <w:b/>
          <w:sz w:val="20"/>
          <w:lang w:val="en-US"/>
        </w:rPr>
      </w:pPr>
      <w:r>
        <w:rPr>
          <w:rFonts w:ascii="Times New Roman" w:hAnsi="Times New Roman" w:cs="Times New Roman"/>
          <w:b/>
          <w:sz w:val="20"/>
          <w:lang w:val="en-US"/>
        </w:rPr>
        <w:t>ADDITIONAL</w:t>
      </w:r>
      <w:r w:rsidRPr="00DD7157">
        <w:rPr>
          <w:rFonts w:ascii="Times New Roman" w:hAnsi="Times New Roman" w:cs="Times New Roman"/>
          <w:b/>
          <w:sz w:val="20"/>
          <w:lang w:val="en-US"/>
        </w:rPr>
        <w:t xml:space="preserve"> </w:t>
      </w:r>
      <w:r>
        <w:rPr>
          <w:rFonts w:ascii="Times New Roman" w:hAnsi="Times New Roman" w:cs="Times New Roman"/>
          <w:b/>
          <w:sz w:val="20"/>
          <w:lang w:val="en-US"/>
        </w:rPr>
        <w:t xml:space="preserve">FILE 2: number of assessments per RoB item </w:t>
      </w:r>
    </w:p>
    <w:p w:rsidR="007A00C5" w:rsidRPr="006C1F06" w:rsidRDefault="007A00C5" w:rsidP="00550DD2">
      <w:pPr>
        <w:pStyle w:val="Geenafstand"/>
        <w:jc w:val="both"/>
        <w:rPr>
          <w:rFonts w:ascii="Arial" w:hAnsi="Arial" w:cs="Arial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3402"/>
      </w:tblGrid>
      <w:tr w:rsidR="007A00C5" w:rsidRPr="00E675EE" w:rsidTr="00635661">
        <w:tc>
          <w:tcPr>
            <w:tcW w:w="5637" w:type="dxa"/>
            <w:gridSpan w:val="2"/>
            <w:shd w:val="clear" w:color="auto" w:fill="A6A6A6" w:themeFill="background1" w:themeFillShade="A6"/>
          </w:tcPr>
          <w:p w:rsidR="007A00C5" w:rsidRPr="00E675EE" w:rsidRDefault="007A00C5" w:rsidP="00550DD2">
            <w:pPr>
              <w:pStyle w:val="Geenafstand"/>
              <w:jc w:val="both"/>
              <w:rPr>
                <w:rFonts w:ascii="Arial" w:hAnsi="Arial" w:cs="Arial"/>
                <w:b/>
                <w:lang w:val="en-US"/>
              </w:rPr>
            </w:pPr>
            <w:r w:rsidRPr="00E675EE">
              <w:rPr>
                <w:rFonts w:ascii="Arial" w:hAnsi="Arial" w:cs="Arial"/>
                <w:b/>
                <w:lang w:val="en-US"/>
              </w:rPr>
              <w:t>RoB item</w:t>
            </w:r>
          </w:p>
        </w:tc>
        <w:tc>
          <w:tcPr>
            <w:tcW w:w="3402" w:type="dxa"/>
            <w:shd w:val="clear" w:color="auto" w:fill="A6A6A6" w:themeFill="background1" w:themeFillShade="A6"/>
          </w:tcPr>
          <w:p w:rsidR="007A00C5" w:rsidRPr="00E675EE" w:rsidRDefault="007A00C5" w:rsidP="00550DD2">
            <w:pPr>
              <w:pStyle w:val="Geenafstand"/>
              <w:jc w:val="both"/>
              <w:rPr>
                <w:rFonts w:ascii="Arial" w:hAnsi="Arial" w:cs="Arial"/>
                <w:b/>
                <w:lang w:val="en-US"/>
              </w:rPr>
            </w:pPr>
            <w:r w:rsidRPr="00E675EE">
              <w:rPr>
                <w:rFonts w:ascii="Arial" w:hAnsi="Arial" w:cs="Arial"/>
                <w:b/>
                <w:lang w:val="en-US"/>
              </w:rPr>
              <w:t>Total number of assessments</w:t>
            </w:r>
          </w:p>
        </w:tc>
      </w:tr>
      <w:tr w:rsidR="007A00C5" w:rsidRPr="006C1F06" w:rsidTr="00635661">
        <w:tc>
          <w:tcPr>
            <w:tcW w:w="534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5103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Random sequence generation (selection bias)</w:t>
            </w:r>
          </w:p>
        </w:tc>
        <w:tc>
          <w:tcPr>
            <w:tcW w:w="3402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384</w:t>
            </w:r>
          </w:p>
        </w:tc>
      </w:tr>
      <w:tr w:rsidR="007A00C5" w:rsidRPr="006C1F06" w:rsidTr="00635661">
        <w:tc>
          <w:tcPr>
            <w:tcW w:w="534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5103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Allocation concealment (selection bias)</w:t>
            </w:r>
          </w:p>
        </w:tc>
        <w:tc>
          <w:tcPr>
            <w:tcW w:w="3402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399</w:t>
            </w:r>
          </w:p>
        </w:tc>
      </w:tr>
      <w:tr w:rsidR="007A00C5" w:rsidRPr="006C1F06" w:rsidTr="00635661">
        <w:tc>
          <w:tcPr>
            <w:tcW w:w="534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5103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Blinding participants personnel (performance bias)</w:t>
            </w:r>
          </w:p>
        </w:tc>
        <w:tc>
          <w:tcPr>
            <w:tcW w:w="3402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137</w:t>
            </w:r>
          </w:p>
        </w:tc>
      </w:tr>
      <w:tr w:rsidR="007A00C5" w:rsidRPr="006C1F06" w:rsidTr="00635661">
        <w:tc>
          <w:tcPr>
            <w:tcW w:w="534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5103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Blinding outcome assessment (detection bias)</w:t>
            </w:r>
          </w:p>
        </w:tc>
        <w:tc>
          <w:tcPr>
            <w:tcW w:w="3402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130</w:t>
            </w:r>
          </w:p>
        </w:tc>
      </w:tr>
      <w:tr w:rsidR="007A00C5" w:rsidRPr="006C1F06" w:rsidTr="00635661">
        <w:tc>
          <w:tcPr>
            <w:tcW w:w="534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5103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Blinding (performance bias and detection bias)</w:t>
            </w:r>
          </w:p>
        </w:tc>
        <w:tc>
          <w:tcPr>
            <w:tcW w:w="3402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227</w:t>
            </w:r>
          </w:p>
        </w:tc>
      </w:tr>
      <w:tr w:rsidR="007A00C5" w:rsidRPr="006C1F06" w:rsidTr="00635661">
        <w:tc>
          <w:tcPr>
            <w:tcW w:w="534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5103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Incomplete outcome data (attrition bias)</w:t>
            </w:r>
          </w:p>
        </w:tc>
        <w:tc>
          <w:tcPr>
            <w:tcW w:w="3402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345</w:t>
            </w:r>
          </w:p>
        </w:tc>
      </w:tr>
      <w:tr w:rsidR="007A00C5" w:rsidRPr="006C1F06" w:rsidTr="00635661">
        <w:tc>
          <w:tcPr>
            <w:tcW w:w="534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5103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Selective reporting (reporting bias)</w:t>
            </w:r>
          </w:p>
        </w:tc>
        <w:tc>
          <w:tcPr>
            <w:tcW w:w="3402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337</w:t>
            </w:r>
          </w:p>
        </w:tc>
      </w:tr>
      <w:tr w:rsidR="007A00C5" w:rsidRPr="006C1F06" w:rsidTr="00635661">
        <w:tc>
          <w:tcPr>
            <w:tcW w:w="534" w:type="dxa"/>
            <w:tcBorders>
              <w:bottom w:val="single" w:sz="4" w:space="0" w:color="auto"/>
            </w:tcBorders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Other bias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273</w:t>
            </w:r>
          </w:p>
        </w:tc>
      </w:tr>
      <w:tr w:rsidR="007A00C5" w:rsidRPr="006C1F06" w:rsidTr="00635661">
        <w:trPr>
          <w:trHeight w:val="77"/>
        </w:trPr>
        <w:tc>
          <w:tcPr>
            <w:tcW w:w="9039" w:type="dxa"/>
            <w:gridSpan w:val="3"/>
            <w:shd w:val="clear" w:color="auto" w:fill="D9D9D9" w:themeFill="background1" w:themeFillShade="D9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A00C5" w:rsidRPr="006C1F06" w:rsidTr="00635661">
        <w:tc>
          <w:tcPr>
            <w:tcW w:w="534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5103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Blinding participants and personnel 2</w:t>
            </w:r>
            <w:r w:rsidRPr="006C1F06">
              <w:rPr>
                <w:rFonts w:ascii="Arial" w:hAnsi="Arial" w:cs="Arial"/>
                <w:vertAlign w:val="superscript"/>
                <w:lang w:val="en-US"/>
              </w:rPr>
              <w:t>nd</w:t>
            </w:r>
            <w:r w:rsidRPr="006C1F06">
              <w:rPr>
                <w:rFonts w:ascii="Arial" w:hAnsi="Arial" w:cs="Arial"/>
                <w:lang w:val="en-US"/>
              </w:rPr>
              <w:t xml:space="preserve"> outcome </w:t>
            </w:r>
          </w:p>
        </w:tc>
        <w:tc>
          <w:tcPr>
            <w:tcW w:w="3402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15</w:t>
            </w:r>
          </w:p>
        </w:tc>
      </w:tr>
      <w:tr w:rsidR="007A00C5" w:rsidRPr="006C1F06" w:rsidTr="00635661">
        <w:tc>
          <w:tcPr>
            <w:tcW w:w="534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5103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Blinding participants personnel 3</w:t>
            </w:r>
            <w:r w:rsidRPr="006C1F06">
              <w:rPr>
                <w:rFonts w:ascii="Arial" w:hAnsi="Arial" w:cs="Arial"/>
                <w:vertAlign w:val="superscript"/>
                <w:lang w:val="en-US"/>
              </w:rPr>
              <w:t>rd</w:t>
            </w:r>
            <w:r w:rsidRPr="006C1F06">
              <w:rPr>
                <w:rFonts w:ascii="Arial" w:hAnsi="Arial" w:cs="Arial"/>
                <w:lang w:val="en-US"/>
              </w:rPr>
              <w:t xml:space="preserve"> outcome</w:t>
            </w:r>
          </w:p>
        </w:tc>
        <w:tc>
          <w:tcPr>
            <w:tcW w:w="3402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15</w:t>
            </w:r>
          </w:p>
        </w:tc>
      </w:tr>
      <w:tr w:rsidR="007A00C5" w:rsidRPr="006C1F06" w:rsidTr="00635661">
        <w:tc>
          <w:tcPr>
            <w:tcW w:w="534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11</w:t>
            </w:r>
          </w:p>
        </w:tc>
        <w:tc>
          <w:tcPr>
            <w:tcW w:w="5103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Blinding outcome assessment 2</w:t>
            </w:r>
            <w:r w:rsidRPr="006C1F06">
              <w:rPr>
                <w:rFonts w:ascii="Arial" w:hAnsi="Arial" w:cs="Arial"/>
                <w:vertAlign w:val="superscript"/>
                <w:lang w:val="en-US"/>
              </w:rPr>
              <w:t>nd</w:t>
            </w:r>
            <w:r w:rsidRPr="006C1F06">
              <w:rPr>
                <w:rFonts w:ascii="Arial" w:hAnsi="Arial" w:cs="Arial"/>
                <w:lang w:val="en-US"/>
              </w:rPr>
              <w:t xml:space="preserve"> outcome</w:t>
            </w:r>
          </w:p>
        </w:tc>
        <w:tc>
          <w:tcPr>
            <w:tcW w:w="3402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15</w:t>
            </w:r>
          </w:p>
        </w:tc>
      </w:tr>
      <w:tr w:rsidR="007A00C5" w:rsidRPr="006C1F06" w:rsidTr="00635661">
        <w:tc>
          <w:tcPr>
            <w:tcW w:w="534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12</w:t>
            </w:r>
          </w:p>
        </w:tc>
        <w:tc>
          <w:tcPr>
            <w:tcW w:w="5103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Blinding outcome assessment 3</w:t>
            </w:r>
            <w:r w:rsidRPr="006C1F06">
              <w:rPr>
                <w:rFonts w:ascii="Arial" w:hAnsi="Arial" w:cs="Arial"/>
                <w:vertAlign w:val="superscript"/>
                <w:lang w:val="en-US"/>
              </w:rPr>
              <w:t>rd</w:t>
            </w:r>
            <w:r w:rsidRPr="006C1F06">
              <w:rPr>
                <w:rFonts w:ascii="Arial" w:hAnsi="Arial" w:cs="Arial"/>
                <w:lang w:val="en-US"/>
              </w:rPr>
              <w:t xml:space="preserve"> outcome</w:t>
            </w:r>
          </w:p>
        </w:tc>
        <w:tc>
          <w:tcPr>
            <w:tcW w:w="3402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15</w:t>
            </w:r>
          </w:p>
        </w:tc>
      </w:tr>
      <w:tr w:rsidR="007A00C5" w:rsidRPr="006C1F06" w:rsidTr="00635661">
        <w:tc>
          <w:tcPr>
            <w:tcW w:w="534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13</w:t>
            </w:r>
          </w:p>
        </w:tc>
        <w:tc>
          <w:tcPr>
            <w:tcW w:w="5103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Baseline imbalances</w:t>
            </w:r>
          </w:p>
        </w:tc>
        <w:tc>
          <w:tcPr>
            <w:tcW w:w="3402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15</w:t>
            </w:r>
          </w:p>
        </w:tc>
      </w:tr>
      <w:tr w:rsidR="007A00C5" w:rsidRPr="006C1F06" w:rsidTr="00635661">
        <w:tc>
          <w:tcPr>
            <w:tcW w:w="534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14</w:t>
            </w:r>
          </w:p>
        </w:tc>
        <w:tc>
          <w:tcPr>
            <w:tcW w:w="5103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Blinding participants</w:t>
            </w:r>
          </w:p>
        </w:tc>
        <w:tc>
          <w:tcPr>
            <w:tcW w:w="3402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15</w:t>
            </w:r>
          </w:p>
        </w:tc>
      </w:tr>
      <w:tr w:rsidR="007A00C5" w:rsidRPr="006C1F06" w:rsidTr="00635661">
        <w:tc>
          <w:tcPr>
            <w:tcW w:w="534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15</w:t>
            </w:r>
          </w:p>
        </w:tc>
        <w:tc>
          <w:tcPr>
            <w:tcW w:w="5103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Blinding assessors</w:t>
            </w:r>
          </w:p>
        </w:tc>
        <w:tc>
          <w:tcPr>
            <w:tcW w:w="3402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15</w:t>
            </w:r>
          </w:p>
        </w:tc>
      </w:tr>
      <w:tr w:rsidR="007A00C5" w:rsidRPr="006C1F06" w:rsidTr="00635661">
        <w:tc>
          <w:tcPr>
            <w:tcW w:w="534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16</w:t>
            </w:r>
          </w:p>
        </w:tc>
        <w:tc>
          <w:tcPr>
            <w:tcW w:w="5103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Comparability of groups at pre-test</w:t>
            </w:r>
          </w:p>
        </w:tc>
        <w:tc>
          <w:tcPr>
            <w:tcW w:w="3402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8</w:t>
            </w:r>
          </w:p>
        </w:tc>
      </w:tr>
      <w:tr w:rsidR="007A00C5" w:rsidRPr="006C1F06" w:rsidTr="00635661">
        <w:tc>
          <w:tcPr>
            <w:tcW w:w="534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17</w:t>
            </w:r>
          </w:p>
        </w:tc>
        <w:tc>
          <w:tcPr>
            <w:tcW w:w="5103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Validated outcome assessments</w:t>
            </w:r>
          </w:p>
        </w:tc>
        <w:tc>
          <w:tcPr>
            <w:tcW w:w="3402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7</w:t>
            </w:r>
          </w:p>
        </w:tc>
      </w:tr>
      <w:tr w:rsidR="007A00C5" w:rsidRPr="006C1F06" w:rsidTr="00635661">
        <w:tc>
          <w:tcPr>
            <w:tcW w:w="534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18</w:t>
            </w:r>
          </w:p>
        </w:tc>
        <w:tc>
          <w:tcPr>
            <w:tcW w:w="5103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Follow up</w:t>
            </w:r>
          </w:p>
        </w:tc>
        <w:tc>
          <w:tcPr>
            <w:tcW w:w="3402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2</w:t>
            </w:r>
          </w:p>
        </w:tc>
      </w:tr>
      <w:tr w:rsidR="007A00C5" w:rsidRPr="006C1F06" w:rsidTr="00635661">
        <w:tc>
          <w:tcPr>
            <w:tcW w:w="534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19</w:t>
            </w:r>
          </w:p>
        </w:tc>
        <w:tc>
          <w:tcPr>
            <w:tcW w:w="5103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Certainty of diagnosis</w:t>
            </w:r>
          </w:p>
        </w:tc>
        <w:tc>
          <w:tcPr>
            <w:tcW w:w="3402" w:type="dxa"/>
          </w:tcPr>
          <w:p w:rsidR="007A00C5" w:rsidRPr="006C1F06" w:rsidRDefault="007A00C5" w:rsidP="00550DD2">
            <w:pPr>
              <w:pStyle w:val="Geenafstand"/>
              <w:jc w:val="both"/>
              <w:rPr>
                <w:rFonts w:ascii="Arial" w:hAnsi="Arial" w:cs="Arial"/>
                <w:lang w:val="en-US"/>
              </w:rPr>
            </w:pPr>
            <w:r w:rsidRPr="006C1F06">
              <w:rPr>
                <w:rFonts w:ascii="Arial" w:hAnsi="Arial" w:cs="Arial"/>
                <w:lang w:val="en-US"/>
              </w:rPr>
              <w:t>2</w:t>
            </w:r>
          </w:p>
        </w:tc>
      </w:tr>
    </w:tbl>
    <w:p w:rsidR="007A00C5" w:rsidRPr="006C1F06" w:rsidRDefault="007A00C5" w:rsidP="00550DD2">
      <w:pPr>
        <w:pStyle w:val="Geenafstand"/>
        <w:jc w:val="both"/>
        <w:rPr>
          <w:rFonts w:ascii="Arial" w:hAnsi="Arial" w:cs="Arial"/>
          <w:lang w:val="en-US"/>
        </w:rPr>
      </w:pPr>
    </w:p>
    <w:p w:rsidR="007A00C5" w:rsidRDefault="007A00C5" w:rsidP="00550DD2">
      <w:pPr>
        <w:spacing w:line="240" w:lineRule="auto"/>
        <w:jc w:val="both"/>
        <w:rPr>
          <w:rFonts w:ascii="Times New Roman" w:hAnsi="Times New Roman" w:cs="Times New Roman"/>
          <w:b/>
          <w:sz w:val="20"/>
          <w:lang w:val="en-US"/>
        </w:rPr>
      </w:pPr>
    </w:p>
    <w:p w:rsidR="007A00C5" w:rsidRPr="00AA0518" w:rsidRDefault="007A00C5" w:rsidP="00550DD2">
      <w:pPr>
        <w:spacing w:line="240" w:lineRule="auto"/>
        <w:jc w:val="both"/>
        <w:rPr>
          <w:rFonts w:ascii="Times New Roman" w:hAnsi="Times New Roman" w:cs="Times New Roman"/>
          <w:b/>
          <w:sz w:val="20"/>
          <w:lang w:val="en-US"/>
        </w:rPr>
      </w:pPr>
      <w:r w:rsidRPr="00AA0518">
        <w:rPr>
          <w:rFonts w:ascii="Times New Roman" w:hAnsi="Times New Roman" w:cs="Times New Roman"/>
          <w:b/>
          <w:sz w:val="20"/>
          <w:lang w:val="en-US"/>
        </w:rPr>
        <w:t>Legend:</w:t>
      </w:r>
    </w:p>
    <w:p w:rsidR="00557C5E" w:rsidRDefault="007A00C5" w:rsidP="00550DD2">
      <w:pPr>
        <w:spacing w:line="240" w:lineRule="auto"/>
      </w:pPr>
      <w:r w:rsidRPr="00AA0518">
        <w:rPr>
          <w:rFonts w:ascii="Times New Roman" w:hAnsi="Times New Roman" w:cs="Times New Roman"/>
          <w:sz w:val="20"/>
          <w:lang w:val="en-US"/>
        </w:rPr>
        <w:t xml:space="preserve">Items 1-8 are sorted in order of appearance </w:t>
      </w:r>
      <w:r>
        <w:rPr>
          <w:rFonts w:ascii="Times New Roman" w:hAnsi="Times New Roman" w:cs="Times New Roman"/>
          <w:sz w:val="20"/>
          <w:lang w:val="en-US"/>
        </w:rPr>
        <w:t>in</w:t>
      </w:r>
      <w:r w:rsidRPr="00AA0518">
        <w:rPr>
          <w:rFonts w:ascii="Times New Roman" w:hAnsi="Times New Roman" w:cs="Times New Roman"/>
          <w:sz w:val="20"/>
          <w:lang w:val="en-US"/>
        </w:rPr>
        <w:t xml:space="preserve"> </w:t>
      </w:r>
      <w:r w:rsidRPr="00115939">
        <w:rPr>
          <w:rFonts w:ascii="Times New Roman" w:hAnsi="Times New Roman" w:cs="Times New Roman"/>
          <w:sz w:val="20"/>
          <w:lang w:val="en-US"/>
        </w:rPr>
        <w:t>Cochrane Collaboration’s</w:t>
      </w:r>
      <w:r>
        <w:rPr>
          <w:rFonts w:ascii="Times New Roman" w:hAnsi="Times New Roman" w:cs="Times New Roman"/>
          <w:sz w:val="20"/>
          <w:lang w:val="en-US"/>
        </w:rPr>
        <w:t xml:space="preserve"> </w:t>
      </w:r>
      <w:r w:rsidRPr="00AA0518">
        <w:rPr>
          <w:rFonts w:ascii="Times New Roman" w:hAnsi="Times New Roman" w:cs="Times New Roman"/>
          <w:sz w:val="20"/>
          <w:lang w:val="en-US"/>
        </w:rPr>
        <w:t>RoB tool</w:t>
      </w:r>
      <w:r>
        <w:rPr>
          <w:rFonts w:ascii="Times New Roman" w:hAnsi="Times New Roman" w:cs="Times New Roman"/>
          <w:sz w:val="20"/>
          <w:lang w:val="en-US"/>
        </w:rPr>
        <w:t xml:space="preserve"> [6]</w:t>
      </w:r>
      <w:r w:rsidRPr="00AA0518">
        <w:rPr>
          <w:rFonts w:ascii="Times New Roman" w:hAnsi="Times New Roman" w:cs="Times New Roman"/>
          <w:sz w:val="20"/>
          <w:lang w:val="en-US"/>
        </w:rPr>
        <w:t>. Items 9-18 are sorted in order of total number of assessments</w:t>
      </w:r>
      <w:r>
        <w:rPr>
          <w:rFonts w:ascii="Times New Roman" w:hAnsi="Times New Roman" w:cs="Times New Roman"/>
          <w:sz w:val="20"/>
          <w:lang w:val="en-US"/>
        </w:rPr>
        <w:t>. Items 9-18 are left out of the analysis.</w:t>
      </w:r>
      <w:bookmarkStart w:id="0" w:name="_GoBack"/>
      <w:bookmarkEnd w:id="0"/>
    </w:p>
    <w:sectPr w:rsidR="00557C5E" w:rsidSect="00550DD2">
      <w:footerReference w:type="default" r:id="rId7"/>
      <w:pgSz w:w="11906" w:h="16838" w:code="9"/>
      <w:pgMar w:top="1418" w:right="426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50DD2">
      <w:pPr>
        <w:spacing w:after="0" w:line="240" w:lineRule="auto"/>
      </w:pPr>
      <w:r>
        <w:separator/>
      </w:r>
    </w:p>
  </w:endnote>
  <w:endnote w:type="continuationSeparator" w:id="0">
    <w:p w:rsidR="00000000" w:rsidRDefault="00550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2F8" w:rsidRDefault="00550DD2">
    <w:pPr>
      <w:pStyle w:val="Voettekst"/>
      <w:jc w:val="right"/>
    </w:pPr>
  </w:p>
  <w:p w:rsidR="008F72F8" w:rsidRDefault="00550DD2">
    <w:pPr>
      <w:pStyle w:val="Voettekst"/>
    </w:pPr>
  </w:p>
  <w:p w:rsidR="008F72F8" w:rsidRDefault="00550DD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50DD2">
      <w:pPr>
        <w:spacing w:after="0" w:line="240" w:lineRule="auto"/>
      </w:pPr>
      <w:r>
        <w:separator/>
      </w:r>
    </w:p>
  </w:footnote>
  <w:footnote w:type="continuationSeparator" w:id="0">
    <w:p w:rsidR="00000000" w:rsidRDefault="00550D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0C5"/>
    <w:rsid w:val="002154DF"/>
    <w:rsid w:val="00550DD2"/>
    <w:rsid w:val="00557C5E"/>
    <w:rsid w:val="007A00C5"/>
    <w:rsid w:val="00B2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00C5"/>
    <w:pPr>
      <w:spacing w:after="160" w:line="259" w:lineRule="auto"/>
    </w:pPr>
    <w:rPr>
      <w:rFonts w:asciiTheme="minorHAnsi" w:hAnsiTheme="minorHAns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A00C5"/>
    <w:pPr>
      <w:spacing w:after="0" w:line="240" w:lineRule="auto"/>
    </w:pPr>
    <w:rPr>
      <w:rFonts w:asciiTheme="minorHAnsi" w:hAnsiTheme="minorHAnsi"/>
      <w:lang w:val="nl-NL"/>
    </w:rPr>
  </w:style>
  <w:style w:type="table" w:styleId="Tabelraster">
    <w:name w:val="Table Grid"/>
    <w:basedOn w:val="Standaardtabel"/>
    <w:uiPriority w:val="59"/>
    <w:rsid w:val="007A00C5"/>
    <w:pPr>
      <w:spacing w:after="0" w:line="240" w:lineRule="auto"/>
    </w:pPr>
    <w:rPr>
      <w:rFonts w:asciiTheme="minorHAnsi" w:hAnsiTheme="minorHAnsi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7A0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00C5"/>
    <w:rPr>
      <w:rFonts w:asciiTheme="minorHAnsi" w:hAnsiTheme="minorHAnsi"/>
      <w:lang w:val="nl-NL"/>
    </w:rPr>
  </w:style>
  <w:style w:type="character" w:styleId="Regelnummer">
    <w:name w:val="line number"/>
    <w:basedOn w:val="Standaardalinea-lettertype"/>
    <w:uiPriority w:val="99"/>
    <w:semiHidden/>
    <w:unhideWhenUsed/>
    <w:rsid w:val="007A00C5"/>
  </w:style>
  <w:style w:type="paragraph" w:styleId="Koptekst">
    <w:name w:val="header"/>
    <w:basedOn w:val="Standaard"/>
    <w:link w:val="KoptekstChar"/>
    <w:uiPriority w:val="99"/>
    <w:unhideWhenUsed/>
    <w:rsid w:val="00550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50DD2"/>
    <w:rPr>
      <w:rFonts w:asciiTheme="minorHAnsi" w:hAnsiTheme="minorHAnsi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00C5"/>
    <w:pPr>
      <w:spacing w:after="160" w:line="259" w:lineRule="auto"/>
    </w:pPr>
    <w:rPr>
      <w:rFonts w:asciiTheme="minorHAnsi" w:hAnsiTheme="minorHAns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A00C5"/>
    <w:pPr>
      <w:spacing w:after="0" w:line="240" w:lineRule="auto"/>
    </w:pPr>
    <w:rPr>
      <w:rFonts w:asciiTheme="minorHAnsi" w:hAnsiTheme="minorHAnsi"/>
      <w:lang w:val="nl-NL"/>
    </w:rPr>
  </w:style>
  <w:style w:type="table" w:styleId="Tabelraster">
    <w:name w:val="Table Grid"/>
    <w:basedOn w:val="Standaardtabel"/>
    <w:uiPriority w:val="59"/>
    <w:rsid w:val="007A00C5"/>
    <w:pPr>
      <w:spacing w:after="0" w:line="240" w:lineRule="auto"/>
    </w:pPr>
    <w:rPr>
      <w:rFonts w:asciiTheme="minorHAnsi" w:hAnsiTheme="minorHAnsi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7A0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00C5"/>
    <w:rPr>
      <w:rFonts w:asciiTheme="minorHAnsi" w:hAnsiTheme="minorHAnsi"/>
      <w:lang w:val="nl-NL"/>
    </w:rPr>
  </w:style>
  <w:style w:type="character" w:styleId="Regelnummer">
    <w:name w:val="line number"/>
    <w:basedOn w:val="Standaardalinea-lettertype"/>
    <w:uiPriority w:val="99"/>
    <w:semiHidden/>
    <w:unhideWhenUsed/>
    <w:rsid w:val="007A00C5"/>
  </w:style>
  <w:style w:type="paragraph" w:styleId="Koptekst">
    <w:name w:val="header"/>
    <w:basedOn w:val="Standaard"/>
    <w:link w:val="KoptekstChar"/>
    <w:uiPriority w:val="99"/>
    <w:unhideWhenUsed/>
    <w:rsid w:val="00550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50DD2"/>
    <w:rPr>
      <w:rFonts w:asciiTheme="minorHAnsi" w:hAnsiTheme="minorHAnsi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99C10057</Template>
  <TotalTime>0</TotalTime>
  <Pages>1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Peters</dc:creator>
  <cp:lastModifiedBy>Peters</cp:lastModifiedBy>
  <cp:revision>2</cp:revision>
  <dcterms:created xsi:type="dcterms:W3CDTF">2016-12-21T12:48:00Z</dcterms:created>
  <dcterms:modified xsi:type="dcterms:W3CDTF">2016-12-21T12:56:00Z</dcterms:modified>
</cp:coreProperties>
</file>