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Appendix.1 Interview guideline</w:t>
      </w: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tbl>
      <w:tblPr>
        <w:tblStyle w:val="2"/>
        <w:tblW w:w="921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Perceived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susceptibility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severity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Could you please talk about your perceptions of your poor blood glucose control?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Perceived benefits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What do you think about lifestyle management?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What do you think about medication therapy?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What do you think about blood glucose monitoring?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Perceived barriers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How is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the practice of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your lifestyle management?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How is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the engagement of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your medication therapy?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How is 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the conduction of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your blood glucose monitoring?</w:t>
            </w:r>
          </w:p>
        </w:tc>
      </w:tr>
    </w:tbl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NmQzZGVjZjM0MTAzZTU4ZmJlMTRjNzEwYzNkZDQifQ=="/>
  </w:docVars>
  <w:rsids>
    <w:rsidRoot w:val="411F73FC"/>
    <w:rsid w:val="411F73FC"/>
    <w:rsid w:val="48304FBF"/>
    <w:rsid w:val="4CA30F9A"/>
    <w:rsid w:val="4DA65002"/>
    <w:rsid w:val="552C0BF0"/>
    <w:rsid w:val="6E5F7908"/>
    <w:rsid w:val="7576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</Words>
  <Characters>421</Characters>
  <Lines>0</Lines>
  <Paragraphs>0</Paragraphs>
  <TotalTime>14</TotalTime>
  <ScaleCrop>false</ScaleCrop>
  <LinksUpToDate>false</LinksUpToDate>
  <CharactersWithSpaces>476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2022-06-20T09:10:00Z</dcterms:created>
  <dc:creator>刘源</dc:creator>
  <cp:lastModifiedBy>刘源</cp:lastModifiedBy>
  <dcterms:modified xsi:type="dcterms:W3CDTF">2022-11-06T16:38:16Z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2E9D353C68DD4680AE993A804F4E2458</vt:lpwstr>
  </property>
</Properties>
</file>