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DE8A" w14:textId="77777777" w:rsidR="00190713" w:rsidRPr="0032653C" w:rsidRDefault="00190713" w:rsidP="00190713">
      <w:pPr>
        <w:pStyle w:val="NoSpacing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tbl>
      <w:tblPr>
        <w:tblStyle w:val="TableGrid4"/>
        <w:tblpPr w:leftFromText="180" w:rightFromText="180" w:vertAnchor="text" w:horzAnchor="margin" w:tblpXSpec="center" w:tblpY="36"/>
        <w:tblW w:w="10060" w:type="dxa"/>
        <w:tblLayout w:type="fixed"/>
        <w:tblLook w:val="04A0" w:firstRow="1" w:lastRow="0" w:firstColumn="1" w:lastColumn="0" w:noHBand="0" w:noVBand="1"/>
      </w:tblPr>
      <w:tblGrid>
        <w:gridCol w:w="1702"/>
        <w:gridCol w:w="3963"/>
        <w:gridCol w:w="4395"/>
      </w:tblGrid>
      <w:tr w:rsidR="00190713" w:rsidRPr="0032653C" w14:paraId="12778369" w14:textId="77777777" w:rsidTr="00BB6848">
        <w:trPr>
          <w:trHeight w:val="453"/>
        </w:trPr>
        <w:tc>
          <w:tcPr>
            <w:tcW w:w="10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B292D" w14:textId="77777777" w:rsidR="00190713" w:rsidRPr="0032653C" w:rsidRDefault="00A8087B" w:rsidP="00BB6848">
            <w:pPr>
              <w:spacing w:before="100" w:beforeAutospacing="1" w:line="360" w:lineRule="auto"/>
              <w:jc w:val="lowKashida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Table</w:t>
            </w:r>
            <w:r w:rsidR="00190713" w:rsidRPr="0032653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</w:t>
            </w:r>
            <w:r w:rsidR="00190713" w:rsidRPr="0032653C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1: </w:t>
            </w:r>
            <w:r w:rsidR="00190713" w:rsidRPr="0032653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Forward and reverse primers used for real-time PCR</w:t>
            </w:r>
            <w:r w:rsidR="00190713" w:rsidRPr="0032653C">
              <w:rPr>
                <w:rFonts w:asciiTheme="majorBidi" w:eastAsia="Times New Roman" w:hAnsiTheme="majorBidi" w:cstheme="majorBidi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190713" w:rsidRPr="0032653C" w14:paraId="2B65A683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DF90161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Primer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4B69C7D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Forward sequence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C9E2E5F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Reverse sequence</w:t>
            </w:r>
          </w:p>
        </w:tc>
      </w:tr>
      <w:tr w:rsidR="00190713" w:rsidRPr="0032653C" w14:paraId="189F80D6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B1CBAC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2653C">
              <w:rPr>
                <w:rFonts w:asciiTheme="majorBidi" w:hAnsiTheme="majorBidi" w:cstheme="majorBidi"/>
                <w:sz w:val="20"/>
                <w:szCs w:val="20"/>
              </w:rPr>
              <w:t>PPARγ</w:t>
            </w:r>
            <w:proofErr w:type="spellEnd"/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DF8EC1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5'-GAGTACCAAAGTGCAATCAAAG-3'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7452F6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5'-CTCCGGAAGAAACCCTTGCATC-3'</w:t>
            </w:r>
          </w:p>
        </w:tc>
      </w:tr>
      <w:tr w:rsidR="00190713" w:rsidRPr="0032653C" w14:paraId="7F84E91E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1E4093" w14:textId="77777777" w:rsidR="00190713" w:rsidRPr="0032653C" w:rsidRDefault="00111B2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C/EBP-α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A00F09" w14:textId="77777777" w:rsidR="00190713" w:rsidRPr="0032653C" w:rsidRDefault="00111B23" w:rsidP="00111B2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</w:t>
            </w:r>
            <w:r w:rsidRPr="00111B23">
              <w:rPr>
                <w:rFonts w:ascii="Times New Roman" w:hAnsi="Times New Roman" w:cs="B Nazanin"/>
                <w:sz w:val="20"/>
                <w:lang w:bidi="fa-IR"/>
              </w:rPr>
              <w:t xml:space="preserve"> </w:t>
            </w:r>
            <w:r w:rsidRPr="00111B23">
              <w:rPr>
                <w:rFonts w:asciiTheme="majorBidi" w:hAnsiTheme="majorBidi" w:cstheme="majorBidi"/>
                <w:sz w:val="20"/>
                <w:szCs w:val="20"/>
              </w:rPr>
              <w:t xml:space="preserve">CGAGTCACACCAGAAAGCTAGG 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6D989F" w14:textId="77777777" w:rsidR="00190713" w:rsidRPr="0032653C" w:rsidRDefault="00111B23" w:rsidP="00111B2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</w:t>
            </w:r>
            <w:r w:rsidRPr="00111B23">
              <w:rPr>
                <w:rFonts w:ascii="Times New Roman" w:hAnsi="Times New Roman" w:cs="B Nazanin"/>
                <w:sz w:val="20"/>
                <w:lang w:bidi="fa-IR"/>
              </w:rPr>
              <w:t xml:space="preserve"> </w:t>
            </w:r>
            <w:r w:rsidRPr="00111B23">
              <w:rPr>
                <w:rFonts w:asciiTheme="majorBidi" w:hAnsiTheme="majorBidi" w:cstheme="majorBidi"/>
                <w:sz w:val="20"/>
                <w:szCs w:val="20"/>
              </w:rPr>
              <w:t xml:space="preserve">CTTGTCATAACTCCGGTCCCTC 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-3'</w:t>
            </w:r>
          </w:p>
        </w:tc>
      </w:tr>
      <w:tr w:rsidR="00111B23" w:rsidRPr="0032653C" w14:paraId="4A42ABA8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F0308A" w14:textId="77777777" w:rsidR="00111B23" w:rsidRDefault="00111B2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LXRα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82F5BA" w14:textId="77777777" w:rsidR="00111B23" w:rsidRPr="0032653C" w:rsidRDefault="00111B23" w:rsidP="00111B2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</w:t>
            </w:r>
            <w:r w:rsidRPr="00111B23">
              <w:rPr>
                <w:rFonts w:ascii="Times New Roman" w:hAnsi="Times New Roman" w:cs="B Nazanin"/>
                <w:sz w:val="20"/>
                <w:lang w:bidi="fa-IR"/>
              </w:rPr>
              <w:t xml:space="preserve"> </w:t>
            </w:r>
            <w:r w:rsidRPr="00111B23">
              <w:rPr>
                <w:rFonts w:asciiTheme="majorBidi" w:hAnsiTheme="majorBidi" w:cstheme="majorBidi"/>
                <w:sz w:val="20"/>
                <w:szCs w:val="20"/>
              </w:rPr>
              <w:t xml:space="preserve">CGCACTACATCTGCCACAGT 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19A102" w14:textId="77777777" w:rsidR="00111B23" w:rsidRPr="0032653C" w:rsidRDefault="00111B23" w:rsidP="00111B2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</w:t>
            </w:r>
            <w:r w:rsidRPr="00111B23">
              <w:rPr>
                <w:rFonts w:ascii="Times New Roman" w:hAnsi="Times New Roman" w:cs="B Nazanin"/>
                <w:sz w:val="20"/>
                <w:lang w:bidi="fa-IR"/>
              </w:rPr>
              <w:t xml:space="preserve"> </w:t>
            </w:r>
            <w:r w:rsidRPr="00111B23">
              <w:rPr>
                <w:rFonts w:asciiTheme="majorBidi" w:hAnsiTheme="majorBidi" w:cstheme="majorBidi"/>
                <w:sz w:val="20"/>
                <w:szCs w:val="20"/>
              </w:rPr>
              <w:t xml:space="preserve">GTTCTTCTGACAGGACACACTCC 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-3'</w:t>
            </w:r>
          </w:p>
        </w:tc>
      </w:tr>
      <w:tr w:rsidR="00190713" w:rsidRPr="0032653C" w14:paraId="2F08EACD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03561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SREBP-1c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CCB2EA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5'-GGATGGTGTTCACTCGGTA-3'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F88B68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5'-GGTGATATGTGTCTGCGTC-3'</w:t>
            </w:r>
          </w:p>
        </w:tc>
      </w:tr>
      <w:tr w:rsidR="00190713" w:rsidRPr="0032653C" w14:paraId="57F62FB0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248208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FAS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9D324B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5'-GAGGAAGGAGGGTGTGTTT-3'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9F225E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5'-CGGGGATAGAGGTGCTGA-3'</w:t>
            </w:r>
          </w:p>
        </w:tc>
      </w:tr>
      <w:tr w:rsidR="00190713" w:rsidRPr="0032653C" w14:paraId="67C436BB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904DFA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ACC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0C3DE6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5'-TGAGGACAGCAAGGCAAG-3'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AF5E5F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5'-CAGGACAGGCAGAGGAAGA</w:t>
            </w:r>
            <w:r w:rsidRPr="0032653C">
              <w:rPr>
                <w:rFonts w:asciiTheme="majorBidi" w:hAnsiTheme="majorBidi" w:cstheme="majorBidi" w:hint="cs"/>
                <w:sz w:val="20"/>
                <w:szCs w:val="20"/>
                <w:rtl/>
              </w:rPr>
              <w:t>-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>3'</w:t>
            </w:r>
          </w:p>
        </w:tc>
      </w:tr>
      <w:tr w:rsidR="00190713" w:rsidRPr="0032653C" w14:paraId="02F8713F" w14:textId="77777777" w:rsidTr="00BB6848">
        <w:trPr>
          <w:trHeight w:val="453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D748410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β-actin</w:t>
            </w:r>
          </w:p>
        </w:tc>
        <w:tc>
          <w:tcPr>
            <w:tcW w:w="3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9FB5BBD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5'-TCCTTCCTGGGCATGGAGT-3'</w:t>
            </w:r>
          </w:p>
        </w:tc>
        <w:tc>
          <w:tcPr>
            <w:tcW w:w="43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2AFB3A4D" w14:textId="77777777" w:rsidR="00190713" w:rsidRPr="0032653C" w:rsidRDefault="00190713" w:rsidP="00BB684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32653C">
              <w:rPr>
                <w:rFonts w:asciiTheme="majorBidi" w:hAnsiTheme="majorBidi" w:cstheme="majorBidi"/>
                <w:sz w:val="20"/>
                <w:szCs w:val="20"/>
              </w:rPr>
              <w:t>5'-ACTGTGTTGGCGTACAGGTC-3'</w:t>
            </w:r>
          </w:p>
        </w:tc>
      </w:tr>
      <w:tr w:rsidR="00190713" w:rsidRPr="0032653C" w14:paraId="1253034D" w14:textId="77777777" w:rsidTr="00BB6848">
        <w:trPr>
          <w:trHeight w:val="453"/>
        </w:trPr>
        <w:tc>
          <w:tcPr>
            <w:tcW w:w="10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1D2620" w14:textId="364A42F0" w:rsidR="00190713" w:rsidRDefault="00190713" w:rsidP="003468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32653C">
              <w:rPr>
                <w:rFonts w:asciiTheme="majorBidi" w:hAnsiTheme="majorBidi" w:cstheme="majorBidi"/>
                <w:sz w:val="20"/>
                <w:szCs w:val="20"/>
              </w:rPr>
              <w:t>PPARγ</w:t>
            </w:r>
            <w:proofErr w:type="spellEnd"/>
            <w:r w:rsidRPr="0032653C">
              <w:rPr>
                <w:rFonts w:asciiTheme="majorBidi" w:hAnsiTheme="majorBidi" w:cstheme="majorBidi"/>
                <w:sz w:val="20"/>
                <w:szCs w:val="20"/>
              </w:rPr>
              <w:t xml:space="preserve">, peroxisome proliferator-activated receptor </w:t>
            </w:r>
            <w:proofErr w:type="gramStart"/>
            <w:r w:rsidRPr="0034682A">
              <w:rPr>
                <w:rFonts w:asciiTheme="majorBidi" w:hAnsiTheme="majorBidi" w:cstheme="majorBidi"/>
                <w:sz w:val="20"/>
                <w:szCs w:val="20"/>
              </w:rPr>
              <w:t xml:space="preserve">gamma; </w:t>
            </w:r>
            <w:r w:rsidR="0034682A" w:rsidRPr="0034682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4682A" w:rsidRPr="0034682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End"/>
            <w:r w:rsidR="0034682A" w:rsidRPr="0034682A">
              <w:rPr>
                <w:rFonts w:asciiTheme="majorBidi" w:hAnsiTheme="majorBidi" w:cstheme="majorBidi"/>
                <w:sz w:val="20"/>
                <w:szCs w:val="20"/>
              </w:rPr>
              <w:t>C/EBP-α ,CCAAT/enhancer-binding protein alpha ;</w:t>
            </w:r>
            <w:proofErr w:type="spellStart"/>
            <w:r w:rsidR="0034682A" w:rsidRPr="0034682A">
              <w:rPr>
                <w:rFonts w:asciiTheme="majorBidi" w:hAnsiTheme="majorBidi" w:cstheme="majorBidi"/>
                <w:sz w:val="20"/>
                <w:szCs w:val="20"/>
              </w:rPr>
              <w:t>LXR,liver</w:t>
            </w:r>
            <w:proofErr w:type="spellEnd"/>
            <w:r w:rsidR="0034682A" w:rsidRPr="0034682A">
              <w:rPr>
                <w:rFonts w:asciiTheme="majorBidi" w:hAnsiTheme="majorBidi" w:cstheme="majorBidi"/>
                <w:sz w:val="20"/>
                <w:szCs w:val="20"/>
              </w:rPr>
              <w:t xml:space="preserve"> X receptor ;</w:t>
            </w:r>
            <w:r w:rsidRPr="0034682A">
              <w:rPr>
                <w:rFonts w:asciiTheme="majorBidi" w:hAnsiTheme="majorBidi" w:cstheme="majorBidi"/>
                <w:sz w:val="20"/>
                <w:szCs w:val="20"/>
              </w:rPr>
              <w:t>SREBP-1c, sterol regulatory element-binding</w:t>
            </w:r>
            <w:r w:rsidRPr="0032653C">
              <w:rPr>
                <w:rFonts w:asciiTheme="majorBidi" w:hAnsiTheme="majorBidi" w:cstheme="majorBidi"/>
                <w:sz w:val="20"/>
                <w:szCs w:val="20"/>
              </w:rPr>
              <w:t xml:space="preserve"> protein 1c; FAS, fatty acid synthase; ACC, acetyl-CoA carboxylase</w:t>
            </w:r>
            <w:r w:rsidR="0034682A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  <w:p w14:paraId="59F6D238" w14:textId="6CEB90CC" w:rsidR="001E2E02" w:rsidRDefault="001E2E02" w:rsidP="003468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41ED5E0" w14:textId="4DFFBE47" w:rsidR="001E2E02" w:rsidRDefault="001E2E02" w:rsidP="003468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73383B4" w14:textId="3E508F65" w:rsidR="001E2E02" w:rsidRDefault="001E2E02" w:rsidP="003468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399EAF6" w14:textId="77777777" w:rsidR="001E2E02" w:rsidRPr="0032653C" w:rsidRDefault="001E2E02" w:rsidP="0034682A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94C61DC" w14:textId="77777777" w:rsidR="00190713" w:rsidRPr="0032653C" w:rsidRDefault="00190713" w:rsidP="00BB684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5B2544D" w14:textId="77777777" w:rsidR="00190713" w:rsidRDefault="00190713" w:rsidP="00190713">
      <w:pPr>
        <w:pStyle w:val="NoSpacing"/>
        <w:bidi w:val="0"/>
        <w:spacing w:before="100" w:line="360" w:lineRule="auto"/>
        <w:jc w:val="left"/>
        <w:rPr>
          <w:rFonts w:asciiTheme="majorBidi" w:eastAsia="Times New Roman" w:hAnsiTheme="majorBidi" w:cstheme="majorBidi"/>
          <w:sz w:val="20"/>
          <w:szCs w:val="20"/>
        </w:rPr>
      </w:pPr>
    </w:p>
    <w:p w14:paraId="7558D1B4" w14:textId="285508C2" w:rsidR="00190713" w:rsidRDefault="00190713" w:rsidP="00190713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613DC51A" w14:textId="19BF735A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60B915AA" w14:textId="37811005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6D5073EB" w14:textId="427BF1FC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27FF34E1" w14:textId="049C5789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7CD6D44B" w14:textId="589B43EB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5789862E" w14:textId="51ED7D8F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1EF6B18A" w14:textId="7905C5C2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6D80A061" w14:textId="7A95A1A5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5967333F" w14:textId="6725DEE9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32E5877B" w14:textId="2A8B56AC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tbl>
      <w:tblPr>
        <w:tblW w:w="6465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61"/>
        <w:gridCol w:w="1953"/>
      </w:tblGrid>
      <w:tr w:rsidR="001E2E02" w14:paraId="63FB67FA" w14:textId="77777777" w:rsidTr="001E2E02">
        <w:trPr>
          <w:cantSplit/>
          <w:trHeight w:val="1065"/>
        </w:trPr>
        <w:tc>
          <w:tcPr>
            <w:tcW w:w="6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608BE3" w14:textId="7AEC48B5" w:rsidR="001E2E02" w:rsidRDefault="001E2E02">
            <w:pPr>
              <w:autoSpaceDE w:val="0"/>
              <w:autoSpaceDN w:val="0"/>
              <w:adjustRightInd w:val="0"/>
              <w:spacing w:line="0" w:lineRule="atLeast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Table 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: Principal factor loading of transcript levels of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adipogenic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 and lipogenic genes </w:t>
            </w:r>
          </w:p>
          <w:p w14:paraId="0DE34C86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bidi="fa-IR"/>
              </w:rPr>
            </w:pPr>
          </w:p>
        </w:tc>
      </w:tr>
      <w:tr w:rsidR="001E2E02" w14:paraId="45816AB9" w14:textId="77777777" w:rsidTr="001E2E02">
        <w:trPr>
          <w:cantSplit/>
          <w:trHeight w:val="290"/>
        </w:trPr>
        <w:tc>
          <w:tcPr>
            <w:tcW w:w="2549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</w:tcPr>
          <w:p w14:paraId="3ED0BD9C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39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06D0B4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Component</w:t>
            </w:r>
          </w:p>
        </w:tc>
      </w:tr>
      <w:tr w:rsidR="001E2E02" w14:paraId="11972FC5" w14:textId="77777777" w:rsidTr="001E2E02">
        <w:trPr>
          <w:cantSplit/>
          <w:trHeight w:val="332"/>
        </w:trPr>
        <w:tc>
          <w:tcPr>
            <w:tcW w:w="6459" w:type="dxa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10E8132D" w14:textId="77777777" w:rsidR="001E2E02" w:rsidRDefault="001E2E02">
            <w:pPr>
              <w:spacing w:after="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346244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SP1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14:paraId="1EAA9808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SP2</w:t>
            </w:r>
          </w:p>
        </w:tc>
      </w:tr>
      <w:tr w:rsidR="001E2E02" w14:paraId="78F3982E" w14:textId="77777777" w:rsidTr="001E2E02">
        <w:trPr>
          <w:cantSplit/>
          <w:trHeight w:val="290"/>
        </w:trPr>
        <w:tc>
          <w:tcPr>
            <w:tcW w:w="254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0104944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FAS</w:t>
            </w:r>
          </w:p>
        </w:tc>
        <w:tc>
          <w:tcPr>
            <w:tcW w:w="195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D7B874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.862</w:t>
            </w:r>
          </w:p>
        </w:tc>
        <w:tc>
          <w:tcPr>
            <w:tcW w:w="194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DCC12A1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.179</w:t>
            </w:r>
          </w:p>
        </w:tc>
      </w:tr>
      <w:tr w:rsidR="001E2E02" w14:paraId="38A67DF4" w14:textId="77777777" w:rsidTr="001E2E02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42219EB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SREBP1c</w:t>
            </w:r>
          </w:p>
        </w:tc>
        <w:tc>
          <w:tcPr>
            <w:tcW w:w="195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4913EE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.835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14:paraId="5D8E56D8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</w:p>
        </w:tc>
      </w:tr>
      <w:tr w:rsidR="001E2E02" w14:paraId="574A7DFB" w14:textId="77777777" w:rsidTr="001E2E02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63AB92E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ACC</w:t>
            </w:r>
          </w:p>
        </w:tc>
        <w:tc>
          <w:tcPr>
            <w:tcW w:w="195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DEF4BF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.775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56037D4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.218</w:t>
            </w:r>
          </w:p>
        </w:tc>
      </w:tr>
      <w:tr w:rsidR="001E2E02" w14:paraId="774A1239" w14:textId="77777777" w:rsidTr="001E2E02">
        <w:trPr>
          <w:cantSplit/>
          <w:trHeight w:val="304"/>
        </w:trPr>
        <w:tc>
          <w:tcPr>
            <w:tcW w:w="2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FCFE857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PPARγ</w:t>
            </w:r>
            <w:proofErr w:type="spellEnd"/>
          </w:p>
        </w:tc>
        <w:tc>
          <w:tcPr>
            <w:tcW w:w="195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11297F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.705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14:paraId="1B71C973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</w:p>
        </w:tc>
      </w:tr>
      <w:tr w:rsidR="001E2E02" w14:paraId="3D7B1604" w14:textId="77777777" w:rsidTr="001E2E02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FA9FF8D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C/EBPα</w:t>
            </w:r>
          </w:p>
        </w:tc>
        <w:tc>
          <w:tcPr>
            <w:tcW w:w="1959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7BDC552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647D9CA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.936</w:t>
            </w:r>
          </w:p>
        </w:tc>
      </w:tr>
      <w:tr w:rsidR="001E2E02" w14:paraId="798CAC21" w14:textId="77777777" w:rsidTr="001E2E02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6086634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LXRα</w:t>
            </w:r>
          </w:p>
        </w:tc>
        <w:tc>
          <w:tcPr>
            <w:tcW w:w="195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45AF0E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.502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B59A7F1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.694</w:t>
            </w:r>
          </w:p>
        </w:tc>
      </w:tr>
      <w:tr w:rsidR="001E2E02" w14:paraId="2DA87C4F" w14:textId="77777777" w:rsidTr="001E2E02">
        <w:trPr>
          <w:cantSplit/>
          <w:trHeight w:val="595"/>
        </w:trPr>
        <w:tc>
          <w:tcPr>
            <w:tcW w:w="254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4B45731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Percent of variance explained</w:t>
            </w:r>
          </w:p>
        </w:tc>
        <w:tc>
          <w:tcPr>
            <w:tcW w:w="195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81A72D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46.499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49F741EA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24.095</w:t>
            </w:r>
          </w:p>
        </w:tc>
      </w:tr>
      <w:tr w:rsidR="001E2E02" w14:paraId="0C8C2B9E" w14:textId="77777777" w:rsidTr="001E2E02">
        <w:trPr>
          <w:cantSplit/>
          <w:trHeight w:val="581"/>
        </w:trPr>
        <w:tc>
          <w:tcPr>
            <w:tcW w:w="6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B5B56C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 xml:space="preserve">Extraction Method: Principal Component Analysis. </w:t>
            </w:r>
          </w:p>
          <w:p w14:paraId="5CFDB817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 xml:space="preserve"> Rotation Method: Varimax with Kaiser Normalization.</w:t>
            </w:r>
          </w:p>
        </w:tc>
      </w:tr>
      <w:tr w:rsidR="001E2E02" w14:paraId="20C1430D" w14:textId="77777777" w:rsidTr="001E2E02">
        <w:trPr>
          <w:cantSplit/>
          <w:trHeight w:val="595"/>
        </w:trPr>
        <w:tc>
          <w:tcPr>
            <w:tcW w:w="6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1F708" w14:textId="77777777" w:rsidR="001E2E02" w:rsidRDefault="001E2E02" w:rsidP="004B5DC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Rotation converged in 3 iterations.</w:t>
            </w:r>
          </w:p>
          <w:p w14:paraId="471ED54F" w14:textId="77777777" w:rsidR="001E2E02" w:rsidRDefault="001E2E02">
            <w:pPr>
              <w:pStyle w:val="ListParagraph"/>
              <w:autoSpaceDE w:val="0"/>
              <w:autoSpaceDN w:val="0"/>
              <w:adjustRightInd w:val="0"/>
              <w:spacing w:after="0" w:line="320" w:lineRule="atLeast"/>
              <w:ind w:left="420"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</w:p>
          <w:p w14:paraId="04EA04A8" w14:textId="77777777" w:rsidR="001E2E02" w:rsidRDefault="001E2E0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  <w:sz w:val="18"/>
                <w:szCs w:val="18"/>
                <w:lang w:bidi="fa-IR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PPARγ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 xml:space="preserve">: peroxisome proliferator activator receptor γ; C/EBPα: CCAAT/enhancer-binding protein alpha; LXRα: liver X </w:t>
            </w:r>
            <w:proofErr w:type="gramStart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receptor ;</w:t>
            </w:r>
            <w:proofErr w:type="gramEnd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 xml:space="preserve"> SREBP-1c: sterol regulatory element-binding protein-1c ;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FAS:fatty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 xml:space="preserve"> acid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>synthase;ACC:acetyl</w:t>
            </w:r>
            <w:proofErr w:type="spellEnd"/>
            <w:r>
              <w:rPr>
                <w:rFonts w:cstheme="minorHAnsi"/>
                <w:color w:val="000000"/>
                <w:sz w:val="18"/>
                <w:szCs w:val="18"/>
                <w:lang w:bidi="fa-IR"/>
              </w:rPr>
              <w:t xml:space="preserve"> CoA carboxylase</w:t>
            </w:r>
          </w:p>
        </w:tc>
      </w:tr>
    </w:tbl>
    <w:p w14:paraId="3E88C7EC" w14:textId="206A6E7F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2E1DB5BC" w14:textId="44D1BE98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3D89AA21" w14:textId="655096D1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5FB6C02B" w14:textId="00F70F36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210F3913" w14:textId="600D590E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7B1E5A8B" w14:textId="56847098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p w14:paraId="31E058DA" w14:textId="06BD70AD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tbl>
      <w:tblPr>
        <w:tblW w:w="6459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1959"/>
        <w:gridCol w:w="1951"/>
      </w:tblGrid>
      <w:tr w:rsidR="00B821B7" w:rsidRPr="00B821B7" w14:paraId="5E2F36A8" w14:textId="77777777" w:rsidTr="004B5DCF">
        <w:trPr>
          <w:cantSplit/>
          <w:trHeight w:val="1065"/>
        </w:trPr>
        <w:tc>
          <w:tcPr>
            <w:tcW w:w="6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A6A288" w14:textId="6A3F079E" w:rsidR="00B821B7" w:rsidRPr="00B821B7" w:rsidRDefault="00B821B7" w:rsidP="00B821B7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821B7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lastRenderedPageBreak/>
              <w:t>Table 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3</w:t>
            </w:r>
            <w:r w:rsidRPr="00B821B7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 xml:space="preserve">: </w:t>
            </w:r>
            <w:r w:rsidRPr="00B82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Principal factor loading of transcript levels of </w:t>
            </w:r>
            <w:proofErr w:type="spellStart"/>
            <w:r w:rsidRPr="00B82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adipogenic</w:t>
            </w:r>
            <w:proofErr w:type="spellEnd"/>
            <w:r w:rsidRPr="00B821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and lipogenic genes </w:t>
            </w:r>
          </w:p>
          <w:p w14:paraId="33B60DFA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0" w:lineRule="atLeast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DFDD709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21B7" w:rsidRPr="00B821B7" w14:paraId="4AE592AE" w14:textId="77777777" w:rsidTr="004B5DCF">
        <w:trPr>
          <w:cantSplit/>
          <w:trHeight w:val="290"/>
        </w:trPr>
        <w:tc>
          <w:tcPr>
            <w:tcW w:w="254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450A252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91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4701515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Component</w:t>
            </w:r>
          </w:p>
        </w:tc>
      </w:tr>
      <w:tr w:rsidR="00B821B7" w:rsidRPr="00B821B7" w14:paraId="70C1CCC5" w14:textId="77777777" w:rsidTr="004B5DCF">
        <w:trPr>
          <w:cantSplit/>
          <w:trHeight w:val="332"/>
        </w:trPr>
        <w:tc>
          <w:tcPr>
            <w:tcW w:w="254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39050F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A840735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VP1</w:t>
            </w:r>
          </w:p>
        </w:tc>
        <w:tc>
          <w:tcPr>
            <w:tcW w:w="195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61578A3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VP2</w:t>
            </w:r>
          </w:p>
        </w:tc>
      </w:tr>
      <w:tr w:rsidR="00B821B7" w:rsidRPr="00B821B7" w14:paraId="735998DF" w14:textId="77777777" w:rsidTr="004B5DCF">
        <w:trPr>
          <w:cantSplit/>
          <w:trHeight w:val="290"/>
        </w:trPr>
        <w:tc>
          <w:tcPr>
            <w:tcW w:w="254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5D98D50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SREBP1c</w:t>
            </w:r>
          </w:p>
        </w:tc>
        <w:tc>
          <w:tcPr>
            <w:tcW w:w="195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60F17B2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.862</w:t>
            </w:r>
          </w:p>
        </w:tc>
        <w:tc>
          <w:tcPr>
            <w:tcW w:w="195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C0CD523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-.107</w:t>
            </w:r>
          </w:p>
        </w:tc>
      </w:tr>
      <w:tr w:rsidR="00B821B7" w:rsidRPr="00B821B7" w14:paraId="67A85604" w14:textId="77777777" w:rsidTr="004B5DCF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4A9833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ACC</w:t>
            </w:r>
          </w:p>
        </w:tc>
        <w:tc>
          <w:tcPr>
            <w:tcW w:w="19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BDB9A9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.755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8888021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B821B7" w:rsidRPr="00B821B7" w14:paraId="412EECF6" w14:textId="77777777" w:rsidTr="004B5DCF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F8C419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FAS</w:t>
            </w:r>
          </w:p>
        </w:tc>
        <w:tc>
          <w:tcPr>
            <w:tcW w:w="19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87DB75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.552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FAF252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.337</w:t>
            </w:r>
          </w:p>
        </w:tc>
      </w:tr>
      <w:tr w:rsidR="00B821B7" w:rsidRPr="00B821B7" w14:paraId="18EB6943" w14:textId="77777777" w:rsidTr="004B5DCF">
        <w:trPr>
          <w:cantSplit/>
          <w:trHeight w:val="304"/>
        </w:trPr>
        <w:tc>
          <w:tcPr>
            <w:tcW w:w="25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45638C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B821B7">
              <w:rPr>
                <w:rFonts w:cstheme="minorHAnsi"/>
                <w:color w:val="000000"/>
                <w:sz w:val="18"/>
                <w:szCs w:val="18"/>
              </w:rPr>
              <w:t>PPARγ</w:t>
            </w:r>
            <w:proofErr w:type="spellEnd"/>
          </w:p>
        </w:tc>
        <w:tc>
          <w:tcPr>
            <w:tcW w:w="19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08C4F5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78AF58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.799</w:t>
            </w:r>
          </w:p>
        </w:tc>
      </w:tr>
      <w:tr w:rsidR="00B821B7" w:rsidRPr="00B821B7" w14:paraId="5DE3CED3" w14:textId="77777777" w:rsidTr="004B5DCF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31DBDA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LXRα</w:t>
            </w:r>
          </w:p>
        </w:tc>
        <w:tc>
          <w:tcPr>
            <w:tcW w:w="195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CBE9A1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.193</w:t>
            </w:r>
          </w:p>
        </w:tc>
        <w:tc>
          <w:tcPr>
            <w:tcW w:w="195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CE7823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.672</w:t>
            </w:r>
          </w:p>
        </w:tc>
      </w:tr>
      <w:tr w:rsidR="00B821B7" w:rsidRPr="00B821B7" w14:paraId="0520C5E9" w14:textId="77777777" w:rsidTr="004B5DCF">
        <w:trPr>
          <w:cantSplit/>
          <w:trHeight w:val="290"/>
        </w:trPr>
        <w:tc>
          <w:tcPr>
            <w:tcW w:w="25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7825517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C/EBPα</w:t>
            </w:r>
          </w:p>
        </w:tc>
        <w:tc>
          <w:tcPr>
            <w:tcW w:w="19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6FE11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-.304</w:t>
            </w:r>
          </w:p>
        </w:tc>
        <w:tc>
          <w:tcPr>
            <w:tcW w:w="19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D4D9A2E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.655</w:t>
            </w:r>
          </w:p>
        </w:tc>
      </w:tr>
      <w:tr w:rsidR="00B821B7" w:rsidRPr="00B821B7" w14:paraId="683CF0F9" w14:textId="77777777" w:rsidTr="004B5DCF">
        <w:trPr>
          <w:cantSplit/>
          <w:trHeight w:val="595"/>
        </w:trPr>
        <w:tc>
          <w:tcPr>
            <w:tcW w:w="254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5551E09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  <w:t>Percent of variance explained</w:t>
            </w:r>
          </w:p>
        </w:tc>
        <w:tc>
          <w:tcPr>
            <w:tcW w:w="195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D6E276C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29.171</w:t>
            </w:r>
          </w:p>
        </w:tc>
        <w:tc>
          <w:tcPr>
            <w:tcW w:w="195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5EB2024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27.446</w:t>
            </w:r>
          </w:p>
        </w:tc>
      </w:tr>
      <w:tr w:rsidR="00B821B7" w:rsidRPr="00B821B7" w14:paraId="480DAF0E" w14:textId="77777777" w:rsidTr="004B5DCF">
        <w:trPr>
          <w:cantSplit/>
          <w:trHeight w:val="581"/>
        </w:trPr>
        <w:tc>
          <w:tcPr>
            <w:tcW w:w="6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F56FE1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 xml:space="preserve">Extraction Method: Principal Component Analysis. </w:t>
            </w:r>
          </w:p>
          <w:p w14:paraId="56D1C209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 xml:space="preserve"> Rotation Method: Varimax with Kaiser Normalization.</w:t>
            </w:r>
          </w:p>
        </w:tc>
      </w:tr>
      <w:tr w:rsidR="00B821B7" w:rsidRPr="00B821B7" w14:paraId="71FAC626" w14:textId="77777777" w:rsidTr="004B5DCF">
        <w:trPr>
          <w:cantSplit/>
          <w:trHeight w:val="1287"/>
        </w:trPr>
        <w:tc>
          <w:tcPr>
            <w:tcW w:w="64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1997B" w14:textId="77777777" w:rsidR="00B821B7" w:rsidRPr="00B821B7" w:rsidRDefault="00B821B7" w:rsidP="00B821B7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  <w:r w:rsidRPr="00B821B7">
              <w:rPr>
                <w:rFonts w:cstheme="minorHAnsi"/>
                <w:color w:val="000000"/>
                <w:sz w:val="18"/>
                <w:szCs w:val="18"/>
              </w:rPr>
              <w:t>Rotation converged in 3 iterations.</w:t>
            </w:r>
          </w:p>
          <w:p w14:paraId="6869E503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left="420" w:right="60"/>
              <w:contextualSpacing/>
              <w:rPr>
                <w:rFonts w:cstheme="minorHAnsi"/>
                <w:color w:val="000000"/>
                <w:sz w:val="18"/>
                <w:szCs w:val="18"/>
              </w:rPr>
            </w:pPr>
          </w:p>
          <w:p w14:paraId="4183A26B" w14:textId="77777777" w:rsidR="00B821B7" w:rsidRPr="00B821B7" w:rsidRDefault="00B821B7" w:rsidP="00B821B7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cstheme="minorHAnsi"/>
                <w:color w:val="000000"/>
                <w:sz w:val="18"/>
                <w:szCs w:val="18"/>
              </w:rPr>
            </w:pPr>
            <w:proofErr w:type="spellStart"/>
            <w:r w:rsidRPr="00B821B7">
              <w:rPr>
                <w:rFonts w:cstheme="minorHAnsi"/>
                <w:color w:val="000000"/>
                <w:sz w:val="18"/>
                <w:szCs w:val="18"/>
              </w:rPr>
              <w:t>PPARγ</w:t>
            </w:r>
            <w:proofErr w:type="spellEnd"/>
            <w:r w:rsidRPr="00B821B7">
              <w:rPr>
                <w:rFonts w:cstheme="minorHAnsi"/>
                <w:color w:val="000000"/>
                <w:sz w:val="18"/>
                <w:szCs w:val="18"/>
              </w:rPr>
              <w:t xml:space="preserve">: peroxisome proliferator activator receptor γ; C/EBPα: CCAAT/enhancer-binding protein alpha; LXRα: liver X </w:t>
            </w:r>
            <w:proofErr w:type="gramStart"/>
            <w:r w:rsidRPr="00B821B7">
              <w:rPr>
                <w:rFonts w:cstheme="minorHAnsi"/>
                <w:color w:val="000000"/>
                <w:sz w:val="18"/>
                <w:szCs w:val="18"/>
              </w:rPr>
              <w:t>receptor ;</w:t>
            </w:r>
            <w:proofErr w:type="gramEnd"/>
            <w:r w:rsidRPr="00B821B7">
              <w:rPr>
                <w:rFonts w:cstheme="minorHAnsi"/>
                <w:color w:val="000000"/>
                <w:sz w:val="18"/>
                <w:szCs w:val="18"/>
              </w:rPr>
              <w:t xml:space="preserve"> SREBP-1c: sterol regulatory element-binding protein-1c ;</w:t>
            </w:r>
            <w:proofErr w:type="spellStart"/>
            <w:r w:rsidRPr="00B821B7">
              <w:rPr>
                <w:rFonts w:cstheme="minorHAnsi"/>
                <w:color w:val="000000"/>
                <w:sz w:val="18"/>
                <w:szCs w:val="18"/>
              </w:rPr>
              <w:t>FAS:fatty</w:t>
            </w:r>
            <w:proofErr w:type="spellEnd"/>
            <w:r w:rsidRPr="00B821B7">
              <w:rPr>
                <w:rFonts w:cstheme="minorHAnsi"/>
                <w:color w:val="000000"/>
                <w:sz w:val="18"/>
                <w:szCs w:val="18"/>
              </w:rPr>
              <w:t xml:space="preserve"> acid </w:t>
            </w:r>
            <w:proofErr w:type="spellStart"/>
            <w:r w:rsidRPr="00B821B7">
              <w:rPr>
                <w:rFonts w:cstheme="minorHAnsi"/>
                <w:color w:val="000000"/>
                <w:sz w:val="18"/>
                <w:szCs w:val="18"/>
              </w:rPr>
              <w:t>synthase;ACC:acetyl</w:t>
            </w:r>
            <w:proofErr w:type="spellEnd"/>
            <w:r w:rsidRPr="00B821B7">
              <w:rPr>
                <w:rFonts w:cstheme="minorHAnsi"/>
                <w:color w:val="000000"/>
                <w:sz w:val="18"/>
                <w:szCs w:val="18"/>
              </w:rPr>
              <w:t xml:space="preserve"> CoA carboxylase</w:t>
            </w:r>
          </w:p>
        </w:tc>
      </w:tr>
    </w:tbl>
    <w:p w14:paraId="3C90937F" w14:textId="77777777" w:rsidR="00B821B7" w:rsidRPr="00B821B7" w:rsidRDefault="00B821B7" w:rsidP="00B821B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1773400" w14:textId="77777777" w:rsidR="00B821B7" w:rsidRPr="00B821B7" w:rsidRDefault="00B821B7" w:rsidP="00B821B7"/>
    <w:p w14:paraId="2C984948" w14:textId="77777777" w:rsidR="001E2E02" w:rsidRDefault="001E2E02" w:rsidP="001E2E02">
      <w:pPr>
        <w:pStyle w:val="NoSpacing"/>
        <w:bidi w:val="0"/>
        <w:spacing w:before="100" w:line="360" w:lineRule="auto"/>
        <w:rPr>
          <w:rFonts w:asciiTheme="majorBidi" w:eastAsia="Times New Roman" w:hAnsiTheme="majorBidi" w:cstheme="majorBidi"/>
          <w:sz w:val="20"/>
          <w:szCs w:val="20"/>
        </w:rPr>
      </w:pPr>
    </w:p>
    <w:sectPr w:rsidR="001E2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16118"/>
    <w:multiLevelType w:val="hybridMultilevel"/>
    <w:tmpl w:val="AE4AC4E4"/>
    <w:lvl w:ilvl="0" w:tplc="5D6C5DF4">
      <w:start w:val="1"/>
      <w:numFmt w:val="lowerLetter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2650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269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3MTIzsrAwMLUwMzBU0lEKTi0uzszPAykwrAUA3lfK1CwAAAA="/>
  </w:docVars>
  <w:rsids>
    <w:rsidRoot w:val="000D779B"/>
    <w:rsid w:val="000D779B"/>
    <w:rsid w:val="00111B23"/>
    <w:rsid w:val="00190713"/>
    <w:rsid w:val="001E2E02"/>
    <w:rsid w:val="0034682A"/>
    <w:rsid w:val="004E1260"/>
    <w:rsid w:val="0073602C"/>
    <w:rsid w:val="00A8087B"/>
    <w:rsid w:val="00B821B7"/>
    <w:rsid w:val="00C72B60"/>
    <w:rsid w:val="00C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6B6CB"/>
  <w15:chartTrackingRefBased/>
  <w15:docId w15:val="{B6E561E5-18C8-4384-B19E-B3541AA3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0713"/>
    <w:pPr>
      <w:bidi/>
      <w:spacing w:beforeAutospacing="1" w:after="0" w:line="240" w:lineRule="auto"/>
      <w:ind w:firstLine="562"/>
      <w:jc w:val="both"/>
    </w:pPr>
    <w:rPr>
      <w:rFonts w:ascii="Times New Roman" w:eastAsia="Calibri" w:hAnsi="Times New Roman" w:cs="B Nazanin"/>
      <w:sz w:val="24"/>
      <w:szCs w:val="28"/>
    </w:rPr>
  </w:style>
  <w:style w:type="table" w:customStyle="1" w:styleId="TableGrid4">
    <w:name w:val="Table Grid4"/>
    <w:basedOn w:val="TableNormal"/>
    <w:next w:val="TableGrid"/>
    <w:uiPriority w:val="39"/>
    <w:rsid w:val="0019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9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2E0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Reyhane Ebrahimi</dc:creator>
  <cp:keywords/>
  <dc:description/>
  <cp:lastModifiedBy>S Emamgholipoor</cp:lastModifiedBy>
  <cp:revision>3</cp:revision>
  <dcterms:created xsi:type="dcterms:W3CDTF">2022-08-20T09:16:00Z</dcterms:created>
  <dcterms:modified xsi:type="dcterms:W3CDTF">2022-08-20T09:17:00Z</dcterms:modified>
</cp:coreProperties>
</file>