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115"/>
        <w:tblW w:w="14215" w:type="dxa"/>
        <w:tblLayout w:type="fixed"/>
        <w:tblLook w:val="04A0" w:firstRow="1" w:lastRow="0" w:firstColumn="1" w:lastColumn="0" w:noHBand="0" w:noVBand="1"/>
      </w:tblPr>
      <w:tblGrid>
        <w:gridCol w:w="2368"/>
        <w:gridCol w:w="867"/>
        <w:gridCol w:w="1015"/>
        <w:gridCol w:w="1145"/>
        <w:gridCol w:w="1080"/>
        <w:gridCol w:w="1260"/>
        <w:gridCol w:w="1260"/>
        <w:gridCol w:w="1260"/>
        <w:gridCol w:w="1530"/>
        <w:gridCol w:w="1260"/>
        <w:gridCol w:w="1170"/>
      </w:tblGrid>
      <w:tr w:rsidR="00FA70EA" w:rsidRPr="00255583" w:rsidTr="00255583">
        <w:tc>
          <w:tcPr>
            <w:tcW w:w="2368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67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15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5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Effect </w:t>
            </w:r>
          </w:p>
        </w:tc>
        <w:tc>
          <w:tcPr>
            <w:tcW w:w="126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:rsidR="00B01873" w:rsidRPr="00255583" w:rsidRDefault="00B01873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D19CB" w:rsidRPr="00255583" w:rsidTr="00255583">
        <w:tc>
          <w:tcPr>
            <w:tcW w:w="2368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Outcome </w:t>
            </w:r>
          </w:p>
        </w:tc>
        <w:tc>
          <w:tcPr>
            <w:tcW w:w="867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 of studies </w:t>
            </w:r>
          </w:p>
        </w:tc>
        <w:tc>
          <w:tcPr>
            <w:tcW w:w="1015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Design </w:t>
            </w:r>
          </w:p>
        </w:tc>
        <w:tc>
          <w:tcPr>
            <w:tcW w:w="1145" w:type="dxa"/>
          </w:tcPr>
          <w:p w:rsidR="003D19CB" w:rsidRPr="00255583" w:rsidRDefault="003D19CB" w:rsidP="002555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Risk of </w:t>
            </w:r>
            <w:r w:rsidR="003D0A4C">
              <w:rPr>
                <w:rFonts w:asciiTheme="majorBidi" w:hAnsiTheme="majorBidi" w:cstheme="majorBidi"/>
                <w:sz w:val="20"/>
                <w:szCs w:val="20"/>
              </w:rPr>
              <w:t>bias</w:t>
            </w:r>
          </w:p>
        </w:tc>
        <w:tc>
          <w:tcPr>
            <w:tcW w:w="1080" w:type="dxa"/>
          </w:tcPr>
          <w:p w:rsidR="003D19CB" w:rsidRPr="00255583" w:rsidRDefault="003D19CB" w:rsidP="002555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Inconsistency </w:t>
            </w:r>
          </w:p>
        </w:tc>
        <w:tc>
          <w:tcPr>
            <w:tcW w:w="1260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Indirectness</w:t>
            </w:r>
          </w:p>
        </w:tc>
        <w:tc>
          <w:tcPr>
            <w:tcW w:w="1260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Imprecision</w:t>
            </w:r>
          </w:p>
        </w:tc>
        <w:tc>
          <w:tcPr>
            <w:tcW w:w="1260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Other considerations </w:t>
            </w:r>
          </w:p>
        </w:tc>
        <w:tc>
          <w:tcPr>
            <w:tcW w:w="1530" w:type="dxa"/>
          </w:tcPr>
          <w:p w:rsidR="003D19CB" w:rsidRPr="00255583" w:rsidRDefault="00255583" w:rsidP="002555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SMD</w:t>
            </w: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D19CB" w:rsidRPr="00255583">
              <w:rPr>
                <w:rFonts w:asciiTheme="majorBidi" w:hAnsiTheme="majorBidi" w:cstheme="majorBidi"/>
                <w:sz w:val="20"/>
                <w:szCs w:val="20"/>
              </w:rPr>
              <w:t>(95%CI)</w:t>
            </w:r>
          </w:p>
        </w:tc>
        <w:tc>
          <w:tcPr>
            <w:tcW w:w="1260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Quality </w:t>
            </w:r>
          </w:p>
        </w:tc>
        <w:tc>
          <w:tcPr>
            <w:tcW w:w="1170" w:type="dxa"/>
          </w:tcPr>
          <w:p w:rsidR="003D19CB" w:rsidRPr="00255583" w:rsidRDefault="003D19CB" w:rsidP="00B0187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Importance </w:t>
            </w:r>
          </w:p>
        </w:tc>
      </w:tr>
      <w:tr w:rsidR="003D19CB" w:rsidRPr="00255583" w:rsidTr="00255583">
        <w:tc>
          <w:tcPr>
            <w:tcW w:w="2368" w:type="dxa"/>
          </w:tcPr>
          <w:p w:rsidR="003D19CB" w:rsidRPr="00255583" w:rsidRDefault="003D0A4C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</w:rPr>
              <w:t>FBS</w:t>
            </w:r>
          </w:p>
        </w:tc>
        <w:tc>
          <w:tcPr>
            <w:tcW w:w="867" w:type="dxa"/>
          </w:tcPr>
          <w:p w:rsidR="003D19CB" w:rsidRPr="00255583" w:rsidRDefault="003D0A4C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25</w:t>
            </w:r>
            <w:r w:rsidR="003D19CB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 studies </w:t>
            </w:r>
          </w:p>
        </w:tc>
        <w:tc>
          <w:tcPr>
            <w:tcW w:w="1015" w:type="dxa"/>
          </w:tcPr>
          <w:p w:rsidR="003D19CB" w:rsidRPr="00255583" w:rsidRDefault="003D19CB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3D19CB" w:rsidRPr="00255583" w:rsidRDefault="003D0A4C" w:rsidP="00384140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</w:tcPr>
          <w:p w:rsidR="003D19CB" w:rsidRPr="00255583" w:rsidRDefault="003D0A4C" w:rsidP="00384140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3D19CB" w:rsidRPr="00255583" w:rsidRDefault="003D19CB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3D19CB" w:rsidRPr="00255583" w:rsidRDefault="003D19CB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3D19CB" w:rsidRPr="00255583" w:rsidRDefault="003D19CB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3D19CB" w:rsidRPr="00255583" w:rsidRDefault="003D0A4C" w:rsidP="0038414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-0.35 (-0.56, -0.23)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3D19CB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45pt;height:16.9pt" o:ole="">
                  <v:imagedata r:id="rId4" o:title=""/>
                </v:shape>
                <o:OLEObject Type="Embed" ProgID="PBrush" ShapeID="_x0000_i1025" DrawAspect="Content" ObjectID="_1788812301" r:id="rId5"/>
              </w:object>
            </w:r>
            <w:r w:rsidR="003D19CB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170" w:type="dxa"/>
          </w:tcPr>
          <w:p w:rsidR="003D19CB" w:rsidRPr="00255583" w:rsidRDefault="005C0B71" w:rsidP="00384140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Critical </w:t>
            </w:r>
            <w:r w:rsidR="003D19CB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3D0A4C" w:rsidRPr="00255583" w:rsidTr="00255583">
        <w:tc>
          <w:tcPr>
            <w:tcW w:w="2368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</w:rPr>
              <w:t>Serum insulin</w:t>
            </w:r>
          </w:p>
        </w:tc>
        <w:tc>
          <w:tcPr>
            <w:tcW w:w="867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3D0A4C" w:rsidRPr="00001958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-1.99 (-2.41 to -1.58)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>
                <v:shape id="_x0000_i1026" type="#_x0000_t75" style="width:52.45pt;height:16.9pt" o:ole="">
                  <v:imagedata r:id="rId4" o:title=""/>
                </v:shape>
                <o:OLEObject Type="Embed" ProgID="PBrush" ShapeID="_x0000_i1026" DrawAspect="Content" ObjectID="_1788812302" r:id="rId6"/>
              </w:object>
            </w:r>
          </w:p>
        </w:tc>
        <w:tc>
          <w:tcPr>
            <w:tcW w:w="117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Critical  </w:t>
            </w:r>
          </w:p>
        </w:tc>
      </w:tr>
      <w:tr w:rsidR="003D0A4C" w:rsidRPr="00255583" w:rsidTr="00255583">
        <w:tc>
          <w:tcPr>
            <w:tcW w:w="2368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</w:rPr>
              <w:t>HOMA-IR</w:t>
            </w:r>
          </w:p>
        </w:tc>
        <w:tc>
          <w:tcPr>
            <w:tcW w:w="867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21</w:t>
            </w: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3D0A4C" w:rsidRPr="00001958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-061 (-0.72, -0.50)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>
                <v:shape id="_x0000_i1027" type="#_x0000_t75" style="width:52.45pt;height:16.9pt" o:ole="">
                  <v:imagedata r:id="rId4" o:title=""/>
                </v:shape>
                <o:OLEObject Type="Embed" ProgID="PBrush" ShapeID="_x0000_i1027" DrawAspect="Content" ObjectID="_1788812303" r:id="rId7"/>
              </w:object>
            </w:r>
          </w:p>
        </w:tc>
        <w:tc>
          <w:tcPr>
            <w:tcW w:w="1170" w:type="dxa"/>
          </w:tcPr>
          <w:p w:rsidR="003D0A4C" w:rsidRPr="00255583" w:rsidRDefault="003D0A4C" w:rsidP="003D0A4C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Critical</w:t>
            </w:r>
          </w:p>
        </w:tc>
      </w:tr>
      <w:tr w:rsidR="005C0B71" w:rsidRPr="00255583" w:rsidTr="00255583">
        <w:tc>
          <w:tcPr>
            <w:tcW w:w="2368" w:type="dxa"/>
          </w:tcPr>
          <w:p w:rsidR="005C0B71" w:rsidRPr="00255583" w:rsidRDefault="003D0A4C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</w:rPr>
              <w:t>HOMA-B</w:t>
            </w:r>
          </w:p>
        </w:tc>
        <w:tc>
          <w:tcPr>
            <w:tcW w:w="867" w:type="dxa"/>
          </w:tcPr>
          <w:p w:rsidR="005C0B71" w:rsidRPr="00255583" w:rsidRDefault="003D0A4C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196DBD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C0B71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studies </w:t>
            </w:r>
          </w:p>
        </w:tc>
        <w:tc>
          <w:tcPr>
            <w:tcW w:w="1015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080" w:type="dxa"/>
          </w:tcPr>
          <w:p w:rsidR="005C0B71" w:rsidRPr="00255583" w:rsidRDefault="003D0A4C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5C0B71" w:rsidRPr="00001958" w:rsidRDefault="003D0A4C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-24.58 (-30.59, -18.56)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Moderate </w:t>
            </w:r>
          </w:p>
          <w:p w:rsidR="005C0B71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55583">
              <w:rPr>
                <w:noProof/>
                <w:sz w:val="20"/>
                <w:szCs w:val="20"/>
              </w:rPr>
              <w:drawing>
                <wp:inline distT="0" distB="0" distL="0" distR="0" wp14:anchorId="17D9FC7F" wp14:editId="20B85BEC">
                  <wp:extent cx="666750" cy="247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Critical</w:t>
            </w:r>
          </w:p>
        </w:tc>
      </w:tr>
      <w:tr w:rsidR="005C0B71" w:rsidRPr="00255583" w:rsidTr="00255583">
        <w:tc>
          <w:tcPr>
            <w:tcW w:w="2368" w:type="dxa"/>
          </w:tcPr>
          <w:p w:rsidR="005C0B71" w:rsidRPr="00255583" w:rsidRDefault="003D0A4C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</w:rPr>
              <w:t>QUICKI</w:t>
            </w:r>
          </w:p>
        </w:tc>
        <w:tc>
          <w:tcPr>
            <w:tcW w:w="867" w:type="dxa"/>
          </w:tcPr>
          <w:p w:rsidR="005C0B71" w:rsidRPr="00255583" w:rsidRDefault="005C0B71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5C0B71" w:rsidRPr="00255583" w:rsidRDefault="003D0A4C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5C0B71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5C0B71" w:rsidRPr="00255583" w:rsidRDefault="003D0A4C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5C0B71" w:rsidRPr="00255583" w:rsidRDefault="003D0A4C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Pr="0025558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6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5C0B71" w:rsidRPr="00001958" w:rsidRDefault="003D0A4C" w:rsidP="005C0B7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0.01 (0.00, 0.01)</w:t>
            </w:r>
          </w:p>
        </w:tc>
        <w:tc>
          <w:tcPr>
            <w:tcW w:w="1260" w:type="dxa"/>
          </w:tcPr>
          <w:p w:rsidR="003D0A4C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5C0B71" w:rsidRPr="00255583" w:rsidRDefault="003D0A4C" w:rsidP="003D0A4C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>
                <v:shape id="_x0000_i1028" type="#_x0000_t75" style="width:52.45pt;height:16.9pt" o:ole="">
                  <v:imagedata r:id="rId4" o:title=""/>
                </v:shape>
                <o:OLEObject Type="Embed" ProgID="PBrush" ShapeID="_x0000_i1028" DrawAspect="Content" ObjectID="_1788812304" r:id="rId9"/>
              </w:object>
            </w:r>
          </w:p>
        </w:tc>
        <w:tc>
          <w:tcPr>
            <w:tcW w:w="1170" w:type="dxa"/>
          </w:tcPr>
          <w:p w:rsidR="005C0B71" w:rsidRPr="00255583" w:rsidRDefault="005C0B71" w:rsidP="005C0B71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Critical</w:t>
            </w:r>
          </w:p>
        </w:tc>
      </w:tr>
      <w:tr w:rsidR="00FC3A9D" w:rsidRPr="00255583" w:rsidTr="00255583">
        <w:tc>
          <w:tcPr>
            <w:tcW w:w="2368" w:type="dxa"/>
          </w:tcPr>
          <w:p w:rsidR="00FC3A9D" w:rsidRDefault="00FC3A9D" w:rsidP="00FC3A9D">
            <w:pPr>
              <w:rPr>
                <w:rFonts w:asciiTheme="majorBidi" w:hAnsiTheme="majorBidi" w:cstheme="majorBidi"/>
                <w:b/>
                <w:bCs/>
              </w:rPr>
            </w:pPr>
            <w:r w:rsidRPr="001D5618">
              <w:rPr>
                <w:rFonts w:asciiTheme="majorBidi" w:hAnsiTheme="majorBidi" w:cstheme="majorBidi"/>
                <w:b/>
                <w:bCs/>
              </w:rPr>
              <w:t>1-hour OGTT</w:t>
            </w:r>
          </w:p>
        </w:tc>
        <w:tc>
          <w:tcPr>
            <w:tcW w:w="867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080" w:type="dxa"/>
          </w:tcPr>
          <w:p w:rsidR="00FC3A9D" w:rsidRPr="00255583" w:rsidRDefault="00161C93" w:rsidP="00FC3A9D">
            <w:pPr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NC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="00161C9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FC3A9D" w:rsidRPr="00001958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-1.44 (-5.50, 2.62)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 w14:anchorId="471D7788">
                <v:shape id="_x0000_i1029" type="#_x0000_t75" style="width:52.45pt;height:16.9pt" o:ole="">
                  <v:imagedata r:id="rId4" o:title=""/>
                </v:shape>
                <o:OLEObject Type="Embed" ProgID="PBrush" ShapeID="_x0000_i1029" DrawAspect="Content" ObjectID="_1788812305" r:id="rId10"/>
              </w:object>
            </w:r>
          </w:p>
        </w:tc>
        <w:tc>
          <w:tcPr>
            <w:tcW w:w="117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Important </w:t>
            </w:r>
          </w:p>
        </w:tc>
      </w:tr>
      <w:tr w:rsidR="00FC3A9D" w:rsidRPr="00255583" w:rsidTr="00255583">
        <w:tc>
          <w:tcPr>
            <w:tcW w:w="2368" w:type="dxa"/>
          </w:tcPr>
          <w:p w:rsidR="00FC3A9D" w:rsidRPr="001D5618" w:rsidRDefault="00FC3A9D" w:rsidP="00FC3A9D">
            <w:pPr>
              <w:rPr>
                <w:rFonts w:asciiTheme="majorBidi" w:hAnsiTheme="majorBidi" w:cstheme="majorBidi"/>
                <w:b/>
                <w:bCs/>
              </w:rPr>
            </w:pPr>
            <w:r w:rsidRPr="001D5618">
              <w:rPr>
                <w:rFonts w:asciiTheme="majorBidi" w:hAnsiTheme="majorBidi" w:cstheme="majorBidi"/>
                <w:b/>
                <w:bCs/>
              </w:rPr>
              <w:t>2-hour OGTT</w:t>
            </w:r>
          </w:p>
        </w:tc>
        <w:tc>
          <w:tcPr>
            <w:tcW w:w="867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FC3A9D" w:rsidRPr="00255583" w:rsidRDefault="00CE3190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FC3A9D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FC3A9D" w:rsidRDefault="00FC3A9D" w:rsidP="00FC3A9D">
            <w:r w:rsidRPr="00C340DA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080" w:type="dxa"/>
          </w:tcPr>
          <w:p w:rsidR="00FC3A9D" w:rsidRPr="00255583" w:rsidRDefault="00161C93" w:rsidP="00FC3A9D">
            <w:pPr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NC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="00161C9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FC3A9D" w:rsidRPr="00001958" w:rsidRDefault="00FC3A9D" w:rsidP="003E67C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3E67C1" w:rsidRPr="00001958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001958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3E67C1" w:rsidRPr="00001958">
              <w:rPr>
                <w:rFonts w:asciiTheme="majorBidi" w:hAnsiTheme="majorBidi" w:cstheme="majorBidi"/>
                <w:sz w:val="20"/>
                <w:szCs w:val="20"/>
              </w:rPr>
              <w:t>02</w:t>
            </w:r>
            <w:r w:rsidRPr="00001958">
              <w:rPr>
                <w:rFonts w:asciiTheme="majorBidi" w:hAnsiTheme="majorBidi" w:cstheme="majorBidi"/>
                <w:sz w:val="20"/>
                <w:szCs w:val="20"/>
              </w:rPr>
              <w:t xml:space="preserve"> (-</w:t>
            </w:r>
            <w:r w:rsidR="003E67C1" w:rsidRPr="00001958">
              <w:rPr>
                <w:rFonts w:asciiTheme="majorBidi" w:hAnsiTheme="majorBidi" w:cstheme="majorBidi"/>
                <w:sz w:val="20"/>
                <w:szCs w:val="20"/>
              </w:rPr>
              <w:t>0.17, 0.13</w:t>
            </w:r>
            <w:r w:rsidRPr="0000195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 w14:anchorId="56AD44AF">
                <v:shape id="_x0000_i1030" type="#_x0000_t75" style="width:52.45pt;height:16.9pt" o:ole="">
                  <v:imagedata r:id="rId4" o:title=""/>
                </v:shape>
                <o:OLEObject Type="Embed" ProgID="PBrush" ShapeID="_x0000_i1030" DrawAspect="Content" ObjectID="_1788812306" r:id="rId11"/>
              </w:object>
            </w:r>
          </w:p>
        </w:tc>
        <w:tc>
          <w:tcPr>
            <w:tcW w:w="117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Critical</w:t>
            </w:r>
          </w:p>
        </w:tc>
      </w:tr>
      <w:tr w:rsidR="00FC3A9D" w:rsidRPr="00255583" w:rsidTr="00255583">
        <w:tc>
          <w:tcPr>
            <w:tcW w:w="2368" w:type="dxa"/>
          </w:tcPr>
          <w:p w:rsidR="00FC3A9D" w:rsidRPr="001D5618" w:rsidRDefault="00FC3A9D" w:rsidP="00FC3A9D">
            <w:pPr>
              <w:rPr>
                <w:rFonts w:asciiTheme="majorBidi" w:hAnsiTheme="majorBidi" w:cstheme="majorBidi"/>
                <w:b/>
                <w:bCs/>
              </w:rPr>
            </w:pPr>
            <w:r w:rsidRPr="00CB168D">
              <w:rPr>
                <w:rFonts w:asciiTheme="majorBidi" w:hAnsiTheme="majorBidi" w:cstheme="majorBidi"/>
                <w:b/>
                <w:bCs/>
              </w:rPr>
              <w:t>HbA1c</w:t>
            </w:r>
          </w:p>
        </w:tc>
        <w:tc>
          <w:tcPr>
            <w:tcW w:w="867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FC3A9D" w:rsidRDefault="00FC3A9D" w:rsidP="00FC3A9D">
            <w:r w:rsidRPr="00C340DA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080" w:type="dxa"/>
          </w:tcPr>
          <w:p w:rsidR="00FC3A9D" w:rsidRPr="00255583" w:rsidRDefault="00161C93" w:rsidP="00FC3A9D">
            <w:pPr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NC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="00161C9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FC3A9D" w:rsidRPr="00001958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-0.08 (-0.21, 0.05)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 w14:anchorId="18CB4BD2">
                <v:shape id="_x0000_i1031" type="#_x0000_t75" style="width:52.45pt;height:16.9pt" o:ole="">
                  <v:imagedata r:id="rId4" o:title=""/>
                </v:shape>
                <o:OLEObject Type="Embed" ProgID="PBrush" ShapeID="_x0000_i1031" DrawAspect="Content" ObjectID="_1788812307" r:id="rId12"/>
              </w:object>
            </w:r>
          </w:p>
        </w:tc>
        <w:tc>
          <w:tcPr>
            <w:tcW w:w="117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Critical</w:t>
            </w:r>
          </w:p>
        </w:tc>
      </w:tr>
      <w:tr w:rsidR="00FC3A9D" w:rsidRPr="00255583" w:rsidTr="00255583">
        <w:tc>
          <w:tcPr>
            <w:tcW w:w="2368" w:type="dxa"/>
          </w:tcPr>
          <w:p w:rsidR="00FC3A9D" w:rsidRPr="00CB168D" w:rsidRDefault="00FC3A9D" w:rsidP="00FC3A9D">
            <w:pPr>
              <w:rPr>
                <w:rFonts w:asciiTheme="majorBidi" w:hAnsiTheme="majorBidi" w:cstheme="majorBidi"/>
                <w:b/>
                <w:bCs/>
              </w:rPr>
            </w:pPr>
            <w:r w:rsidRPr="00CB168D">
              <w:rPr>
                <w:rFonts w:asciiTheme="majorBidi" w:hAnsiTheme="majorBidi" w:cstheme="majorBidi"/>
                <w:b/>
                <w:bCs/>
              </w:rPr>
              <w:t>C-peptide</w:t>
            </w:r>
          </w:p>
        </w:tc>
        <w:tc>
          <w:tcPr>
            <w:tcW w:w="867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FC3A9D" w:rsidRPr="00255583" w:rsidRDefault="00161C93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FC3A9D"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 studies </w:t>
            </w:r>
          </w:p>
        </w:tc>
        <w:tc>
          <w:tcPr>
            <w:tcW w:w="1015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Meta-analysis of RCTs </w:t>
            </w:r>
          </w:p>
        </w:tc>
        <w:tc>
          <w:tcPr>
            <w:tcW w:w="1145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C340DA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</w:p>
        </w:tc>
        <w:tc>
          <w:tcPr>
            <w:tcW w:w="1080" w:type="dxa"/>
          </w:tcPr>
          <w:p w:rsidR="00FC3A9D" w:rsidRPr="00255583" w:rsidRDefault="00161C93" w:rsidP="00FC3A9D">
            <w:pPr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NC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>No serious</w:t>
            </w:r>
            <w:r w:rsidR="00161C9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Serious </w:t>
            </w:r>
            <w:r w:rsidR="00161C9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 w:rsidRPr="00255583">
              <w:rPr>
                <w:rFonts w:asciiTheme="majorBidi" w:hAnsiTheme="majorBidi" w:cstheme="majorBidi"/>
                <w:sz w:val="20"/>
                <w:szCs w:val="20"/>
              </w:rPr>
              <w:t xml:space="preserve">None </w:t>
            </w:r>
          </w:p>
        </w:tc>
        <w:tc>
          <w:tcPr>
            <w:tcW w:w="1530" w:type="dxa"/>
          </w:tcPr>
          <w:p w:rsidR="00FC3A9D" w:rsidRPr="00001958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01958">
              <w:rPr>
                <w:rFonts w:asciiTheme="majorBidi" w:hAnsiTheme="majorBidi" w:cstheme="majorBidi"/>
                <w:sz w:val="20"/>
                <w:szCs w:val="20"/>
              </w:rPr>
              <w:t>0.03 (-0.22, 0.28)</w:t>
            </w:r>
          </w:p>
        </w:tc>
        <w:tc>
          <w:tcPr>
            <w:tcW w:w="1260" w:type="dxa"/>
          </w:tcPr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Low</w:t>
            </w:r>
          </w:p>
          <w:p w:rsidR="00FC3A9D" w:rsidRPr="00255583" w:rsidRDefault="00FC3A9D" w:rsidP="00FC3A9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object w:dxaOrig="1080" w:dyaOrig="360" w14:anchorId="2030F576">
                <v:shape id="_x0000_i1032" type="#_x0000_t75" style="width:52.45pt;height:16.9pt" o:ole="">
                  <v:imagedata r:id="rId4" o:title=""/>
                </v:shape>
                <o:OLEObject Type="Embed" ProgID="PBrush" ShapeID="_x0000_i1032" DrawAspect="Content" ObjectID="_1788812308" r:id="rId13"/>
              </w:object>
            </w:r>
          </w:p>
        </w:tc>
        <w:tc>
          <w:tcPr>
            <w:tcW w:w="1170" w:type="dxa"/>
          </w:tcPr>
          <w:p w:rsidR="00FC3A9D" w:rsidRPr="00255583" w:rsidRDefault="00FC3A9D" w:rsidP="00FC3A9D">
            <w:pPr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Important </w:t>
            </w:r>
          </w:p>
        </w:tc>
      </w:tr>
    </w:tbl>
    <w:p w:rsidR="00B01873" w:rsidRPr="00FA70EA" w:rsidRDefault="00C15909" w:rsidP="00A54014">
      <w:pPr>
        <w:rPr>
          <w:rFonts w:asciiTheme="majorBidi" w:hAnsiTheme="majorBidi" w:cstheme="majorBidi"/>
          <w:sz w:val="24"/>
          <w:szCs w:val="24"/>
        </w:rPr>
      </w:pPr>
      <w:r w:rsidRPr="00FA70EA">
        <w:rPr>
          <w:rFonts w:asciiTheme="majorBidi" w:hAnsiTheme="majorBidi" w:cstheme="majorBidi"/>
          <w:sz w:val="24"/>
          <w:szCs w:val="24"/>
        </w:rPr>
        <w:t xml:space="preserve">Table </w:t>
      </w:r>
      <w:r w:rsidR="00A940AB">
        <w:rPr>
          <w:rFonts w:asciiTheme="majorBidi" w:hAnsiTheme="majorBidi" w:cstheme="majorBidi"/>
          <w:sz w:val="24"/>
          <w:szCs w:val="24"/>
        </w:rPr>
        <w:t>S</w:t>
      </w:r>
      <w:r w:rsidR="00A54014">
        <w:rPr>
          <w:rFonts w:asciiTheme="majorBidi" w:hAnsiTheme="majorBidi" w:cstheme="majorBidi"/>
          <w:sz w:val="24"/>
          <w:szCs w:val="24"/>
        </w:rPr>
        <w:t>3</w:t>
      </w:r>
      <w:bookmarkStart w:id="0" w:name="_GoBack"/>
      <w:bookmarkEnd w:id="0"/>
      <w:r w:rsidRPr="00FA70EA">
        <w:rPr>
          <w:rFonts w:asciiTheme="majorBidi" w:hAnsiTheme="majorBidi" w:cstheme="majorBidi"/>
          <w:sz w:val="24"/>
          <w:szCs w:val="24"/>
        </w:rPr>
        <w:t xml:space="preserve">. </w:t>
      </w:r>
      <w:r w:rsidR="003D19CB">
        <w:rPr>
          <w:rFonts w:asciiTheme="majorBidi" w:hAnsiTheme="majorBidi" w:cstheme="majorBidi"/>
          <w:sz w:val="24"/>
          <w:szCs w:val="24"/>
        </w:rPr>
        <w:t>Strength of</w:t>
      </w:r>
      <w:r w:rsidRPr="00FA70EA">
        <w:rPr>
          <w:rFonts w:asciiTheme="majorBidi" w:hAnsiTheme="majorBidi" w:cstheme="majorBidi"/>
          <w:sz w:val="24"/>
          <w:szCs w:val="24"/>
        </w:rPr>
        <w:t xml:space="preserve"> evidence </w:t>
      </w:r>
      <w:r w:rsidR="003D19CB">
        <w:rPr>
          <w:rFonts w:asciiTheme="majorBidi" w:hAnsiTheme="majorBidi" w:cstheme="majorBidi"/>
          <w:sz w:val="24"/>
          <w:szCs w:val="24"/>
        </w:rPr>
        <w:t xml:space="preserve">according to </w:t>
      </w:r>
      <w:r w:rsidRPr="00FA70EA">
        <w:rPr>
          <w:rFonts w:asciiTheme="majorBidi" w:hAnsiTheme="majorBidi" w:cstheme="majorBidi"/>
          <w:sz w:val="24"/>
          <w:szCs w:val="24"/>
        </w:rPr>
        <w:t xml:space="preserve">the GRADE </w:t>
      </w:r>
    </w:p>
    <w:p w:rsidR="00B01873" w:rsidRPr="00FA70EA" w:rsidRDefault="00B01873" w:rsidP="00B83D95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2F3DBE" w:rsidP="00843389">
      <w:pPr>
        <w:jc w:val="both"/>
        <w:rPr>
          <w:rFonts w:asciiTheme="majorBidi" w:hAnsiTheme="majorBidi" w:cstheme="majorBidi"/>
          <w:sz w:val="24"/>
          <w:szCs w:val="24"/>
        </w:rPr>
      </w:pPr>
      <w:r w:rsidRPr="00FA70EA">
        <w:rPr>
          <w:rFonts w:asciiTheme="majorBidi" w:hAnsiTheme="majorBidi" w:cstheme="majorBidi"/>
          <w:sz w:val="24"/>
          <w:szCs w:val="24"/>
        </w:rPr>
        <w:t xml:space="preserve">SMD: standard mean difference, </w:t>
      </w:r>
      <w:r w:rsidR="00B83D95" w:rsidRPr="00FA70EA">
        <w:rPr>
          <w:rFonts w:asciiTheme="majorBidi" w:hAnsiTheme="majorBidi" w:cstheme="majorBidi"/>
          <w:sz w:val="24"/>
          <w:szCs w:val="24"/>
        </w:rPr>
        <w:t>CI: confidence interval</w:t>
      </w:r>
      <w:r w:rsidR="000A45A7" w:rsidRPr="00FA70EA">
        <w:rPr>
          <w:rFonts w:asciiTheme="majorBidi" w:hAnsiTheme="majorBidi" w:cstheme="majorBidi"/>
          <w:sz w:val="24"/>
          <w:szCs w:val="24"/>
        </w:rPr>
        <w:t>, R</w:t>
      </w:r>
      <w:r w:rsidR="0026686C">
        <w:rPr>
          <w:rFonts w:asciiTheme="majorBidi" w:hAnsiTheme="majorBidi" w:cstheme="majorBidi"/>
          <w:sz w:val="24"/>
          <w:szCs w:val="24"/>
        </w:rPr>
        <w:t xml:space="preserve">CTs: randomized clinical trials, </w:t>
      </w:r>
      <w:r w:rsidR="00843389" w:rsidRPr="00843389">
        <w:rPr>
          <w:rFonts w:asciiTheme="majorBidi" w:hAnsiTheme="majorBidi" w:cstheme="majorBidi"/>
          <w:sz w:val="24"/>
          <w:szCs w:val="24"/>
        </w:rPr>
        <w:t>FBS: fasting blood sugar, HOMA-IR: homeostatic model assessment for insulin resistance, HOMA-B: homeostatic model as</w:t>
      </w:r>
      <w:r w:rsidR="00843389">
        <w:rPr>
          <w:rFonts w:asciiTheme="majorBidi" w:hAnsiTheme="majorBidi" w:cstheme="majorBidi"/>
          <w:sz w:val="24"/>
          <w:szCs w:val="24"/>
        </w:rPr>
        <w:t>sessment of beta cell function</w:t>
      </w:r>
      <w:r w:rsidR="00843389" w:rsidRPr="00843389">
        <w:rPr>
          <w:rFonts w:asciiTheme="majorBidi" w:hAnsiTheme="majorBidi" w:cstheme="majorBidi"/>
          <w:sz w:val="24"/>
          <w:szCs w:val="24"/>
        </w:rPr>
        <w:t>, QUICKI: quantitative insulin sensitivity check index</w:t>
      </w:r>
      <w:r w:rsidR="001D5618">
        <w:rPr>
          <w:rFonts w:asciiTheme="majorBidi" w:hAnsiTheme="majorBidi" w:cstheme="majorBidi"/>
          <w:sz w:val="24"/>
          <w:szCs w:val="24"/>
        </w:rPr>
        <w:t xml:space="preserve">, </w:t>
      </w:r>
      <w:r w:rsidR="001D56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OGTT: </w:t>
      </w:r>
      <w:r w:rsidR="001D5618" w:rsidRPr="00314F77">
        <w:rPr>
          <w:rFonts w:asciiTheme="majorBidi" w:hAnsiTheme="majorBidi" w:cstheme="majorBidi"/>
          <w:sz w:val="24"/>
          <w:szCs w:val="24"/>
          <w:shd w:val="clear" w:color="auto" w:fill="FFFFFF"/>
        </w:rPr>
        <w:t>oral glucose tolerance test</w:t>
      </w:r>
      <w:r w:rsidR="008F7D5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HbA1c: </w:t>
      </w:r>
      <w:proofErr w:type="spellStart"/>
      <w:r w:rsidR="008F7D50" w:rsidRPr="00314F77">
        <w:rPr>
          <w:rFonts w:asciiTheme="majorBidi" w:hAnsiTheme="majorBidi" w:cstheme="majorBidi"/>
          <w:sz w:val="24"/>
          <w:szCs w:val="24"/>
          <w:shd w:val="clear" w:color="auto" w:fill="FFFFFF"/>
        </w:rPr>
        <w:t>glycated</w:t>
      </w:r>
      <w:proofErr w:type="spellEnd"/>
      <w:r w:rsidR="008F7D50" w:rsidRPr="00314F7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8F7D50" w:rsidRPr="00161C93">
        <w:rPr>
          <w:rFonts w:asciiTheme="majorBidi" w:hAnsiTheme="majorBidi" w:cstheme="majorBidi"/>
          <w:sz w:val="24"/>
          <w:szCs w:val="24"/>
        </w:rPr>
        <w:t>hemoglobin</w:t>
      </w:r>
      <w:r w:rsidR="00161C93" w:rsidRPr="00161C93">
        <w:rPr>
          <w:rFonts w:asciiTheme="majorBidi" w:hAnsiTheme="majorBidi" w:cstheme="majorBidi"/>
          <w:sz w:val="24"/>
          <w:szCs w:val="24"/>
        </w:rPr>
        <w:t xml:space="preserve">, NC: Not calculable </w:t>
      </w:r>
    </w:p>
    <w:p w:rsidR="00DA5456" w:rsidRPr="00FA70EA" w:rsidRDefault="00DA5456" w:rsidP="00B83D95">
      <w:pPr>
        <w:tabs>
          <w:tab w:val="left" w:pos="2505"/>
        </w:tabs>
        <w:rPr>
          <w:rFonts w:asciiTheme="majorBidi" w:hAnsiTheme="majorBidi" w:cstheme="majorBidi"/>
          <w:sz w:val="24"/>
          <w:szCs w:val="24"/>
        </w:rPr>
      </w:pPr>
      <w:proofErr w:type="gramStart"/>
      <w:r w:rsidRPr="00FA70EA">
        <w:rPr>
          <w:rFonts w:asciiTheme="majorBidi" w:hAnsiTheme="majorBidi" w:cstheme="majorBidi"/>
          <w:sz w:val="24"/>
          <w:szCs w:val="24"/>
          <w:vertAlign w:val="superscript"/>
        </w:rPr>
        <w:t>a</w:t>
      </w:r>
      <w:proofErr w:type="gramEnd"/>
      <w:r w:rsidR="00B83D95" w:rsidRPr="00FA70EA">
        <w:rPr>
          <w:rFonts w:asciiTheme="majorBidi" w:hAnsiTheme="majorBidi" w:cstheme="majorBidi"/>
          <w:sz w:val="24"/>
          <w:szCs w:val="24"/>
        </w:rPr>
        <w:t xml:space="preserve"> significant publication bias</w:t>
      </w:r>
    </w:p>
    <w:p w:rsidR="00E7077A" w:rsidRPr="00FA70EA" w:rsidRDefault="00E7077A" w:rsidP="00E7077A">
      <w:pPr>
        <w:tabs>
          <w:tab w:val="left" w:pos="2505"/>
        </w:tabs>
        <w:rPr>
          <w:rFonts w:asciiTheme="majorBidi" w:hAnsiTheme="majorBidi" w:cstheme="majorBidi"/>
          <w:sz w:val="24"/>
          <w:szCs w:val="24"/>
        </w:rPr>
      </w:pPr>
      <w:proofErr w:type="gramStart"/>
      <w:r w:rsidRPr="00FA70EA">
        <w:rPr>
          <w:rFonts w:asciiTheme="majorBidi" w:hAnsiTheme="majorBidi" w:cstheme="majorBidi"/>
          <w:sz w:val="24"/>
          <w:szCs w:val="24"/>
          <w:vertAlign w:val="superscript"/>
        </w:rPr>
        <w:t>b</w:t>
      </w:r>
      <w:proofErr w:type="gramEnd"/>
      <w:r w:rsidRPr="00FA70EA">
        <w:rPr>
          <w:rFonts w:asciiTheme="majorBidi" w:hAnsiTheme="majorBidi" w:cstheme="majorBidi"/>
          <w:sz w:val="24"/>
          <w:szCs w:val="24"/>
        </w:rPr>
        <w:t xml:space="preserve"> significant heterogeneity </w:t>
      </w:r>
    </w:p>
    <w:p w:rsidR="00A22E9C" w:rsidRDefault="00255583" w:rsidP="00FA70EA">
      <w:pPr>
        <w:tabs>
          <w:tab w:val="left" w:pos="2505"/>
        </w:tabs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  <w:vertAlign w:val="superscript"/>
        </w:rPr>
        <w:t>c</w:t>
      </w:r>
      <w:proofErr w:type="gramEnd"/>
      <w:r w:rsidR="00A22E9C" w:rsidRPr="00FA70EA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FA70EA">
        <w:rPr>
          <w:rFonts w:asciiTheme="majorBidi" w:hAnsiTheme="majorBidi" w:cstheme="majorBidi"/>
          <w:sz w:val="24"/>
          <w:szCs w:val="24"/>
        </w:rPr>
        <w:t xml:space="preserve">confidence </w:t>
      </w:r>
      <w:r w:rsidR="003D19CB">
        <w:rPr>
          <w:rFonts w:asciiTheme="majorBidi" w:hAnsiTheme="majorBidi" w:cstheme="majorBidi"/>
          <w:sz w:val="24"/>
          <w:szCs w:val="24"/>
        </w:rPr>
        <w:t>intervals</w:t>
      </w:r>
      <w:r w:rsidR="00FA70EA">
        <w:rPr>
          <w:rFonts w:asciiTheme="majorBidi" w:hAnsiTheme="majorBidi" w:cstheme="majorBidi"/>
          <w:sz w:val="24"/>
          <w:szCs w:val="24"/>
        </w:rPr>
        <w:t xml:space="preserve"> include null effect or </w:t>
      </w:r>
      <w:r w:rsidR="00AA3432">
        <w:rPr>
          <w:rFonts w:asciiTheme="majorBidi" w:hAnsiTheme="majorBidi" w:cstheme="majorBidi"/>
          <w:sz w:val="24"/>
          <w:szCs w:val="24"/>
        </w:rPr>
        <w:t xml:space="preserve">include appreciable harm or benefit </w:t>
      </w:r>
    </w:p>
    <w:p w:rsidR="00161C93" w:rsidRDefault="00161C93" w:rsidP="00FA70EA">
      <w:pPr>
        <w:tabs>
          <w:tab w:val="left" w:pos="2505"/>
        </w:tabs>
        <w:rPr>
          <w:rFonts w:asciiTheme="majorBidi" w:hAnsiTheme="majorBidi" w:cstheme="majorBidi"/>
          <w:sz w:val="24"/>
          <w:szCs w:val="24"/>
        </w:rPr>
      </w:pPr>
      <w:proofErr w:type="gramStart"/>
      <w:r w:rsidRPr="00161C93">
        <w:rPr>
          <w:rFonts w:asciiTheme="majorBidi" w:hAnsiTheme="majorBidi" w:cstheme="majorBidi"/>
          <w:sz w:val="24"/>
          <w:szCs w:val="24"/>
          <w:vertAlign w:val="superscript"/>
        </w:rPr>
        <w:t>d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small number of participants </w:t>
      </w:r>
    </w:p>
    <w:p w:rsidR="00255583" w:rsidRPr="00FA70EA" w:rsidRDefault="00255583" w:rsidP="00FA70EA">
      <w:pPr>
        <w:tabs>
          <w:tab w:val="left" w:pos="2505"/>
        </w:tabs>
        <w:rPr>
          <w:rFonts w:asciiTheme="majorBidi" w:hAnsiTheme="majorBidi" w:cstheme="majorBidi"/>
          <w:sz w:val="24"/>
          <w:szCs w:val="24"/>
        </w:rPr>
      </w:pPr>
    </w:p>
    <w:p w:rsidR="00A22E9C" w:rsidRPr="00FA70EA" w:rsidRDefault="00A22E9C" w:rsidP="00E7077A">
      <w:pPr>
        <w:tabs>
          <w:tab w:val="left" w:pos="2505"/>
        </w:tabs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DA5456" w:rsidRPr="00FA70EA" w:rsidRDefault="00DA5456" w:rsidP="00DA5456">
      <w:pPr>
        <w:rPr>
          <w:rFonts w:asciiTheme="majorBidi" w:hAnsiTheme="majorBidi" w:cstheme="majorBidi"/>
          <w:sz w:val="24"/>
          <w:szCs w:val="24"/>
        </w:rPr>
      </w:pPr>
    </w:p>
    <w:p w:rsidR="001E1E77" w:rsidRPr="00FA70EA" w:rsidRDefault="00A54014" w:rsidP="00DA5456">
      <w:pPr>
        <w:rPr>
          <w:rFonts w:asciiTheme="majorBidi" w:hAnsiTheme="majorBidi" w:cstheme="majorBidi"/>
          <w:sz w:val="24"/>
          <w:szCs w:val="24"/>
        </w:rPr>
      </w:pPr>
    </w:p>
    <w:sectPr w:rsidR="001E1E77" w:rsidRPr="00FA70EA" w:rsidSect="00DA5456"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0F7"/>
    <w:rsid w:val="00001958"/>
    <w:rsid w:val="000A45A7"/>
    <w:rsid w:val="000F7566"/>
    <w:rsid w:val="00161C93"/>
    <w:rsid w:val="00196DBD"/>
    <w:rsid w:val="001D5618"/>
    <w:rsid w:val="00255583"/>
    <w:rsid w:val="0026686C"/>
    <w:rsid w:val="002F3DBE"/>
    <w:rsid w:val="00384140"/>
    <w:rsid w:val="003D0A4C"/>
    <w:rsid w:val="003D19CB"/>
    <w:rsid w:val="003E67C1"/>
    <w:rsid w:val="00452825"/>
    <w:rsid w:val="004B5791"/>
    <w:rsid w:val="005610F7"/>
    <w:rsid w:val="005C0B71"/>
    <w:rsid w:val="00681A2D"/>
    <w:rsid w:val="0077263D"/>
    <w:rsid w:val="007D42CF"/>
    <w:rsid w:val="00843389"/>
    <w:rsid w:val="00852FFB"/>
    <w:rsid w:val="008F7D50"/>
    <w:rsid w:val="00913AD8"/>
    <w:rsid w:val="009C2C71"/>
    <w:rsid w:val="00A07FC9"/>
    <w:rsid w:val="00A22E9C"/>
    <w:rsid w:val="00A54014"/>
    <w:rsid w:val="00A85D6E"/>
    <w:rsid w:val="00A940AB"/>
    <w:rsid w:val="00AA3432"/>
    <w:rsid w:val="00AC1E2F"/>
    <w:rsid w:val="00B01873"/>
    <w:rsid w:val="00B83D95"/>
    <w:rsid w:val="00C15909"/>
    <w:rsid w:val="00CB168D"/>
    <w:rsid w:val="00CE3190"/>
    <w:rsid w:val="00D6344C"/>
    <w:rsid w:val="00DA5456"/>
    <w:rsid w:val="00DB65FA"/>
    <w:rsid w:val="00E47F76"/>
    <w:rsid w:val="00E7077A"/>
    <w:rsid w:val="00E87A75"/>
    <w:rsid w:val="00EE6CFF"/>
    <w:rsid w:val="00FA4792"/>
    <w:rsid w:val="00FA70EA"/>
    <w:rsid w:val="00FC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CA3E2-892C-4106-AFCD-140B8257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841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8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oleObject" Target="embeddings/oleObject7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oleObject" Target="embeddings/oleObject6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oleObject" Target="embeddings/oleObject5.bin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290</Words>
  <Characters>1771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Alizadeh</dc:creator>
  <cp:keywords/>
  <dc:description/>
  <cp:lastModifiedBy>N. Garousi </cp:lastModifiedBy>
  <cp:revision>35</cp:revision>
  <dcterms:created xsi:type="dcterms:W3CDTF">2023-12-08T08:46:00Z</dcterms:created>
  <dcterms:modified xsi:type="dcterms:W3CDTF">2024-09-25T20:01:00Z</dcterms:modified>
</cp:coreProperties>
</file>