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F12C2" w14:textId="7DFD8199" w:rsidR="00FA519C" w:rsidRDefault="00FA519C" w:rsidP="009B0C2B">
      <w:pPr>
        <w:suppressLineNumbers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vertAlign w:val="superscript"/>
        </w:rPr>
      </w:pPr>
      <w:bookmarkStart w:id="0" w:name="_GoBack"/>
      <w:bookmarkEnd w:id="0"/>
      <w:r w:rsidRPr="00FB5F6B">
        <w:rPr>
          <w:rFonts w:asciiTheme="majorBidi" w:hAnsiTheme="majorBidi" w:cstheme="majorBidi"/>
          <w:b/>
          <w:sz w:val="24"/>
          <w:szCs w:val="24"/>
        </w:rPr>
        <w:t>Supplemental Table 1</w:t>
      </w:r>
      <w:r w:rsidR="00975CC1" w:rsidRPr="00FB5F6B">
        <w:rPr>
          <w:rFonts w:asciiTheme="majorBidi" w:hAnsiTheme="majorBidi" w:cstheme="majorBidi"/>
          <w:b/>
          <w:sz w:val="24"/>
          <w:szCs w:val="24"/>
        </w:rPr>
        <w:t>.</w:t>
      </w:r>
      <w:r w:rsidRPr="00FB5F6B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FB5F6B">
        <w:rPr>
          <w:rFonts w:asciiTheme="majorBidi" w:hAnsiTheme="majorBidi" w:cstheme="majorBidi"/>
          <w:bCs/>
          <w:sz w:val="24"/>
          <w:szCs w:val="24"/>
        </w:rPr>
        <w:t>Quality assessment of studies included in this syst</w:t>
      </w:r>
      <w:r w:rsidR="001051E5">
        <w:rPr>
          <w:rFonts w:asciiTheme="majorBidi" w:hAnsiTheme="majorBidi" w:cstheme="majorBidi"/>
          <w:bCs/>
          <w:sz w:val="24"/>
          <w:szCs w:val="24"/>
        </w:rPr>
        <w:t>ematic review and meta-analysis</w:t>
      </w:r>
    </w:p>
    <w:tbl>
      <w:tblPr>
        <w:tblStyle w:val="TableGrid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2444"/>
        <w:gridCol w:w="756"/>
        <w:gridCol w:w="709"/>
        <w:gridCol w:w="567"/>
        <w:gridCol w:w="915"/>
        <w:gridCol w:w="720"/>
        <w:gridCol w:w="694"/>
        <w:gridCol w:w="718"/>
        <w:gridCol w:w="709"/>
        <w:gridCol w:w="709"/>
        <w:gridCol w:w="699"/>
      </w:tblGrid>
      <w:tr w:rsidR="009B0C2B" w:rsidRPr="00FB5F6B" w14:paraId="15995704" w14:textId="77777777" w:rsidTr="00B91B81">
        <w:trPr>
          <w:trHeight w:val="3662"/>
          <w:jc w:val="center"/>
        </w:trPr>
        <w:tc>
          <w:tcPr>
            <w:tcW w:w="2444" w:type="dxa"/>
            <w:vAlign w:val="center"/>
          </w:tcPr>
          <w:p w14:paraId="39773B5D" w14:textId="12AB692D" w:rsidR="009B0C2B" w:rsidRPr="00FB5F6B" w:rsidRDefault="0040062D" w:rsidP="00867669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Cohort </w:t>
            </w:r>
            <w:r w:rsidR="009B0C2B" w:rsidRPr="00FB5F6B">
              <w:rPr>
                <w:rFonts w:asciiTheme="majorBidi" w:hAnsiTheme="majorBidi" w:cstheme="majorBidi"/>
                <w:b/>
                <w:bCs/>
              </w:rPr>
              <w:t>studies</w:t>
            </w:r>
          </w:p>
        </w:tc>
        <w:tc>
          <w:tcPr>
            <w:tcW w:w="756" w:type="dxa"/>
            <w:textDirection w:val="btLr"/>
          </w:tcPr>
          <w:p w14:paraId="2E2D26F1" w14:textId="77777777" w:rsidR="009B0C2B" w:rsidRPr="00FB5F6B" w:rsidRDefault="009B0C2B" w:rsidP="00B91B81">
            <w:pPr>
              <w:pStyle w:val="Heading1"/>
              <w:kinsoku w:val="0"/>
              <w:overflowPunct w:val="0"/>
              <w:spacing w:before="0" w:beforeAutospacing="0" w:after="0" w:afterAutospacing="0"/>
              <w:ind w:left="113" w:right="113"/>
              <w:jc w:val="center"/>
              <w:outlineLvl w:val="0"/>
              <w:rPr>
                <w:rFonts w:asciiTheme="majorBidi" w:hAnsiTheme="majorBidi" w:cstheme="majorBidi"/>
                <w:b w:val="0"/>
                <w:bCs w:val="0"/>
                <w:spacing w:val="7"/>
                <w:sz w:val="22"/>
                <w:szCs w:val="22"/>
              </w:rPr>
            </w:pPr>
            <w:r w:rsidRPr="00FB5F6B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Representativeness of the exposed cohort</w:t>
            </w:r>
          </w:p>
        </w:tc>
        <w:tc>
          <w:tcPr>
            <w:tcW w:w="709" w:type="dxa"/>
            <w:textDirection w:val="btLr"/>
          </w:tcPr>
          <w:p w14:paraId="153BC252" w14:textId="77777777" w:rsidR="009B0C2B" w:rsidRPr="00FB5F6B" w:rsidRDefault="009B0C2B" w:rsidP="00B91B81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Selection of the non-exposed cohort</w:t>
            </w:r>
          </w:p>
        </w:tc>
        <w:tc>
          <w:tcPr>
            <w:tcW w:w="567" w:type="dxa"/>
            <w:textDirection w:val="btLr"/>
          </w:tcPr>
          <w:p w14:paraId="309A844E" w14:textId="77777777" w:rsidR="009B0C2B" w:rsidRPr="00FB5F6B" w:rsidRDefault="009B0C2B" w:rsidP="00B91B81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Ascertainment of exposure</w:t>
            </w:r>
          </w:p>
        </w:tc>
        <w:tc>
          <w:tcPr>
            <w:tcW w:w="915" w:type="dxa"/>
            <w:textDirection w:val="btLr"/>
          </w:tcPr>
          <w:p w14:paraId="32D266E0" w14:textId="77777777" w:rsidR="009B0C2B" w:rsidRPr="00FB5F6B" w:rsidRDefault="009B0C2B" w:rsidP="00B91B81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Demonstration that outcome of interest was not present at start of study</w:t>
            </w:r>
          </w:p>
        </w:tc>
        <w:tc>
          <w:tcPr>
            <w:tcW w:w="720" w:type="dxa"/>
            <w:textDirection w:val="btLr"/>
          </w:tcPr>
          <w:p w14:paraId="4CC15E3D" w14:textId="4774CD88" w:rsidR="009B0C2B" w:rsidRPr="00FB5F6B" w:rsidRDefault="009B0C2B" w:rsidP="0040062D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 xml:space="preserve">Study controls for </w:t>
            </w:r>
            <w:r w:rsidR="0040062D">
              <w:rPr>
                <w:rFonts w:asciiTheme="majorBidi" w:hAnsiTheme="majorBidi" w:cstheme="majorBidi"/>
              </w:rPr>
              <w:t>age and gender</w:t>
            </w:r>
          </w:p>
        </w:tc>
        <w:tc>
          <w:tcPr>
            <w:tcW w:w="694" w:type="dxa"/>
            <w:textDirection w:val="btLr"/>
          </w:tcPr>
          <w:p w14:paraId="31493336" w14:textId="77777777" w:rsidR="009B0C2B" w:rsidRPr="00FB5F6B" w:rsidRDefault="009B0C2B" w:rsidP="00B91B81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Study controls for any additional factor</w:t>
            </w:r>
          </w:p>
        </w:tc>
        <w:tc>
          <w:tcPr>
            <w:tcW w:w="718" w:type="dxa"/>
            <w:textDirection w:val="btLr"/>
          </w:tcPr>
          <w:p w14:paraId="603E6B6B" w14:textId="77777777" w:rsidR="009B0C2B" w:rsidRPr="00FB5F6B" w:rsidRDefault="009B0C2B" w:rsidP="00B91B81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Assessment of outcome</w:t>
            </w:r>
          </w:p>
        </w:tc>
        <w:tc>
          <w:tcPr>
            <w:tcW w:w="709" w:type="dxa"/>
            <w:textDirection w:val="btLr"/>
          </w:tcPr>
          <w:p w14:paraId="55ABC8AD" w14:textId="0396776F" w:rsidR="009B0C2B" w:rsidRPr="00FB5F6B" w:rsidRDefault="009B0C2B" w:rsidP="00DC16FE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Was follow-up long enough for outcomes to occur</w:t>
            </w:r>
            <w:r w:rsidR="00DC16FE">
              <w:rPr>
                <w:rFonts w:asciiTheme="majorBidi" w:hAnsiTheme="majorBidi" w:cstheme="majorBidi"/>
              </w:rPr>
              <w:t xml:space="preserve"> (</w:t>
            </w:r>
            <w:r w:rsidRPr="00FB5F6B">
              <w:rPr>
                <w:rFonts w:asciiTheme="majorBidi" w:hAnsiTheme="majorBidi" w:cstheme="majorBidi"/>
              </w:rPr>
              <w:t>≥1 years)</w:t>
            </w:r>
          </w:p>
        </w:tc>
        <w:tc>
          <w:tcPr>
            <w:tcW w:w="709" w:type="dxa"/>
            <w:textDirection w:val="btLr"/>
          </w:tcPr>
          <w:p w14:paraId="3A3E88C3" w14:textId="77777777" w:rsidR="009B0C2B" w:rsidRPr="00FB5F6B" w:rsidRDefault="009B0C2B" w:rsidP="00B91B81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Adequacy of follow up of cohorts (loss-to-follow up &lt;20%)</w:t>
            </w:r>
          </w:p>
        </w:tc>
        <w:tc>
          <w:tcPr>
            <w:tcW w:w="699" w:type="dxa"/>
            <w:textDirection w:val="btLr"/>
          </w:tcPr>
          <w:p w14:paraId="0C117A9C" w14:textId="77777777" w:rsidR="009B0C2B" w:rsidRPr="00FB5F6B" w:rsidRDefault="009B0C2B" w:rsidP="00B91B81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5F6B">
              <w:rPr>
                <w:rFonts w:asciiTheme="majorBidi" w:hAnsiTheme="majorBidi" w:cstheme="majorBidi"/>
                <w:b/>
                <w:bCs/>
              </w:rPr>
              <w:t>Total score</w:t>
            </w:r>
          </w:p>
        </w:tc>
      </w:tr>
      <w:tr w:rsidR="00DC16FE" w:rsidRPr="00FB5F6B" w14:paraId="16BF925E" w14:textId="77777777" w:rsidTr="003D0996">
        <w:trPr>
          <w:trHeight w:val="20"/>
          <w:jc w:val="center"/>
        </w:trPr>
        <w:tc>
          <w:tcPr>
            <w:tcW w:w="2444" w:type="dxa"/>
            <w:vAlign w:val="center"/>
          </w:tcPr>
          <w:p w14:paraId="51ECE45B" w14:textId="7A363B55" w:rsidR="00DC16FE" w:rsidRPr="0040062D" w:rsidRDefault="00DC16FE" w:rsidP="00DC16FE">
            <w:pPr>
              <w:pStyle w:val="Heading1"/>
              <w:kinsoku w:val="0"/>
              <w:overflowPunct w:val="0"/>
              <w:spacing w:before="0" w:beforeAutospacing="0" w:after="0" w:afterAutospacing="0"/>
              <w:ind w:left="113" w:right="113"/>
              <w:jc w:val="center"/>
              <w:rPr>
                <w:rFonts w:asciiTheme="majorBidi" w:hAnsiTheme="majorBidi" w:cstheme="majorBidi"/>
                <w:b w:val="0"/>
                <w:bCs w:val="0"/>
                <w:spacing w:val="7"/>
                <w:sz w:val="22"/>
                <w:szCs w:val="22"/>
              </w:rPr>
            </w:pPr>
            <w:r w:rsidRPr="0040062D">
              <w:rPr>
                <w:rFonts w:asciiTheme="majorBidi" w:hAnsiTheme="majorBidi" w:cstheme="majorBidi"/>
                <w:b w:val="0"/>
                <w:bCs w:val="0"/>
                <w:spacing w:val="7"/>
                <w:sz w:val="22"/>
                <w:szCs w:val="22"/>
              </w:rPr>
              <w:t>Feng</w:t>
            </w:r>
            <w:r>
              <w:rPr>
                <w:rFonts w:asciiTheme="majorBidi" w:hAnsiTheme="majorBidi" w:cstheme="majorBidi"/>
                <w:b w:val="0"/>
                <w:bCs w:val="0"/>
                <w:spacing w:val="7"/>
                <w:sz w:val="22"/>
                <w:szCs w:val="22"/>
              </w:rPr>
              <w:t>, 2020</w:t>
            </w:r>
          </w:p>
        </w:tc>
        <w:tc>
          <w:tcPr>
            <w:tcW w:w="756" w:type="dxa"/>
          </w:tcPr>
          <w:p w14:paraId="08015339" w14:textId="0036BB38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  <w:vAlign w:val="center"/>
          </w:tcPr>
          <w:p w14:paraId="35E27538" w14:textId="349909C0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6669FC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567" w:type="dxa"/>
          </w:tcPr>
          <w:p w14:paraId="4BB7B212" w14:textId="4C81081F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6669FC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915" w:type="dxa"/>
          </w:tcPr>
          <w:p w14:paraId="61373660" w14:textId="6E17CA49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6669FC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1E2DF8EA" w14:textId="52182706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  <w:lang w:val="en-GB"/>
              </w:rPr>
            </w:pPr>
            <w:r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694" w:type="dxa"/>
          </w:tcPr>
          <w:p w14:paraId="64B2DC08" w14:textId="42AAD425" w:rsidR="00DC16FE" w:rsidRPr="00FB5F6B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3CB0137F" w14:textId="288196FD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A44608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49E8BAE4" w14:textId="1E109340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709" w:type="dxa"/>
          </w:tcPr>
          <w:p w14:paraId="005688CF" w14:textId="29259C82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699" w:type="dxa"/>
          </w:tcPr>
          <w:p w14:paraId="12CB27B9" w14:textId="22F1EC76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9B0C2B" w:rsidRPr="00FB5F6B" w14:paraId="32075473" w14:textId="77777777" w:rsidTr="00B91B81">
        <w:trPr>
          <w:trHeight w:val="2962"/>
          <w:jc w:val="center"/>
        </w:trPr>
        <w:tc>
          <w:tcPr>
            <w:tcW w:w="2444" w:type="dxa"/>
            <w:vAlign w:val="center"/>
          </w:tcPr>
          <w:p w14:paraId="37B67D4F" w14:textId="77777777" w:rsidR="009B0C2B" w:rsidRPr="00FB5F6B" w:rsidRDefault="009B0C2B" w:rsidP="00B91B81">
            <w:pPr>
              <w:suppressLineNumbers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5F6B">
              <w:rPr>
                <w:rFonts w:asciiTheme="majorBidi" w:hAnsiTheme="majorBidi" w:cstheme="majorBidi"/>
                <w:b/>
                <w:bCs/>
              </w:rPr>
              <w:t>C</w:t>
            </w:r>
            <w:r>
              <w:rPr>
                <w:rFonts w:asciiTheme="majorBidi" w:hAnsiTheme="majorBidi" w:cstheme="majorBidi"/>
                <w:b/>
                <w:bCs/>
              </w:rPr>
              <w:t>ross</w:t>
            </w:r>
            <w:r w:rsidRPr="00FB5F6B">
              <w:rPr>
                <w:rFonts w:asciiTheme="majorBidi" w:hAnsiTheme="majorBidi" w:cstheme="majorBidi"/>
                <w:b/>
                <w:bCs/>
              </w:rPr>
              <w:t>-</w:t>
            </w:r>
            <w:r>
              <w:rPr>
                <w:rFonts w:asciiTheme="majorBidi" w:hAnsiTheme="majorBidi" w:cstheme="majorBidi"/>
                <w:b/>
                <w:bCs/>
              </w:rPr>
              <w:t>sectional</w:t>
            </w:r>
            <w:r w:rsidRPr="00FB5F6B">
              <w:rPr>
                <w:rFonts w:asciiTheme="majorBidi" w:hAnsiTheme="majorBidi" w:cstheme="majorBidi"/>
                <w:b/>
                <w:bCs/>
              </w:rPr>
              <w:t xml:space="preserve"> studies</w:t>
            </w:r>
          </w:p>
        </w:tc>
        <w:tc>
          <w:tcPr>
            <w:tcW w:w="756" w:type="dxa"/>
            <w:textDirection w:val="btLr"/>
            <w:vAlign w:val="center"/>
          </w:tcPr>
          <w:p w14:paraId="6EF21185" w14:textId="77777777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Representativeness of the</w:t>
            </w:r>
            <w:r>
              <w:rPr>
                <w:rFonts w:asciiTheme="majorBidi" w:hAnsiTheme="majorBidi" w:cstheme="majorBidi"/>
              </w:rPr>
              <w:t xml:space="preserve"> sample</w:t>
            </w:r>
          </w:p>
        </w:tc>
        <w:tc>
          <w:tcPr>
            <w:tcW w:w="709" w:type="dxa"/>
            <w:textDirection w:val="btLr"/>
            <w:vAlign w:val="center"/>
          </w:tcPr>
          <w:p w14:paraId="579702A4" w14:textId="77777777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Sample size</w:t>
            </w:r>
          </w:p>
        </w:tc>
        <w:tc>
          <w:tcPr>
            <w:tcW w:w="567" w:type="dxa"/>
            <w:textDirection w:val="btLr"/>
            <w:vAlign w:val="center"/>
          </w:tcPr>
          <w:p w14:paraId="574D3A00" w14:textId="77777777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Non-respondents</w:t>
            </w:r>
          </w:p>
        </w:tc>
        <w:tc>
          <w:tcPr>
            <w:tcW w:w="915" w:type="dxa"/>
            <w:textDirection w:val="btLr"/>
            <w:vAlign w:val="center"/>
          </w:tcPr>
          <w:p w14:paraId="48B6E578" w14:textId="77777777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Ascertainment of exposure</w:t>
            </w:r>
          </w:p>
        </w:tc>
        <w:tc>
          <w:tcPr>
            <w:tcW w:w="720" w:type="dxa"/>
            <w:textDirection w:val="btLr"/>
            <w:vAlign w:val="center"/>
          </w:tcPr>
          <w:p w14:paraId="2B8E13C6" w14:textId="1568A2DC" w:rsidR="009B0C2B" w:rsidRPr="00FB5F6B" w:rsidRDefault="009B0C2B" w:rsidP="0040062D">
            <w:pPr>
              <w:suppressLineNumbers/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 xml:space="preserve">Study controls for </w:t>
            </w:r>
            <w:r w:rsidR="0040062D">
              <w:rPr>
                <w:rFonts w:asciiTheme="majorBidi" w:hAnsiTheme="majorBidi" w:cstheme="majorBidi"/>
              </w:rPr>
              <w:t xml:space="preserve">age and gender </w:t>
            </w:r>
            <w:r w:rsidRPr="00FB5F6B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94" w:type="dxa"/>
            <w:textDirection w:val="btLr"/>
            <w:vAlign w:val="center"/>
          </w:tcPr>
          <w:p w14:paraId="04994AFB" w14:textId="77777777" w:rsidR="009B0C2B" w:rsidRPr="00FB5F6B" w:rsidRDefault="009B0C2B" w:rsidP="007C6CA8">
            <w:pPr>
              <w:suppressLineNumbers/>
              <w:spacing w:line="240" w:lineRule="auto"/>
              <w:ind w:left="113" w:right="113"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Study controls for any additional factor</w:t>
            </w:r>
          </w:p>
        </w:tc>
        <w:tc>
          <w:tcPr>
            <w:tcW w:w="718" w:type="dxa"/>
            <w:textDirection w:val="btLr"/>
            <w:vAlign w:val="center"/>
          </w:tcPr>
          <w:p w14:paraId="07DE2D91" w14:textId="77777777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Ascertainment of  outcome</w:t>
            </w:r>
          </w:p>
        </w:tc>
        <w:tc>
          <w:tcPr>
            <w:tcW w:w="709" w:type="dxa"/>
            <w:textDirection w:val="btLr"/>
            <w:vAlign w:val="center"/>
          </w:tcPr>
          <w:p w14:paraId="7186D7DC" w14:textId="73AACC2A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Statistical test</w:t>
            </w:r>
          </w:p>
        </w:tc>
        <w:tc>
          <w:tcPr>
            <w:tcW w:w="709" w:type="dxa"/>
            <w:textDirection w:val="btLr"/>
            <w:vAlign w:val="center"/>
          </w:tcPr>
          <w:p w14:paraId="5D13F800" w14:textId="77777777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  <w:textDirection w:val="btLr"/>
            <w:vAlign w:val="center"/>
          </w:tcPr>
          <w:p w14:paraId="621DF330" w14:textId="77777777" w:rsidR="009B0C2B" w:rsidRPr="00FB5F6B" w:rsidRDefault="009B0C2B" w:rsidP="002D69C5">
            <w:pPr>
              <w:suppressLineNumbers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5F6B">
              <w:rPr>
                <w:rFonts w:asciiTheme="majorBidi" w:hAnsiTheme="majorBidi" w:cstheme="majorBidi"/>
                <w:b/>
                <w:bCs/>
              </w:rPr>
              <w:t>Total score</w:t>
            </w:r>
          </w:p>
        </w:tc>
      </w:tr>
      <w:tr w:rsidR="0040062D" w:rsidRPr="00FB5F6B" w14:paraId="3704C38C" w14:textId="77777777" w:rsidTr="00E00AFA">
        <w:trPr>
          <w:trHeight w:val="20"/>
          <w:jc w:val="center"/>
        </w:trPr>
        <w:tc>
          <w:tcPr>
            <w:tcW w:w="2444" w:type="dxa"/>
            <w:vAlign w:val="center"/>
          </w:tcPr>
          <w:p w14:paraId="75265A5D" w14:textId="74C75617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0062D">
              <w:rPr>
                <w:rFonts w:asciiTheme="majorBidi" w:hAnsiTheme="majorBidi" w:cstheme="majorBidi"/>
              </w:rPr>
              <w:t>Huang, 2021</w:t>
            </w:r>
          </w:p>
        </w:tc>
        <w:tc>
          <w:tcPr>
            <w:tcW w:w="756" w:type="dxa"/>
            <w:vAlign w:val="center"/>
          </w:tcPr>
          <w:p w14:paraId="5B658F41" w14:textId="0634BE1C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623598FD" w14:textId="45E6D0FC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A6CD5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67" w:type="dxa"/>
          </w:tcPr>
          <w:p w14:paraId="3D3AFCB9" w14:textId="3BA03DB6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B6003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15" w:type="dxa"/>
          </w:tcPr>
          <w:p w14:paraId="1AFE24BE" w14:textId="3FF4E23B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22D45734" w14:textId="7C2989AD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694" w:type="dxa"/>
          </w:tcPr>
          <w:p w14:paraId="472238FC" w14:textId="0AE99D92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C238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18" w:type="dxa"/>
          </w:tcPr>
          <w:p w14:paraId="06F10640" w14:textId="1D69A1E1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6C4C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709" w:type="dxa"/>
          </w:tcPr>
          <w:p w14:paraId="67896B89" w14:textId="677B2134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E3CE7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1DEF6002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0342DC29" w14:textId="0C43872F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40062D" w:rsidRPr="00FB5F6B" w14:paraId="0EED2BD8" w14:textId="77777777" w:rsidTr="00E00AFA">
        <w:trPr>
          <w:trHeight w:val="20"/>
          <w:jc w:val="center"/>
        </w:trPr>
        <w:tc>
          <w:tcPr>
            <w:tcW w:w="2444" w:type="dxa"/>
            <w:vAlign w:val="center"/>
          </w:tcPr>
          <w:p w14:paraId="4CCEA39C" w14:textId="3865ECCA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0062D">
              <w:rPr>
                <w:rFonts w:asciiTheme="majorBidi" w:hAnsiTheme="majorBidi" w:cstheme="majorBidi"/>
              </w:rPr>
              <w:t>Arnaud, 2010</w:t>
            </w:r>
          </w:p>
        </w:tc>
        <w:tc>
          <w:tcPr>
            <w:tcW w:w="756" w:type="dxa"/>
            <w:vAlign w:val="center"/>
          </w:tcPr>
          <w:p w14:paraId="2E6768AC" w14:textId="306DE79A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50274F85" w14:textId="42EC1C4D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A6CD5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67" w:type="dxa"/>
          </w:tcPr>
          <w:p w14:paraId="0F2294A2" w14:textId="0D6C3BEC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B6003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15" w:type="dxa"/>
          </w:tcPr>
          <w:p w14:paraId="3CACD33C" w14:textId="3097D53D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4D306A1B" w14:textId="6093B81E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694" w:type="dxa"/>
          </w:tcPr>
          <w:p w14:paraId="55636852" w14:textId="3F4EA84E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C238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18" w:type="dxa"/>
          </w:tcPr>
          <w:p w14:paraId="61A5FBD0" w14:textId="78740762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6C4C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709" w:type="dxa"/>
          </w:tcPr>
          <w:p w14:paraId="37BA353A" w14:textId="79B5AB04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E3CE7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7D98C3AA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6897498A" w14:textId="15A5BD44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40062D" w:rsidRPr="00FB5F6B" w14:paraId="4626D4FA" w14:textId="77777777" w:rsidTr="00E57422">
        <w:trPr>
          <w:trHeight w:val="20"/>
          <w:jc w:val="center"/>
        </w:trPr>
        <w:tc>
          <w:tcPr>
            <w:tcW w:w="2444" w:type="dxa"/>
            <w:vAlign w:val="center"/>
          </w:tcPr>
          <w:p w14:paraId="3BB7C8D9" w14:textId="0D2B957A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0062D">
              <w:rPr>
                <w:rFonts w:asciiTheme="majorBidi" w:hAnsiTheme="majorBidi" w:cstheme="majorBidi"/>
              </w:rPr>
              <w:t>Guo</w:t>
            </w:r>
            <w:proofErr w:type="spellEnd"/>
            <w:r w:rsidRPr="0040062D">
              <w:rPr>
                <w:rFonts w:asciiTheme="majorBidi" w:hAnsiTheme="majorBidi" w:cstheme="majorBidi"/>
              </w:rPr>
              <w:t>, 2019</w:t>
            </w:r>
          </w:p>
        </w:tc>
        <w:tc>
          <w:tcPr>
            <w:tcW w:w="756" w:type="dxa"/>
            <w:vAlign w:val="center"/>
          </w:tcPr>
          <w:p w14:paraId="14A0FC55" w14:textId="035AD7F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  <w:vAlign w:val="center"/>
          </w:tcPr>
          <w:p w14:paraId="7EFD1800" w14:textId="5EB8A796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567" w:type="dxa"/>
          </w:tcPr>
          <w:p w14:paraId="4E8EB102" w14:textId="10FD6A4A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15" w:type="dxa"/>
          </w:tcPr>
          <w:p w14:paraId="5329810D" w14:textId="4BDC5CE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7A48BC11" w14:textId="1E0B43EC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694" w:type="dxa"/>
          </w:tcPr>
          <w:p w14:paraId="5363CB0A" w14:textId="479B9000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C238E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18" w:type="dxa"/>
          </w:tcPr>
          <w:p w14:paraId="36712A02" w14:textId="164C21DB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6C4C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709" w:type="dxa"/>
          </w:tcPr>
          <w:p w14:paraId="2E654D5E" w14:textId="496EC492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E3CE7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7F55E34A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1CFD8D6A" w14:textId="125A8D1B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40062D" w:rsidRPr="00FB5F6B" w14:paraId="0DA8FE29" w14:textId="77777777" w:rsidTr="00F96273">
        <w:trPr>
          <w:trHeight w:val="20"/>
          <w:jc w:val="center"/>
        </w:trPr>
        <w:tc>
          <w:tcPr>
            <w:tcW w:w="2444" w:type="dxa"/>
            <w:vAlign w:val="center"/>
          </w:tcPr>
          <w:p w14:paraId="5AC560DF" w14:textId="5B06DECE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0062D">
              <w:rPr>
                <w:rFonts w:asciiTheme="majorBidi" w:hAnsiTheme="majorBidi" w:cstheme="majorBidi"/>
              </w:rPr>
              <w:t>Deng, 2023</w:t>
            </w:r>
          </w:p>
        </w:tc>
        <w:tc>
          <w:tcPr>
            <w:tcW w:w="756" w:type="dxa"/>
            <w:vAlign w:val="center"/>
          </w:tcPr>
          <w:p w14:paraId="612233FC" w14:textId="4F1BCA1D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783136BD" w14:textId="233CACED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0080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67" w:type="dxa"/>
          </w:tcPr>
          <w:p w14:paraId="130DFBF4" w14:textId="6D1907A3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15" w:type="dxa"/>
          </w:tcPr>
          <w:p w14:paraId="1A878CE5" w14:textId="5FE4D84B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5D34EB15" w14:textId="3139733A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694" w:type="dxa"/>
          </w:tcPr>
          <w:p w14:paraId="522B5FD1" w14:textId="1A2914C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718" w:type="dxa"/>
          </w:tcPr>
          <w:p w14:paraId="6507B0F0" w14:textId="7B19E363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709" w:type="dxa"/>
          </w:tcPr>
          <w:p w14:paraId="731BC31F" w14:textId="7C6F4856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709" w:type="dxa"/>
          </w:tcPr>
          <w:p w14:paraId="0B197799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6B0DDB75" w14:textId="36E40F83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</w:tr>
      <w:tr w:rsidR="0040062D" w:rsidRPr="00FB5F6B" w14:paraId="7E9E9A01" w14:textId="77777777" w:rsidTr="00F96273">
        <w:trPr>
          <w:trHeight w:val="20"/>
          <w:jc w:val="center"/>
        </w:trPr>
        <w:tc>
          <w:tcPr>
            <w:tcW w:w="2444" w:type="dxa"/>
            <w:vAlign w:val="center"/>
          </w:tcPr>
          <w:p w14:paraId="272B18AD" w14:textId="5551EF11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0062D">
              <w:rPr>
                <w:rFonts w:asciiTheme="majorBidi" w:hAnsiTheme="majorBidi" w:cstheme="majorBidi"/>
              </w:rPr>
              <w:t>Jang, 2018</w:t>
            </w:r>
          </w:p>
        </w:tc>
        <w:tc>
          <w:tcPr>
            <w:tcW w:w="756" w:type="dxa"/>
            <w:vAlign w:val="center"/>
          </w:tcPr>
          <w:p w14:paraId="3B5E7E03" w14:textId="78259AE4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331518C6" w14:textId="6D0211FD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567" w:type="dxa"/>
          </w:tcPr>
          <w:p w14:paraId="4B643C0C" w14:textId="1948980A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15" w:type="dxa"/>
          </w:tcPr>
          <w:p w14:paraId="5F606336" w14:textId="694A8EEF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0FCAFA11" w14:textId="5CCCA830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694" w:type="dxa"/>
          </w:tcPr>
          <w:p w14:paraId="78E823C8" w14:textId="7DD1ED14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0F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18" w:type="dxa"/>
          </w:tcPr>
          <w:p w14:paraId="7CB1A60A" w14:textId="1338D0C5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6C4C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709" w:type="dxa"/>
          </w:tcPr>
          <w:p w14:paraId="463BCD89" w14:textId="0BD869B1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046D8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7F48DD01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29536035" w14:textId="6633F219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40062D" w:rsidRPr="00FB5F6B" w14:paraId="39FA7DDE" w14:textId="77777777" w:rsidTr="0040062D">
        <w:trPr>
          <w:trHeight w:val="215"/>
          <w:jc w:val="center"/>
        </w:trPr>
        <w:tc>
          <w:tcPr>
            <w:tcW w:w="2444" w:type="dxa"/>
            <w:vAlign w:val="center"/>
          </w:tcPr>
          <w:p w14:paraId="258726E1" w14:textId="19F01307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0062D">
              <w:rPr>
                <w:rFonts w:asciiTheme="majorBidi" w:hAnsiTheme="majorBidi" w:cstheme="majorBidi"/>
              </w:rPr>
              <w:t>Ma, 2020</w:t>
            </w:r>
          </w:p>
        </w:tc>
        <w:tc>
          <w:tcPr>
            <w:tcW w:w="756" w:type="dxa"/>
            <w:vAlign w:val="center"/>
          </w:tcPr>
          <w:p w14:paraId="4CEB4BCC" w14:textId="55B40D4B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  <w:vAlign w:val="center"/>
          </w:tcPr>
          <w:p w14:paraId="79C7A494" w14:textId="1E34DC50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67" w:type="dxa"/>
          </w:tcPr>
          <w:p w14:paraId="7B01A8F0" w14:textId="21641B7C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64560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15" w:type="dxa"/>
          </w:tcPr>
          <w:p w14:paraId="09BB040A" w14:textId="6C5A50EC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6696A90E" w14:textId="5EB00435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7665A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694" w:type="dxa"/>
          </w:tcPr>
          <w:p w14:paraId="3CE06B7B" w14:textId="7981111F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0F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18" w:type="dxa"/>
          </w:tcPr>
          <w:p w14:paraId="08882F05" w14:textId="05ADD1E4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6C4C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709" w:type="dxa"/>
          </w:tcPr>
          <w:p w14:paraId="6B80846B" w14:textId="085B5018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046D8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3C64E027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04F80593" w14:textId="71DB9D4B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40062D" w:rsidRPr="00FB5F6B" w14:paraId="55CC151F" w14:textId="77777777" w:rsidTr="00E57422">
        <w:trPr>
          <w:trHeight w:val="20"/>
          <w:jc w:val="center"/>
        </w:trPr>
        <w:tc>
          <w:tcPr>
            <w:tcW w:w="2444" w:type="dxa"/>
            <w:vAlign w:val="center"/>
          </w:tcPr>
          <w:p w14:paraId="59BB8098" w14:textId="38665814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0062D">
              <w:rPr>
                <w:rFonts w:asciiTheme="majorBidi" w:hAnsiTheme="majorBidi" w:cstheme="majorBidi"/>
              </w:rPr>
              <w:t>Pang, 2024</w:t>
            </w:r>
          </w:p>
        </w:tc>
        <w:tc>
          <w:tcPr>
            <w:tcW w:w="756" w:type="dxa"/>
            <w:vAlign w:val="center"/>
          </w:tcPr>
          <w:p w14:paraId="094123FC" w14:textId="776EE8CF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  <w:vAlign w:val="center"/>
          </w:tcPr>
          <w:p w14:paraId="230E2914" w14:textId="0379085B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567" w:type="dxa"/>
          </w:tcPr>
          <w:p w14:paraId="714AB662" w14:textId="187F20E4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64560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915" w:type="dxa"/>
          </w:tcPr>
          <w:p w14:paraId="5A43D0CD" w14:textId="5FDF4F5D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76AE2468" w14:textId="219E537A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7665A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694" w:type="dxa"/>
          </w:tcPr>
          <w:p w14:paraId="11B7A51E" w14:textId="677AD203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0F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18" w:type="dxa"/>
          </w:tcPr>
          <w:p w14:paraId="4D4622C6" w14:textId="36F25B8A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709" w:type="dxa"/>
          </w:tcPr>
          <w:p w14:paraId="16B0EC96" w14:textId="321C6350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046D8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1C70E420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31EC6ADB" w14:textId="112E3BE3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0062D" w:rsidRPr="00FB5F6B" w14:paraId="20F5C3BC" w14:textId="77777777" w:rsidTr="00E57422">
        <w:trPr>
          <w:trHeight w:val="20"/>
          <w:jc w:val="center"/>
        </w:trPr>
        <w:tc>
          <w:tcPr>
            <w:tcW w:w="2444" w:type="dxa"/>
            <w:vAlign w:val="center"/>
          </w:tcPr>
          <w:p w14:paraId="11531DA2" w14:textId="4C27FC4C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0062D">
              <w:rPr>
                <w:rFonts w:asciiTheme="majorBidi" w:hAnsiTheme="majorBidi" w:cstheme="majorBidi"/>
              </w:rPr>
              <w:t>Huang, 2022</w:t>
            </w:r>
          </w:p>
        </w:tc>
        <w:tc>
          <w:tcPr>
            <w:tcW w:w="756" w:type="dxa"/>
            <w:vAlign w:val="center"/>
          </w:tcPr>
          <w:p w14:paraId="3CA47B63" w14:textId="74E642FC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  <w:vAlign w:val="center"/>
          </w:tcPr>
          <w:p w14:paraId="0D1E4CE6" w14:textId="08CC8B46" w:rsidR="0040062D" w:rsidRDefault="0040062D" w:rsidP="0040062D">
            <w:pPr>
              <w:suppressLineNumbers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67" w:type="dxa"/>
          </w:tcPr>
          <w:p w14:paraId="5E78D56A" w14:textId="3D4DCF5D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E354A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915" w:type="dxa"/>
          </w:tcPr>
          <w:p w14:paraId="5CA036BF" w14:textId="14F496B4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20" w:type="dxa"/>
          </w:tcPr>
          <w:p w14:paraId="0961252B" w14:textId="51F52A3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7665A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694" w:type="dxa"/>
          </w:tcPr>
          <w:p w14:paraId="6EDB85AF" w14:textId="6DD7B1C0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0F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18" w:type="dxa"/>
          </w:tcPr>
          <w:p w14:paraId="76A48B13" w14:textId="26D0CCE8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6C4C">
              <w:rPr>
                <w:rFonts w:asciiTheme="majorBidi" w:hAnsiTheme="majorBidi" w:cstheme="majorBidi"/>
              </w:rPr>
              <w:t>**</w:t>
            </w:r>
          </w:p>
        </w:tc>
        <w:tc>
          <w:tcPr>
            <w:tcW w:w="709" w:type="dxa"/>
          </w:tcPr>
          <w:p w14:paraId="21784586" w14:textId="061ACF8E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046D82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709" w:type="dxa"/>
          </w:tcPr>
          <w:p w14:paraId="1E0FF5A1" w14:textId="77777777" w:rsidR="0040062D" w:rsidRPr="00FB5F6B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654EF40F" w14:textId="35BC2DD6" w:rsidR="0040062D" w:rsidRDefault="0040062D" w:rsidP="0040062D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DC16FE" w:rsidRPr="00FB5F6B" w14:paraId="0224621C" w14:textId="77777777" w:rsidTr="00DC16FE">
        <w:trPr>
          <w:trHeight w:val="3455"/>
          <w:jc w:val="center"/>
        </w:trPr>
        <w:tc>
          <w:tcPr>
            <w:tcW w:w="2444" w:type="dxa"/>
            <w:vAlign w:val="center"/>
          </w:tcPr>
          <w:p w14:paraId="56DD7602" w14:textId="6E6DD724" w:rsidR="00DC16FE" w:rsidRP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  <w:b/>
                <w:bCs/>
              </w:rPr>
              <w:lastRenderedPageBreak/>
              <w:t>C</w:t>
            </w:r>
            <w:r>
              <w:rPr>
                <w:rFonts w:asciiTheme="majorBidi" w:hAnsiTheme="majorBidi" w:cstheme="majorBidi"/>
                <w:b/>
                <w:bCs/>
              </w:rPr>
              <w:t>ase-control</w:t>
            </w:r>
          </w:p>
        </w:tc>
        <w:tc>
          <w:tcPr>
            <w:tcW w:w="756" w:type="dxa"/>
            <w:textDirection w:val="btLr"/>
            <w:vAlign w:val="center"/>
          </w:tcPr>
          <w:p w14:paraId="090502D9" w14:textId="5C3900E2" w:rsidR="00DC16FE" w:rsidRPr="00FB5F6B" w:rsidRDefault="00D82446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Selection of cases and controls</w:t>
            </w:r>
          </w:p>
        </w:tc>
        <w:tc>
          <w:tcPr>
            <w:tcW w:w="709" w:type="dxa"/>
            <w:textDirection w:val="btLr"/>
            <w:vAlign w:val="center"/>
          </w:tcPr>
          <w:p w14:paraId="204AE353" w14:textId="22CAAAF2" w:rsidR="00DC16FE" w:rsidRPr="00FB5F6B" w:rsidRDefault="001051E5" w:rsidP="00DC16FE">
            <w:pPr>
              <w:suppressLineNumbers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Sample size </w:t>
            </w:r>
          </w:p>
        </w:tc>
        <w:tc>
          <w:tcPr>
            <w:tcW w:w="567" w:type="dxa"/>
            <w:textDirection w:val="btLr"/>
            <w:vAlign w:val="center"/>
          </w:tcPr>
          <w:p w14:paraId="73FFAC3C" w14:textId="20A05AD6" w:rsidR="00DC16FE" w:rsidRPr="009E354A" w:rsidRDefault="001051E5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Comparability of cases and controls</w:t>
            </w:r>
          </w:p>
        </w:tc>
        <w:tc>
          <w:tcPr>
            <w:tcW w:w="915" w:type="dxa"/>
            <w:textDirection w:val="btLr"/>
            <w:vAlign w:val="center"/>
          </w:tcPr>
          <w:p w14:paraId="327F65C5" w14:textId="17287317" w:rsidR="00DC16FE" w:rsidRPr="00FB5F6B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Ascertainment of exposure</w:t>
            </w:r>
          </w:p>
        </w:tc>
        <w:tc>
          <w:tcPr>
            <w:tcW w:w="720" w:type="dxa"/>
            <w:textDirection w:val="btLr"/>
            <w:vAlign w:val="center"/>
          </w:tcPr>
          <w:p w14:paraId="5C7006AA" w14:textId="05D402CA" w:rsidR="00DC16FE" w:rsidRPr="0077665A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 xml:space="preserve">Study controls for </w:t>
            </w:r>
            <w:r>
              <w:rPr>
                <w:rFonts w:asciiTheme="majorBidi" w:hAnsiTheme="majorBidi" w:cstheme="majorBidi"/>
              </w:rPr>
              <w:t xml:space="preserve">age and gender </w:t>
            </w:r>
            <w:r w:rsidRPr="00FB5F6B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94" w:type="dxa"/>
            <w:textDirection w:val="btLr"/>
            <w:vAlign w:val="center"/>
          </w:tcPr>
          <w:p w14:paraId="50BC8844" w14:textId="317BB329" w:rsidR="00DC16FE" w:rsidRPr="007E60FD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</w:rPr>
              <w:t>Study controls for any additional factor</w:t>
            </w:r>
          </w:p>
        </w:tc>
        <w:tc>
          <w:tcPr>
            <w:tcW w:w="718" w:type="dxa"/>
            <w:textDirection w:val="btLr"/>
            <w:vAlign w:val="center"/>
          </w:tcPr>
          <w:p w14:paraId="6BC470BE" w14:textId="7194F313" w:rsidR="00DC16FE" w:rsidRPr="00FB6C4C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Ascertainment of  outcome</w:t>
            </w:r>
          </w:p>
        </w:tc>
        <w:tc>
          <w:tcPr>
            <w:tcW w:w="709" w:type="dxa"/>
            <w:textDirection w:val="btLr"/>
            <w:vAlign w:val="center"/>
          </w:tcPr>
          <w:p w14:paraId="6A261345" w14:textId="7A3E0F2B" w:rsidR="00DC16FE" w:rsidRPr="00046D82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Statistical test</w:t>
            </w:r>
          </w:p>
        </w:tc>
        <w:tc>
          <w:tcPr>
            <w:tcW w:w="709" w:type="dxa"/>
            <w:textDirection w:val="btLr"/>
            <w:vAlign w:val="center"/>
          </w:tcPr>
          <w:p w14:paraId="51BE2DC9" w14:textId="77777777" w:rsidR="00DC16FE" w:rsidRPr="00FB5F6B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  <w:textDirection w:val="btLr"/>
            <w:vAlign w:val="center"/>
          </w:tcPr>
          <w:p w14:paraId="07EF4B32" w14:textId="39D8DAC9" w:rsidR="00DC16FE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FB5F6B">
              <w:rPr>
                <w:rFonts w:asciiTheme="majorBidi" w:hAnsiTheme="majorBidi" w:cstheme="majorBidi"/>
                <w:b/>
                <w:bCs/>
              </w:rPr>
              <w:t>Total score</w:t>
            </w:r>
          </w:p>
        </w:tc>
      </w:tr>
      <w:tr w:rsidR="00DC16FE" w:rsidRPr="00FB5F6B" w14:paraId="17E8420C" w14:textId="77777777" w:rsidTr="007112EB">
        <w:trPr>
          <w:trHeight w:val="20"/>
          <w:jc w:val="center"/>
        </w:trPr>
        <w:tc>
          <w:tcPr>
            <w:tcW w:w="2444" w:type="dxa"/>
            <w:vAlign w:val="center"/>
          </w:tcPr>
          <w:p w14:paraId="2A9A6422" w14:textId="5F021723" w:rsidR="00DC16FE" w:rsidRPr="0040062D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C16FE">
              <w:rPr>
                <w:rFonts w:asciiTheme="majorBidi" w:hAnsiTheme="majorBidi" w:cstheme="majorBidi"/>
              </w:rPr>
              <w:t>Lu, 2019</w:t>
            </w:r>
          </w:p>
        </w:tc>
        <w:tc>
          <w:tcPr>
            <w:tcW w:w="756" w:type="dxa"/>
          </w:tcPr>
          <w:p w14:paraId="00002D2B" w14:textId="64FA0F81" w:rsidR="00DC16FE" w:rsidRPr="00FB5F6B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  <w:vAlign w:val="center"/>
          </w:tcPr>
          <w:p w14:paraId="21D182AB" w14:textId="168B6211" w:rsidR="00DC16FE" w:rsidRPr="00FB5F6B" w:rsidRDefault="00DC16FE" w:rsidP="00DC16FE">
            <w:pPr>
              <w:suppressLineNumbers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567" w:type="dxa"/>
          </w:tcPr>
          <w:p w14:paraId="7D8EAEDD" w14:textId="1B833495" w:rsidR="00DC16FE" w:rsidRPr="009E354A" w:rsidRDefault="00FA23DB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A3315B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915" w:type="dxa"/>
          </w:tcPr>
          <w:p w14:paraId="65D74C9E" w14:textId="12588ACE" w:rsidR="00DC16FE" w:rsidRPr="00FB5F6B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0FA33ED0" w14:textId="5CC1DD59" w:rsidR="00DC16FE" w:rsidRPr="0077665A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694" w:type="dxa"/>
          </w:tcPr>
          <w:p w14:paraId="04AD7D3E" w14:textId="145599D8" w:rsidR="00DC16FE" w:rsidRPr="007E60FD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0EAA7889" w14:textId="500E07AF" w:rsidR="00DC16FE" w:rsidRPr="00FB6C4C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77F3D">
              <w:rPr>
                <w:rFonts w:asciiTheme="majorBidi" w:hAnsiTheme="majorBidi" w:cstheme="majorBidi"/>
                <w:lang w:val="en-GB"/>
              </w:rPr>
              <w:t>*</w:t>
            </w:r>
            <w:r w:rsidR="00FA23DB" w:rsidRPr="00D77F3D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3CDEDE69" w14:textId="3AE80DAB" w:rsidR="00DC16FE" w:rsidRPr="00046D82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B0383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4D07364A" w14:textId="77777777" w:rsidR="00DC16FE" w:rsidRPr="00FB5F6B" w:rsidRDefault="00DC16FE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28BA8E0D" w14:textId="53649ECC" w:rsidR="00DC16FE" w:rsidRDefault="00FA23DB" w:rsidP="00DC16FE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FA23DB" w:rsidRPr="00FB5F6B" w14:paraId="6F28949D" w14:textId="77777777" w:rsidTr="00F16035">
        <w:trPr>
          <w:trHeight w:val="20"/>
          <w:jc w:val="center"/>
        </w:trPr>
        <w:tc>
          <w:tcPr>
            <w:tcW w:w="2444" w:type="dxa"/>
            <w:vAlign w:val="center"/>
          </w:tcPr>
          <w:p w14:paraId="443A781D" w14:textId="6E3E7B45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C16FE">
              <w:rPr>
                <w:rFonts w:asciiTheme="majorBidi" w:hAnsiTheme="majorBidi" w:cstheme="majorBidi"/>
              </w:rPr>
              <w:t>Schneider-</w:t>
            </w:r>
            <w:proofErr w:type="spellStart"/>
            <w:r w:rsidRPr="00DC16FE">
              <w:rPr>
                <w:rFonts w:asciiTheme="majorBidi" w:hAnsiTheme="majorBidi" w:cstheme="majorBidi"/>
              </w:rPr>
              <w:t>Matyka</w:t>
            </w:r>
            <w:proofErr w:type="spellEnd"/>
            <w:r w:rsidRPr="00DC16FE">
              <w:rPr>
                <w:rFonts w:asciiTheme="majorBidi" w:hAnsiTheme="majorBidi" w:cstheme="majorBidi"/>
              </w:rPr>
              <w:t>, 2023</w:t>
            </w:r>
          </w:p>
        </w:tc>
        <w:tc>
          <w:tcPr>
            <w:tcW w:w="756" w:type="dxa"/>
          </w:tcPr>
          <w:p w14:paraId="121EBB64" w14:textId="6831B422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4007B06A" w14:textId="276298DC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 w:rsidRPr="00A3315B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567" w:type="dxa"/>
          </w:tcPr>
          <w:p w14:paraId="0207981F" w14:textId="07B90D51" w:rsidR="00FA23DB" w:rsidRPr="009E354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D6AD4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915" w:type="dxa"/>
          </w:tcPr>
          <w:p w14:paraId="786386EB" w14:textId="69D1ACAB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1D3BE547" w14:textId="32FBA645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215BA2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694" w:type="dxa"/>
          </w:tcPr>
          <w:p w14:paraId="1DD7A199" w14:textId="7B2684BF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718" w:type="dxa"/>
          </w:tcPr>
          <w:p w14:paraId="745F2506" w14:textId="209675D1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011C4B19" w14:textId="31858BB6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215BA2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709" w:type="dxa"/>
          </w:tcPr>
          <w:p w14:paraId="3579B18F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189D8CA0" w14:textId="706AFC79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</w:tr>
      <w:tr w:rsidR="00FA23DB" w:rsidRPr="00FB5F6B" w14:paraId="02F796CD" w14:textId="77777777" w:rsidTr="00F16035">
        <w:trPr>
          <w:trHeight w:val="20"/>
          <w:jc w:val="center"/>
        </w:trPr>
        <w:tc>
          <w:tcPr>
            <w:tcW w:w="2444" w:type="dxa"/>
            <w:vAlign w:val="center"/>
          </w:tcPr>
          <w:p w14:paraId="02DA379C" w14:textId="6E0BF2EF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C16FE">
              <w:rPr>
                <w:rFonts w:asciiTheme="majorBidi" w:hAnsiTheme="majorBidi" w:cstheme="majorBidi"/>
              </w:rPr>
              <w:t>Fang, 2018</w:t>
            </w:r>
          </w:p>
        </w:tc>
        <w:tc>
          <w:tcPr>
            <w:tcW w:w="756" w:type="dxa"/>
          </w:tcPr>
          <w:p w14:paraId="089416CB" w14:textId="55D8683F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343B294A" w14:textId="0C8F0113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 w:rsidRPr="00A3315B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567" w:type="dxa"/>
          </w:tcPr>
          <w:p w14:paraId="5CABC78D" w14:textId="4BED94E2" w:rsidR="00FA23DB" w:rsidRPr="009E354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915" w:type="dxa"/>
          </w:tcPr>
          <w:p w14:paraId="45134859" w14:textId="2BD9FFED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0FCB5181" w14:textId="0FBF91DE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215BA2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694" w:type="dxa"/>
          </w:tcPr>
          <w:p w14:paraId="06028D2C" w14:textId="434BBC80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2AEE7327" w14:textId="788BCCE3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18C4726B" w14:textId="6F6EE142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B0383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43661EC7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3FB7A311" w14:textId="11868362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FA23DB" w:rsidRPr="00FB5F6B" w14:paraId="44E761BE" w14:textId="77777777" w:rsidTr="007112EB">
        <w:trPr>
          <w:trHeight w:val="20"/>
          <w:jc w:val="center"/>
        </w:trPr>
        <w:tc>
          <w:tcPr>
            <w:tcW w:w="2444" w:type="dxa"/>
            <w:vAlign w:val="center"/>
          </w:tcPr>
          <w:p w14:paraId="6F60DEDB" w14:textId="5B73B82E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C16FE">
              <w:rPr>
                <w:rFonts w:asciiTheme="majorBidi" w:hAnsiTheme="majorBidi" w:cstheme="majorBidi"/>
              </w:rPr>
              <w:t>Zhou, 2020</w:t>
            </w:r>
          </w:p>
        </w:tc>
        <w:tc>
          <w:tcPr>
            <w:tcW w:w="756" w:type="dxa"/>
          </w:tcPr>
          <w:p w14:paraId="72527417" w14:textId="6A24284E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  <w:vAlign w:val="center"/>
          </w:tcPr>
          <w:p w14:paraId="603C82ED" w14:textId="6B079685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567" w:type="dxa"/>
          </w:tcPr>
          <w:p w14:paraId="0C779F95" w14:textId="4B1DD7B1" w:rsidR="00FA23DB" w:rsidRPr="009E354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915" w:type="dxa"/>
          </w:tcPr>
          <w:p w14:paraId="6431D6AB" w14:textId="653BFED6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67053928" w14:textId="4B8B65F2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694" w:type="dxa"/>
          </w:tcPr>
          <w:p w14:paraId="4E6EA7F8" w14:textId="3DD2E0E3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062EB947" w14:textId="0620A736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498686A6" w14:textId="0BC48A1B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B0383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48E86E70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17E19A41" w14:textId="082F16B3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</w:tr>
      <w:tr w:rsidR="00FA23DB" w:rsidRPr="00FB5F6B" w14:paraId="53C206EE" w14:textId="77777777" w:rsidTr="000279B3">
        <w:trPr>
          <w:trHeight w:val="20"/>
          <w:jc w:val="center"/>
        </w:trPr>
        <w:tc>
          <w:tcPr>
            <w:tcW w:w="2444" w:type="dxa"/>
            <w:vAlign w:val="center"/>
          </w:tcPr>
          <w:p w14:paraId="6346EACA" w14:textId="016D9235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C16FE">
              <w:rPr>
                <w:rFonts w:asciiTheme="majorBidi" w:hAnsiTheme="majorBidi" w:cstheme="majorBidi"/>
              </w:rPr>
              <w:t>Kelishadi</w:t>
            </w:r>
            <w:proofErr w:type="spellEnd"/>
            <w:r w:rsidRPr="00DC16FE">
              <w:rPr>
                <w:rFonts w:asciiTheme="majorBidi" w:hAnsiTheme="majorBidi" w:cstheme="majorBidi"/>
              </w:rPr>
              <w:t>, 2014</w:t>
            </w:r>
          </w:p>
        </w:tc>
        <w:tc>
          <w:tcPr>
            <w:tcW w:w="756" w:type="dxa"/>
          </w:tcPr>
          <w:p w14:paraId="32AA3621" w14:textId="082B1600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46EB554C" w14:textId="118C55CB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 w:rsidRPr="00BD4F06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567" w:type="dxa"/>
          </w:tcPr>
          <w:p w14:paraId="4D341F1F" w14:textId="72AE7C95" w:rsidR="00FA23DB" w:rsidRPr="009E354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915" w:type="dxa"/>
          </w:tcPr>
          <w:p w14:paraId="639AD249" w14:textId="49AC4C7B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4582152F" w14:textId="5E0A347D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694" w:type="dxa"/>
          </w:tcPr>
          <w:p w14:paraId="2A737DAC" w14:textId="488C78F3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2BA901E8" w14:textId="0E2F4B8E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0DBAF3A1" w14:textId="0DF2DB4B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B0383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582132DD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0CA93E27" w14:textId="672EC456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FA23DB" w:rsidRPr="00FB5F6B" w14:paraId="6BD3E5FD" w14:textId="77777777" w:rsidTr="000279B3">
        <w:trPr>
          <w:trHeight w:val="20"/>
          <w:jc w:val="center"/>
        </w:trPr>
        <w:tc>
          <w:tcPr>
            <w:tcW w:w="2444" w:type="dxa"/>
            <w:vAlign w:val="center"/>
          </w:tcPr>
          <w:p w14:paraId="7B9D7D5A" w14:textId="638EB865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C16FE">
              <w:rPr>
                <w:rFonts w:asciiTheme="majorBidi" w:hAnsiTheme="majorBidi" w:cstheme="majorBidi"/>
              </w:rPr>
              <w:t>Lu, 2016</w:t>
            </w:r>
          </w:p>
        </w:tc>
        <w:tc>
          <w:tcPr>
            <w:tcW w:w="756" w:type="dxa"/>
          </w:tcPr>
          <w:p w14:paraId="63DEE2E6" w14:textId="02F760FF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D4F06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709" w:type="dxa"/>
          </w:tcPr>
          <w:p w14:paraId="78B37F79" w14:textId="4FC41833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 w:rsidRPr="00BD4F06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567" w:type="dxa"/>
          </w:tcPr>
          <w:p w14:paraId="192E30B5" w14:textId="572A2785" w:rsidR="00FA23DB" w:rsidRPr="009E354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D6AD4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915" w:type="dxa"/>
          </w:tcPr>
          <w:p w14:paraId="1C0F4B06" w14:textId="71FEE45F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11BDF2A9" w14:textId="5008DE70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694" w:type="dxa"/>
          </w:tcPr>
          <w:p w14:paraId="3F12E9D4" w14:textId="7F4A588F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718" w:type="dxa"/>
          </w:tcPr>
          <w:p w14:paraId="53A138D7" w14:textId="045B274A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6B0E6D3D" w14:textId="6ADD5D9F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215BA2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709" w:type="dxa"/>
          </w:tcPr>
          <w:p w14:paraId="2381B4E6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42059939" w14:textId="579E18EB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</w:tr>
      <w:tr w:rsidR="00FA23DB" w:rsidRPr="00FB5F6B" w14:paraId="7B800E02" w14:textId="77777777" w:rsidTr="000279B3">
        <w:trPr>
          <w:trHeight w:val="20"/>
          <w:jc w:val="center"/>
        </w:trPr>
        <w:tc>
          <w:tcPr>
            <w:tcW w:w="2444" w:type="dxa"/>
            <w:vAlign w:val="center"/>
          </w:tcPr>
          <w:p w14:paraId="3B2B0349" w14:textId="7544DCEC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C16FE">
              <w:rPr>
                <w:rFonts w:asciiTheme="majorBidi" w:hAnsiTheme="majorBidi" w:cstheme="majorBidi"/>
              </w:rPr>
              <w:t>Yuan, 2015</w:t>
            </w:r>
          </w:p>
        </w:tc>
        <w:tc>
          <w:tcPr>
            <w:tcW w:w="756" w:type="dxa"/>
          </w:tcPr>
          <w:p w14:paraId="7C29E267" w14:textId="74AB23A0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6DDF9648" w14:textId="30E132FF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 w:rsidRPr="00BD4F06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567" w:type="dxa"/>
          </w:tcPr>
          <w:p w14:paraId="35953494" w14:textId="191B6D77" w:rsidR="00FA23DB" w:rsidRPr="009E354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915" w:type="dxa"/>
          </w:tcPr>
          <w:p w14:paraId="380EE550" w14:textId="5A8BFA9C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2E7FF5D8" w14:textId="6234590A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694" w:type="dxa"/>
          </w:tcPr>
          <w:p w14:paraId="7E0739C1" w14:textId="0D48AE7A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763F9C98" w14:textId="4C06315C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01675A40" w14:textId="26503CF0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B0383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74FDF36F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4D70CD47" w14:textId="40AA12C0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FA23DB" w:rsidRPr="00FB5F6B" w14:paraId="475102B9" w14:textId="77777777" w:rsidTr="000279B3">
        <w:trPr>
          <w:trHeight w:val="20"/>
          <w:jc w:val="center"/>
        </w:trPr>
        <w:tc>
          <w:tcPr>
            <w:tcW w:w="2444" w:type="dxa"/>
            <w:vAlign w:val="center"/>
          </w:tcPr>
          <w:p w14:paraId="7AA64E2C" w14:textId="6DDC340E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DC16FE">
              <w:rPr>
                <w:rFonts w:asciiTheme="majorBidi" w:hAnsiTheme="majorBidi" w:cstheme="majorBidi"/>
              </w:rPr>
              <w:t>Guo</w:t>
            </w:r>
            <w:proofErr w:type="spellEnd"/>
            <w:r w:rsidRPr="00DC16FE">
              <w:rPr>
                <w:rFonts w:asciiTheme="majorBidi" w:hAnsiTheme="majorBidi" w:cstheme="majorBidi"/>
              </w:rPr>
              <w:t>, 2023</w:t>
            </w:r>
          </w:p>
        </w:tc>
        <w:tc>
          <w:tcPr>
            <w:tcW w:w="756" w:type="dxa"/>
          </w:tcPr>
          <w:p w14:paraId="5911DA1B" w14:textId="6482B8D1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1CE91BD9" w14:textId="4A6E2BA4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 w:rsidRPr="00BD4F06"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567" w:type="dxa"/>
          </w:tcPr>
          <w:p w14:paraId="35DE05BC" w14:textId="13A19409" w:rsidR="00FA23DB" w:rsidRPr="009E354A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 w:rsidRPr="009A0B39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915" w:type="dxa"/>
          </w:tcPr>
          <w:p w14:paraId="218ED617" w14:textId="471A144E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7FB7ED32" w14:textId="385A29A1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694" w:type="dxa"/>
          </w:tcPr>
          <w:p w14:paraId="4E1383E2" w14:textId="75FBDEE0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5DB76485" w14:textId="3A69E73A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5F981FFA" w14:textId="6F3E99CD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B0383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6A0F959B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72EB48B3" w14:textId="1CA352BE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FA23DB" w:rsidRPr="00FB5F6B" w14:paraId="5F5C9E5C" w14:textId="77777777" w:rsidTr="007112EB">
        <w:trPr>
          <w:trHeight w:val="20"/>
          <w:jc w:val="center"/>
        </w:trPr>
        <w:tc>
          <w:tcPr>
            <w:tcW w:w="2444" w:type="dxa"/>
            <w:vAlign w:val="center"/>
          </w:tcPr>
          <w:p w14:paraId="3659B65F" w14:textId="33C5F3B3" w:rsidR="00FA23DB" w:rsidRPr="0040062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DC16FE">
              <w:rPr>
                <w:rFonts w:asciiTheme="majorBidi" w:hAnsiTheme="majorBidi" w:cstheme="majorBidi"/>
              </w:rPr>
              <w:t>Zhang, 2020</w:t>
            </w:r>
          </w:p>
        </w:tc>
        <w:tc>
          <w:tcPr>
            <w:tcW w:w="756" w:type="dxa"/>
          </w:tcPr>
          <w:p w14:paraId="2AB6188E" w14:textId="05F92855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4112F5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  <w:vAlign w:val="center"/>
          </w:tcPr>
          <w:p w14:paraId="26D8C259" w14:textId="7C3DD454" w:rsidR="00FA23DB" w:rsidRPr="00FB5F6B" w:rsidRDefault="00FA23DB" w:rsidP="00FA23DB">
            <w:pPr>
              <w:suppressLineNumbers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567" w:type="dxa"/>
          </w:tcPr>
          <w:p w14:paraId="64A4A41A" w14:textId="28773B2B" w:rsidR="00FA23DB" w:rsidRPr="009E354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9A0B39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915" w:type="dxa"/>
          </w:tcPr>
          <w:p w14:paraId="1B385622" w14:textId="4E89C1D0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36ABA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20" w:type="dxa"/>
          </w:tcPr>
          <w:p w14:paraId="5B4D2447" w14:textId="5AA22BF6" w:rsidR="00FA23DB" w:rsidRPr="0077665A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GB"/>
              </w:rPr>
              <w:t>NA</w:t>
            </w:r>
          </w:p>
        </w:tc>
        <w:tc>
          <w:tcPr>
            <w:tcW w:w="694" w:type="dxa"/>
          </w:tcPr>
          <w:p w14:paraId="39758E09" w14:textId="1A7D6E7C" w:rsidR="00FA23DB" w:rsidRPr="007E60FD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BF19E4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18" w:type="dxa"/>
          </w:tcPr>
          <w:p w14:paraId="6DD6CBBB" w14:textId="0A445C6A" w:rsidR="00FA23DB" w:rsidRPr="00FB6C4C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7E6BEA">
              <w:rPr>
                <w:rFonts w:asciiTheme="majorBidi" w:hAnsiTheme="majorBidi" w:cstheme="majorBidi"/>
                <w:lang w:val="en-GB"/>
              </w:rPr>
              <w:t>**</w:t>
            </w:r>
          </w:p>
        </w:tc>
        <w:tc>
          <w:tcPr>
            <w:tcW w:w="709" w:type="dxa"/>
          </w:tcPr>
          <w:p w14:paraId="6452A451" w14:textId="4F9F4CC6" w:rsidR="00FA23DB" w:rsidRPr="00046D82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 w:rsidRPr="00EB0383">
              <w:rPr>
                <w:rFonts w:asciiTheme="majorBidi" w:hAnsiTheme="majorBidi" w:cstheme="majorBidi"/>
                <w:lang w:val="en-GB"/>
              </w:rPr>
              <w:t>*</w:t>
            </w:r>
          </w:p>
        </w:tc>
        <w:tc>
          <w:tcPr>
            <w:tcW w:w="709" w:type="dxa"/>
          </w:tcPr>
          <w:p w14:paraId="51769A1B" w14:textId="77777777" w:rsidR="00FA23DB" w:rsidRPr="00FB5F6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99" w:type="dxa"/>
          </w:tcPr>
          <w:p w14:paraId="4E02E01D" w14:textId="0125A7CF" w:rsidR="00FA23DB" w:rsidRDefault="00FA23DB" w:rsidP="00FA23DB">
            <w:pPr>
              <w:suppressLineNumbers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</w:tbl>
    <w:p w14:paraId="28F77CB0" w14:textId="77777777" w:rsidR="009B0C2B" w:rsidRPr="00FB5F6B" w:rsidRDefault="009B0C2B" w:rsidP="00B32C6C">
      <w:pPr>
        <w:suppressLineNumbers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6A79AC8" w14:textId="05A3E0AA" w:rsidR="008F1F8B" w:rsidRPr="00FB5F6B" w:rsidRDefault="008F1F8B" w:rsidP="008F1F8B">
      <w:pPr>
        <w:suppressLineNumbers/>
        <w:spacing w:after="0"/>
        <w:rPr>
          <w:rFonts w:asciiTheme="majorBidi" w:hAnsiTheme="majorBidi" w:cstheme="majorBidi"/>
          <w:noProof/>
        </w:rPr>
      </w:pPr>
      <w:r w:rsidRPr="00FB5F6B">
        <w:rPr>
          <w:rFonts w:asciiTheme="majorBidi" w:hAnsiTheme="majorBidi" w:cstheme="majorBidi"/>
          <w:noProof/>
        </w:rPr>
        <w:t xml:space="preserve">NA: </w:t>
      </w:r>
      <w:r w:rsidR="0021263A" w:rsidRPr="00FB5F6B">
        <w:rPr>
          <w:rFonts w:asciiTheme="majorBidi" w:hAnsiTheme="majorBidi" w:cstheme="majorBidi"/>
          <w:noProof/>
        </w:rPr>
        <w:t>Not Applicable</w:t>
      </w:r>
    </w:p>
    <w:p w14:paraId="12A9C6FA" w14:textId="074DC1B6" w:rsidR="008B314E" w:rsidRPr="001051E5" w:rsidRDefault="008B314E" w:rsidP="001051E5">
      <w:pPr>
        <w:spacing w:after="160" w:line="259" w:lineRule="auto"/>
        <w:rPr>
          <w:rFonts w:asciiTheme="majorBidi" w:hAnsiTheme="majorBidi" w:cstheme="majorBidi"/>
          <w:color w:val="131413"/>
          <w:sz w:val="24"/>
          <w:szCs w:val="24"/>
          <w:rtl/>
        </w:rPr>
      </w:pPr>
    </w:p>
    <w:sectPr w:rsidR="008B314E" w:rsidRPr="00105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OT5fcf1b24">
    <w:altName w:val="Times New Roman"/>
    <w:panose1 w:val="00000000000000000000"/>
    <w:charset w:val="00"/>
    <w:family w:val="roman"/>
    <w:notTrueType/>
    <w:pitch w:val="default"/>
  </w:font>
  <w:font w:name="AdvOT5fcf1b24+fb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wNjY2MDIzNDU3NbJQ0lEKTi0uzszPAykwrAUARt1mxywAAAA="/>
  </w:docVars>
  <w:rsids>
    <w:rsidRoot w:val="00FA519C"/>
    <w:rsid w:val="00001FA3"/>
    <w:rsid w:val="0003311E"/>
    <w:rsid w:val="000703B8"/>
    <w:rsid w:val="000D7C09"/>
    <w:rsid w:val="000E7F2F"/>
    <w:rsid w:val="000F10E8"/>
    <w:rsid w:val="001049CD"/>
    <w:rsid w:val="001051E5"/>
    <w:rsid w:val="00106B66"/>
    <w:rsid w:val="00133C62"/>
    <w:rsid w:val="00142900"/>
    <w:rsid w:val="00150FD1"/>
    <w:rsid w:val="00163F3F"/>
    <w:rsid w:val="001B6502"/>
    <w:rsid w:val="001C73DE"/>
    <w:rsid w:val="0021263A"/>
    <w:rsid w:val="0023122F"/>
    <w:rsid w:val="00242708"/>
    <w:rsid w:val="00283C2E"/>
    <w:rsid w:val="002A418A"/>
    <w:rsid w:val="002D69C5"/>
    <w:rsid w:val="002E464B"/>
    <w:rsid w:val="002E62DB"/>
    <w:rsid w:val="00320BCD"/>
    <w:rsid w:val="003344B6"/>
    <w:rsid w:val="003600FB"/>
    <w:rsid w:val="003614F5"/>
    <w:rsid w:val="00384729"/>
    <w:rsid w:val="003B6557"/>
    <w:rsid w:val="003C2957"/>
    <w:rsid w:val="0040062D"/>
    <w:rsid w:val="00402B50"/>
    <w:rsid w:val="00434296"/>
    <w:rsid w:val="004508C2"/>
    <w:rsid w:val="00452F62"/>
    <w:rsid w:val="004A3B78"/>
    <w:rsid w:val="004B7EC4"/>
    <w:rsid w:val="004C608E"/>
    <w:rsid w:val="00510A7F"/>
    <w:rsid w:val="0053059C"/>
    <w:rsid w:val="00542361"/>
    <w:rsid w:val="005576AC"/>
    <w:rsid w:val="00557E37"/>
    <w:rsid w:val="00595EFC"/>
    <w:rsid w:val="005A035F"/>
    <w:rsid w:val="005A1865"/>
    <w:rsid w:val="005A383E"/>
    <w:rsid w:val="005C5B99"/>
    <w:rsid w:val="005D2BDC"/>
    <w:rsid w:val="005E0EEE"/>
    <w:rsid w:val="005E3D2C"/>
    <w:rsid w:val="006004FD"/>
    <w:rsid w:val="00621894"/>
    <w:rsid w:val="00690E68"/>
    <w:rsid w:val="006D795D"/>
    <w:rsid w:val="006E5E20"/>
    <w:rsid w:val="006F2104"/>
    <w:rsid w:val="006F5B18"/>
    <w:rsid w:val="00705D2F"/>
    <w:rsid w:val="00740A5F"/>
    <w:rsid w:val="00742FD5"/>
    <w:rsid w:val="00743B18"/>
    <w:rsid w:val="0075486A"/>
    <w:rsid w:val="007579B3"/>
    <w:rsid w:val="00773EF0"/>
    <w:rsid w:val="00780965"/>
    <w:rsid w:val="00780CD3"/>
    <w:rsid w:val="0078758B"/>
    <w:rsid w:val="007A0BFC"/>
    <w:rsid w:val="007C3E6B"/>
    <w:rsid w:val="007C6CA8"/>
    <w:rsid w:val="007D33CA"/>
    <w:rsid w:val="00867669"/>
    <w:rsid w:val="008742D8"/>
    <w:rsid w:val="00875746"/>
    <w:rsid w:val="00886C9F"/>
    <w:rsid w:val="008B314E"/>
    <w:rsid w:val="008C3F87"/>
    <w:rsid w:val="008C5E2D"/>
    <w:rsid w:val="008E1FFE"/>
    <w:rsid w:val="008F1F8B"/>
    <w:rsid w:val="009442BB"/>
    <w:rsid w:val="00945009"/>
    <w:rsid w:val="00953427"/>
    <w:rsid w:val="00975CC1"/>
    <w:rsid w:val="009B0C2B"/>
    <w:rsid w:val="009B76A0"/>
    <w:rsid w:val="00A00545"/>
    <w:rsid w:val="00A10EFA"/>
    <w:rsid w:val="00A461E4"/>
    <w:rsid w:val="00A91332"/>
    <w:rsid w:val="00B17FA4"/>
    <w:rsid w:val="00B32C6C"/>
    <w:rsid w:val="00B60AEA"/>
    <w:rsid w:val="00B84154"/>
    <w:rsid w:val="00B85DE7"/>
    <w:rsid w:val="00BA5B64"/>
    <w:rsid w:val="00C0276B"/>
    <w:rsid w:val="00C11461"/>
    <w:rsid w:val="00C62103"/>
    <w:rsid w:val="00CB49F1"/>
    <w:rsid w:val="00D23ED4"/>
    <w:rsid w:val="00D41003"/>
    <w:rsid w:val="00D543A2"/>
    <w:rsid w:val="00D82446"/>
    <w:rsid w:val="00D960D2"/>
    <w:rsid w:val="00DC16FE"/>
    <w:rsid w:val="00DF2815"/>
    <w:rsid w:val="00E109EF"/>
    <w:rsid w:val="00E5174F"/>
    <w:rsid w:val="00E92021"/>
    <w:rsid w:val="00EC787D"/>
    <w:rsid w:val="00ED2B15"/>
    <w:rsid w:val="00EE0CE2"/>
    <w:rsid w:val="00EE2BCF"/>
    <w:rsid w:val="00EF375F"/>
    <w:rsid w:val="00F560A6"/>
    <w:rsid w:val="00F70461"/>
    <w:rsid w:val="00F714B8"/>
    <w:rsid w:val="00FA23DB"/>
    <w:rsid w:val="00FA519C"/>
    <w:rsid w:val="00FB5F6B"/>
    <w:rsid w:val="00FD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050B3"/>
  <w15:docId w15:val="{2F8FD6BE-6E40-461C-8D1F-D29C36BF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19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FA5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3E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3E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C3E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1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FA519C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3C2957"/>
    <w:rPr>
      <w:rFonts w:ascii="AdvOT5fcf1b24" w:hAnsi="AdvOT5fcf1b2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3C2957"/>
    <w:rPr>
      <w:rFonts w:ascii="AdvOT5fcf1b24+fb" w:hAnsi="AdvOT5fcf1b24+fb" w:hint="default"/>
      <w:b w:val="0"/>
      <w:bCs w:val="0"/>
      <w:i w:val="0"/>
      <w:iCs w:val="0"/>
      <w:color w:val="000000"/>
      <w:sz w:val="16"/>
      <w:szCs w:val="16"/>
    </w:rPr>
  </w:style>
  <w:style w:type="paragraph" w:styleId="NoSpacing">
    <w:name w:val="No Spacing"/>
    <w:uiPriority w:val="1"/>
    <w:qFormat/>
    <w:rsid w:val="007C3E6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C3E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C3E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C3E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4C608E"/>
    <w:pPr>
      <w:spacing w:after="160"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32C6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1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F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F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F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F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348</Words>
  <Characters>1323</Characters>
  <Application>Microsoft Office Word</Application>
  <DocSecurity>0</DocSecurity>
  <Lines>264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N. Garousi </cp:lastModifiedBy>
  <cp:revision>34</cp:revision>
  <dcterms:created xsi:type="dcterms:W3CDTF">2018-12-30T21:24:00Z</dcterms:created>
  <dcterms:modified xsi:type="dcterms:W3CDTF">2024-12-27T21:00:00Z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011c59eefe75757422e122e16c622e11b2ad0117cadd490857a1d393f34b73a8</vt:lpwstr>
  </property>
</Properties>
</file>