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bszwx3eoh2i2" w:id="0"/>
      <w:bookmarkEnd w:id="0"/>
      <w:r w:rsidDel="00000000" w:rsidR="00000000" w:rsidRPr="00000000">
        <w:rPr>
          <w:rtl w:val="0"/>
        </w:rPr>
        <w:t xml:space="preserve">Online materials</w:t>
      </w:r>
    </w:p>
    <w:bookmarkStart w:colFirst="0" w:colLast="0" w:name="kix.3ko4rll2l3e1" w:id="1"/>
    <w:bookmarkEnd w:id="1"/>
    <w:p w:rsidR="00000000" w:rsidDel="00000000" w:rsidP="00000000" w:rsidRDefault="00000000" w:rsidRPr="00000000" w14:paraId="00000002">
      <w:pPr>
        <w:widowControl w:val="0"/>
        <w:spacing w:after="120" w:before="120" w:lin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Supplemental table 1: MRI sequence parameters</w:t>
      </w:r>
    </w:p>
    <w:tbl>
      <w:tblPr>
        <w:tblStyle w:val="Table1"/>
        <w:tblW w:w="90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45"/>
        <w:gridCol w:w="1545"/>
        <w:gridCol w:w="1050"/>
        <w:gridCol w:w="1590"/>
        <w:gridCol w:w="930"/>
        <w:gridCol w:w="2355"/>
        <w:tblGridChange w:id="0">
          <w:tblGrid>
            <w:gridCol w:w="1545"/>
            <w:gridCol w:w="1545"/>
            <w:gridCol w:w="1050"/>
            <w:gridCol w:w="1590"/>
            <w:gridCol w:w="930"/>
            <w:gridCol w:w="2355"/>
          </w:tblGrid>
        </w:tblGridChange>
      </w:tblGrid>
      <w:tr>
        <w:trPr>
          <w:cantSplit w:val="0"/>
          <w:trHeight w:val="454.98046875" w:hRule="atLeast"/>
          <w:tblHeader w:val="1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widowControl w:val="0"/>
              <w:spacing w:after="12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Sequence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widowControl w:val="0"/>
              <w:spacing w:after="12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spacing w:after="12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spacing w:after="12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Flip angle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spacing w:after="12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Echos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spacing w:after="12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Voxel size</w:t>
            </w:r>
          </w:p>
        </w:tc>
      </w:tr>
      <w:tr>
        <w:trPr>
          <w:cantSplit w:val="0"/>
          <w:trHeight w:val="259.98046875" w:hRule="atLeast"/>
          <w:tblHeader w:val="0"/>
        </w:trPr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 MPRAGE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shortest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4.6 ms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8°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0.88x0.88x0.88 mm</w:t>
            </w:r>
          </w:p>
        </w:tc>
      </w:tr>
      <w:tr>
        <w:trPr>
          <w:cantSplit w:val="0"/>
          <w:trHeight w:val="454.980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3D TOF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3.5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0.28x0.54x0.50 mm</w:t>
            </w:r>
          </w:p>
        </w:tc>
      </w:tr>
      <w:tr>
        <w:trPr>
          <w:cantSplit w:val="0"/>
          <w:trHeight w:val="454.980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3D SSH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shortest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90°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2.00x2.00 mm</w:t>
            </w:r>
          </w:p>
        </w:tc>
      </w:tr>
      <w:tr>
        <w:trPr>
          <w:cantSplit w:val="0"/>
          <w:trHeight w:val="142.299212598425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T1 IR TSE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2,000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(refocus 120°)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0.98x1.22 mm</w:t>
            </w:r>
          </w:p>
        </w:tc>
      </w:tr>
      <w:tr>
        <w:trPr>
          <w:cantSplit w:val="0"/>
          <w:trHeight w:val="454.980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 FFE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shortest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0.90x1.12 mm</w:t>
            </w:r>
          </w:p>
        </w:tc>
      </w:tr>
      <w:tr>
        <w:trPr>
          <w:cantSplit w:val="0"/>
          <w:trHeight w:val="652.415332193200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 FLAIR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11,000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125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(refocus 120°)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0.65x0.87 mm</w:t>
            </w:r>
          </w:p>
        </w:tc>
      </w:tr>
      <w:tr>
        <w:trPr>
          <w:cantSplit w:val="0"/>
          <w:trHeight w:val="454.98046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T2 TSE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4,000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 ms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90°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0.60x0.75 mm</w:t>
            </w:r>
          </w:p>
        </w:tc>
      </w:tr>
      <w:tr>
        <w:trPr>
          <w:cantSplit w:val="0"/>
          <w:trHeight w:val="454.98046875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VEN BOLD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shortest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shortest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10°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spacing w:after="1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after="12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1.00x0.99x0.50 mm</w:t>
            </w:r>
          </w:p>
        </w:tc>
      </w:tr>
    </w:tbl>
    <w:p w:rsidR="00000000" w:rsidDel="00000000" w:rsidP="00000000" w:rsidRDefault="00000000" w:rsidRPr="00000000" w14:paraId="00000039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880.0" w:type="dxa"/>
        <w:jc w:val="left"/>
        <w:tblInd w:w="-144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670"/>
        <w:gridCol w:w="1215"/>
        <w:gridCol w:w="1125"/>
        <w:gridCol w:w="1050"/>
        <w:gridCol w:w="750"/>
        <w:gridCol w:w="1140"/>
        <w:gridCol w:w="840"/>
        <w:gridCol w:w="1005"/>
        <w:gridCol w:w="1275"/>
        <w:gridCol w:w="810"/>
        <w:tblGridChange w:id="0">
          <w:tblGrid>
            <w:gridCol w:w="2670"/>
            <w:gridCol w:w="1215"/>
            <w:gridCol w:w="1125"/>
            <w:gridCol w:w="1050"/>
            <w:gridCol w:w="750"/>
            <w:gridCol w:w="1140"/>
            <w:gridCol w:w="840"/>
            <w:gridCol w:w="1005"/>
            <w:gridCol w:w="1275"/>
            <w:gridCol w:w="81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10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Supplemental table 2: Multivariable model, including only participants with age at diabetes onset &lt; 18 years. All volumes in mL.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Characteristic</w:t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Intracranial volume, N=118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White matter volume, N=73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Gray matter volume, N=73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 at diabetes onset,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03.14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-2.93, 9.21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05.08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08.00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-2.06, 3.02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11.48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-1.99, 2.13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15.48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Sex, women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−214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-269, -159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-54.4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-79.9, -28.9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-42.8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-70.5, -15.1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Height, cm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01.56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0.073, 3.04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−02.31.00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-3.74, -0.887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00.02</w:t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880.0" w:type="dxa"/>
        <w:jc w:val="left"/>
        <w:tblInd w:w="-144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640"/>
        <w:gridCol w:w="1245"/>
        <w:gridCol w:w="1260"/>
        <w:gridCol w:w="840"/>
        <w:gridCol w:w="855"/>
        <w:gridCol w:w="1215"/>
        <w:gridCol w:w="795"/>
        <w:gridCol w:w="1020"/>
        <w:gridCol w:w="1185"/>
        <w:gridCol w:w="825"/>
        <w:tblGridChange w:id="0">
          <w:tblGrid>
            <w:gridCol w:w="2640"/>
            <w:gridCol w:w="1245"/>
            <w:gridCol w:w="1260"/>
            <w:gridCol w:w="840"/>
            <w:gridCol w:w="855"/>
            <w:gridCol w:w="1215"/>
            <w:gridCol w:w="795"/>
            <w:gridCol w:w="1020"/>
            <w:gridCol w:w="1185"/>
            <w:gridCol w:w="82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10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Supplemental table 3: Multivariable model, including only participants with age at diabetes onset &lt; 30 years. All volumes in mL.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Characteristic</w:t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Intracranial volume, N=168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White matter volume, N=105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Gray matter volume, N=105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 at diabetes onset,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−00.36.00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-3.11, 3.04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16.22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05.01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-1.04, 1.65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10.58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05.29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-0.885, 1.54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09.52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Sex, women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−225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-272, -178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-58.5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-79.5, -37.5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-38.0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-62.7, -13.2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−03.12.00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-4.03, -1.41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Height, cm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0.820, 3.34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00.01</w:t>
            </w:r>
          </w:p>
        </w:tc>
      </w:tr>
    </w:tbl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880.0" w:type="dxa"/>
        <w:jc w:val="left"/>
        <w:tblInd w:w="-144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20"/>
        <w:gridCol w:w="810"/>
        <w:gridCol w:w="1635"/>
        <w:gridCol w:w="870"/>
        <w:gridCol w:w="630"/>
        <w:gridCol w:w="1245"/>
        <w:gridCol w:w="840"/>
        <w:gridCol w:w="1065"/>
        <w:gridCol w:w="1140"/>
        <w:gridCol w:w="825"/>
        <w:tblGridChange w:id="0">
          <w:tblGrid>
            <w:gridCol w:w="2820"/>
            <w:gridCol w:w="810"/>
            <w:gridCol w:w="1635"/>
            <w:gridCol w:w="870"/>
            <w:gridCol w:w="630"/>
            <w:gridCol w:w="1245"/>
            <w:gridCol w:w="840"/>
            <w:gridCol w:w="1065"/>
            <w:gridCol w:w="1140"/>
            <w:gridCol w:w="8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10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Supplemental table 4: Multivariable model, including only men. Five outliers were excluded from the white matter model and six from the gray matter model. All volumes in mL.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Characteristic</w:t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Intracranial volume, N=83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White matter volume, N=46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Gray matter volume, N=45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.9550781249999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 at diabetes onset,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12.58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-2.72, 4.27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01.38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-0.432, 3.19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02.12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07.29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-1.12, 2.02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09.26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Height, cm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03.36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1.25, 05.07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−03.51.00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-5.79, -1.22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00.03</w:t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880.0" w:type="dxa"/>
        <w:jc w:val="left"/>
        <w:tblInd w:w="-144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715"/>
        <w:gridCol w:w="930"/>
        <w:gridCol w:w="1620"/>
        <w:gridCol w:w="810"/>
        <w:gridCol w:w="645"/>
        <w:gridCol w:w="1260"/>
        <w:gridCol w:w="885"/>
        <w:gridCol w:w="1080"/>
        <w:gridCol w:w="1140"/>
        <w:gridCol w:w="795"/>
        <w:tblGridChange w:id="0">
          <w:tblGrid>
            <w:gridCol w:w="2715"/>
            <w:gridCol w:w="930"/>
            <w:gridCol w:w="1620"/>
            <w:gridCol w:w="810"/>
            <w:gridCol w:w="645"/>
            <w:gridCol w:w="1260"/>
            <w:gridCol w:w="885"/>
            <w:gridCol w:w="1080"/>
            <w:gridCol w:w="1140"/>
            <w:gridCol w:w="79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10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Supplemental table 5: Multivariable model, including only women. All volumes in mL.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Characteristic</w:t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Intracranial volume, N=97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White matter volume, N=62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Gray matter volume, N=62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95% CI1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 at diabetes onset,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12.58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-2.72, 4.27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10.59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01.38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-0.432, 3.19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02.12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07.29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-1.12, 2.02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09.26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Height, cm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03.36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1.25, 05.07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Age, years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−03.51.00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-5.79, -1.22</w:t>
            </w:r>
          </w:p>
        </w:tc>
        <w:tc>
          <w:tcPr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00.03</w:t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90.0" w:type="dxa"/>
        <w:left w:w="90.0" w:type="dxa"/>
        <w:bottom w:w="90.0" w:type="dxa"/>
        <w:right w:w="9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