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7"/>
        <w:gridCol w:w="2616"/>
        <w:gridCol w:w="4048"/>
        <w:gridCol w:w="1866"/>
        <w:gridCol w:w="1866"/>
      </w:tblGrid>
      <w:tr w:rsidR="00253C59" w:rsidRPr="00304425" w:rsidTr="00761D6A">
        <w:tc>
          <w:tcPr>
            <w:tcW w:w="3537" w:type="dxa"/>
          </w:tcPr>
          <w:p w:rsidR="00253C59" w:rsidRPr="004C4AF4" w:rsidRDefault="00253C59" w:rsidP="00253C59">
            <w:pPr>
              <w:pStyle w:val="a3"/>
              <w:widowControl/>
              <w:numPr>
                <w:ilvl w:val="0"/>
                <w:numId w:val="1"/>
              </w:numPr>
              <w:ind w:leftChars="0"/>
              <w:rPr>
                <w:rFonts w:eastAsia="標楷體"/>
                <w:color w:val="000000" w:themeColor="text1"/>
              </w:rPr>
            </w:pPr>
            <w:r w:rsidRPr="004C4AF4">
              <w:rPr>
                <w:rFonts w:eastAsia="標楷體"/>
                <w:color w:val="000000" w:themeColor="text1"/>
              </w:rPr>
              <w:t>chr2</w:t>
            </w:r>
          </w:p>
          <w:p w:rsidR="00253C59" w:rsidRPr="00304425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30442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B99FF51" wp14:editId="1DE4A6B6">
                  <wp:extent cx="2085975" cy="2076450"/>
                  <wp:effectExtent l="0" t="0" r="9525" b="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253C59" w:rsidRPr="004C4AF4" w:rsidRDefault="00253C59" w:rsidP="00253C59">
            <w:pPr>
              <w:pStyle w:val="a3"/>
              <w:widowControl/>
              <w:numPr>
                <w:ilvl w:val="0"/>
                <w:numId w:val="1"/>
              </w:numPr>
              <w:ind w:leftChars="0"/>
              <w:rPr>
                <w:rFonts w:eastAsia="標楷體"/>
                <w:color w:val="000000" w:themeColor="text1"/>
              </w:rPr>
            </w:pPr>
            <w:r w:rsidRPr="004C4AF4">
              <w:rPr>
                <w:rFonts w:eastAsia="標楷體"/>
                <w:color w:val="000000" w:themeColor="text1"/>
              </w:rPr>
              <w:t>chr3</w:t>
            </w:r>
          </w:p>
          <w:p w:rsidR="00253C59" w:rsidRPr="00304425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30442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7DC5740" wp14:editId="0B0C28DD">
                  <wp:extent cx="1524000" cy="2085975"/>
                  <wp:effectExtent l="0" t="0" r="0" b="9525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8" w:type="dxa"/>
          </w:tcPr>
          <w:p w:rsidR="00253C59" w:rsidRPr="004C4AF4" w:rsidRDefault="00253C59" w:rsidP="00253C59">
            <w:pPr>
              <w:pStyle w:val="a3"/>
              <w:widowControl/>
              <w:numPr>
                <w:ilvl w:val="0"/>
                <w:numId w:val="1"/>
              </w:numPr>
              <w:ind w:leftChars="0"/>
              <w:rPr>
                <w:rFonts w:eastAsia="標楷體"/>
                <w:color w:val="000000" w:themeColor="text1"/>
              </w:rPr>
            </w:pPr>
            <w:r w:rsidRPr="004C4AF4">
              <w:rPr>
                <w:rFonts w:eastAsia="標楷體"/>
                <w:color w:val="000000" w:themeColor="text1"/>
              </w:rPr>
              <w:t>chr7</w:t>
            </w:r>
          </w:p>
          <w:p w:rsidR="00253C59" w:rsidRPr="00304425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30442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C886E5D" wp14:editId="48FEDBF2">
                  <wp:extent cx="2333625" cy="2085975"/>
                  <wp:effectExtent l="0" t="0" r="9525" b="9525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6" w:type="dxa"/>
          </w:tcPr>
          <w:p w:rsidR="00253C59" w:rsidRPr="00304425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304425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(d)</w:t>
            </w:r>
            <w:r w:rsidRPr="00304425">
              <w:rPr>
                <w:rFonts w:ascii="Times New Roman" w:hAnsi="Times New Roman" w:cs="Times New Roman"/>
              </w:rPr>
              <w:t xml:space="preserve"> </w:t>
            </w:r>
            <w:r w:rsidRPr="00304425">
              <w:rPr>
                <w:rFonts w:ascii="Times New Roman" w:eastAsia="標楷體" w:hAnsi="Times New Roman" w:cs="Times New Roman"/>
                <w:color w:val="000000" w:themeColor="text1"/>
              </w:rPr>
              <w:t>chr9</w:t>
            </w:r>
          </w:p>
          <w:p w:rsidR="00253C59" w:rsidRPr="00304425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30442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448BDFC" wp14:editId="25AD5C0B">
                  <wp:extent cx="1047750" cy="2076450"/>
                  <wp:effectExtent l="0" t="0" r="0" b="0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6" w:type="dxa"/>
          </w:tcPr>
          <w:p w:rsidR="00253C59" w:rsidRPr="00304425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425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 xml:space="preserve">(e) </w:t>
            </w:r>
            <w:r w:rsidRPr="00304425">
              <w:rPr>
                <w:rFonts w:ascii="Times New Roman" w:eastAsia="標楷體" w:hAnsi="Times New Roman" w:cs="Times New Roman"/>
                <w:color w:val="000000" w:themeColor="text1"/>
              </w:rPr>
              <w:t>chr10</w:t>
            </w:r>
          </w:p>
          <w:p w:rsidR="00253C59" w:rsidRPr="00304425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30442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6B0D044" wp14:editId="48327201">
                  <wp:extent cx="1047750" cy="2085975"/>
                  <wp:effectExtent l="0" t="0" r="0" b="9525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59" w:rsidRPr="00304425" w:rsidRDefault="00253C59" w:rsidP="00253C59">
      <w:pPr>
        <w:snapToGrid w:val="0"/>
        <w:spacing w:beforeLines="50" w:before="180"/>
        <w:ind w:firstLineChars="236" w:firstLine="566"/>
        <w:rPr>
          <w:rStyle w:val="jlqj4b"/>
          <w:rFonts w:ascii="Times New Roman" w:eastAsia="標楷體" w:hAnsi="Times New Roman" w:cs="Times New Roman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6"/>
        <w:gridCol w:w="2191"/>
        <w:gridCol w:w="2016"/>
        <w:gridCol w:w="2275"/>
        <w:gridCol w:w="4504"/>
      </w:tblGrid>
      <w:tr w:rsidR="00253C59" w:rsidRPr="00D066D0" w:rsidTr="00761D6A">
        <w:tc>
          <w:tcPr>
            <w:tcW w:w="3016" w:type="dxa"/>
          </w:tcPr>
          <w:p w:rsidR="00253C59" w:rsidRPr="00D066D0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D066D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(f) chr11</w:t>
            </w:r>
          </w:p>
          <w:p w:rsidR="00253C59" w:rsidRPr="00D066D0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D066D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24C7E22" wp14:editId="5B8FBC29">
                  <wp:extent cx="1524000" cy="2009775"/>
                  <wp:effectExtent l="0" t="0" r="0" b="9525"/>
                  <wp:docPr id="58" name="圖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1" w:type="dxa"/>
          </w:tcPr>
          <w:p w:rsidR="00253C59" w:rsidRPr="00D066D0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D066D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(g)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 xml:space="preserve"> </w:t>
            </w:r>
            <w:r w:rsidRPr="00D066D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chr12</w:t>
            </w:r>
          </w:p>
          <w:p w:rsidR="00253C59" w:rsidRPr="00D066D0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D066D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4325A9F" wp14:editId="0ACB448E">
                  <wp:extent cx="1047750" cy="2019300"/>
                  <wp:effectExtent l="0" t="0" r="0" b="0"/>
                  <wp:docPr id="59" name="圖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6" w:type="dxa"/>
          </w:tcPr>
          <w:p w:rsidR="00253C59" w:rsidRPr="00D066D0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D066D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(h)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 xml:space="preserve"> </w:t>
            </w:r>
            <w:r w:rsidRPr="00D066D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chr13</w:t>
            </w:r>
          </w:p>
          <w:p w:rsidR="00253C59" w:rsidRPr="00D066D0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D066D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311B74E" wp14:editId="49B1FC42">
                  <wp:extent cx="1047750" cy="1981200"/>
                  <wp:effectExtent l="0" t="0" r="0" b="0"/>
                  <wp:docPr id="60" name="圖片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</w:tcPr>
          <w:p w:rsidR="00253C59" w:rsidRPr="00D066D0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D066D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(r)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 xml:space="preserve"> </w:t>
            </w:r>
            <w:r w:rsidRPr="00D066D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chr14</w:t>
            </w:r>
          </w:p>
          <w:p w:rsidR="00253C59" w:rsidRPr="00D066D0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D066D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C275069" wp14:editId="1B449D38">
                  <wp:extent cx="1047750" cy="1971675"/>
                  <wp:effectExtent l="0" t="0" r="0" b="9525"/>
                  <wp:docPr id="61" name="圖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4" w:type="dxa"/>
          </w:tcPr>
          <w:p w:rsidR="00253C59" w:rsidRPr="00D066D0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D066D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(f)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 xml:space="preserve"> </w:t>
            </w:r>
            <w:r w:rsidRPr="00D066D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chr15</w:t>
            </w:r>
          </w:p>
          <w:p w:rsidR="00253C59" w:rsidRPr="00D066D0" w:rsidRDefault="00253C59" w:rsidP="00761D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D066D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250355A" wp14:editId="4A1B8686">
                  <wp:extent cx="2581275" cy="1962150"/>
                  <wp:effectExtent l="0" t="0" r="9525" b="0"/>
                  <wp:docPr id="62" name="圖片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59" w:rsidRPr="00304425" w:rsidRDefault="00253C59" w:rsidP="00253C59">
      <w:pPr>
        <w:widowControl/>
        <w:rPr>
          <w:rFonts w:ascii="Times New Roman" w:eastAsia="標楷體" w:hAnsi="Times New Roman" w:cs="Times New Roman"/>
          <w:color w:val="000000" w:themeColor="text1"/>
          <w:kern w:val="24"/>
        </w:rPr>
        <w:sectPr w:rsidR="00253C59" w:rsidRPr="00304425" w:rsidSect="00761D6A">
          <w:pgSz w:w="16838" w:h="11906" w:orient="landscape"/>
          <w:pgMar w:top="1701" w:right="1418" w:bottom="1418" w:left="1418" w:header="851" w:footer="992" w:gutter="0"/>
          <w:cols w:space="425"/>
          <w:docGrid w:type="lines" w:linePitch="360"/>
        </w:sectPr>
      </w:pPr>
      <w:bookmarkStart w:id="0" w:name="_Hlk135383918"/>
      <w:r w:rsidRPr="00907C80">
        <w:rPr>
          <w:rFonts w:ascii="Times New Roman" w:eastAsia="標楷體" w:hAnsi="Times New Roman" w:cs="Times New Roman" w:hint="eastAsia"/>
          <w:b/>
          <w:color w:val="000000" w:themeColor="text1"/>
        </w:rPr>
        <w:t>S</w:t>
      </w:r>
      <w:r w:rsidRPr="00907C80">
        <w:rPr>
          <w:rFonts w:ascii="Times New Roman" w:eastAsia="標楷體" w:hAnsi="Times New Roman" w:cs="Times New Roman"/>
          <w:b/>
          <w:color w:val="000000" w:themeColor="text1"/>
        </w:rPr>
        <w:t xml:space="preserve">upplementary </w:t>
      </w:r>
      <w:r w:rsidR="00761D6A">
        <w:rPr>
          <w:rFonts w:ascii="Times New Roman" w:eastAsia="標楷體" w:hAnsi="Times New Roman" w:cs="Times New Roman"/>
          <w:b/>
          <w:color w:val="000000" w:themeColor="text1"/>
        </w:rPr>
        <w:t>F</w:t>
      </w:r>
      <w:r w:rsidRPr="00907C80">
        <w:rPr>
          <w:rFonts w:ascii="Times New Roman" w:eastAsia="標楷體" w:hAnsi="Times New Roman" w:cs="Times New Roman"/>
          <w:b/>
          <w:color w:val="000000" w:themeColor="text1"/>
        </w:rPr>
        <w:t>igure 1</w:t>
      </w:r>
      <w:r w:rsidR="00D3519F">
        <w:rPr>
          <w:rFonts w:ascii="Times New Roman" w:eastAsia="標楷體" w:hAnsi="Times New Roman" w:cs="Times New Roman"/>
          <w:color w:val="000000" w:themeColor="text1"/>
        </w:rPr>
        <w:t xml:space="preserve">. </w:t>
      </w:r>
      <w:r w:rsidRPr="00D066D0">
        <w:rPr>
          <w:rFonts w:ascii="Times New Roman" w:eastAsia="標楷體" w:hAnsi="Times New Roman" w:cs="Times New Roman"/>
          <w:color w:val="000000" w:themeColor="text1"/>
        </w:rPr>
        <w:t>LR analysis of 32 SNP</w:t>
      </w:r>
      <w:r>
        <w:rPr>
          <w:rFonts w:ascii="Times New Roman" w:eastAsia="標楷體" w:hAnsi="Times New Roman" w:cs="Times New Roman"/>
          <w:color w:val="000000" w:themeColor="text1"/>
        </w:rPr>
        <w:t>s</w:t>
      </w:r>
      <w:r w:rsidRPr="00D066D0">
        <w:rPr>
          <w:rFonts w:ascii="Times New Roman" w:eastAsia="標楷體" w:hAnsi="Times New Roman" w:cs="Times New Roman"/>
          <w:color w:val="000000" w:themeColor="text1"/>
        </w:rPr>
        <w:t xml:space="preserve"> satisfying MR assumptions 1 and 3</w:t>
      </w:r>
    </w:p>
    <w:bookmarkEnd w:id="0"/>
    <w:p w:rsidR="00253C59" w:rsidRPr="00304425" w:rsidRDefault="00253C59" w:rsidP="00253C59">
      <w:pPr>
        <w:pStyle w:val="a3"/>
        <w:spacing w:beforeLines="50" w:before="180" w:after="120"/>
        <w:ind w:leftChars="0" w:left="0"/>
        <w:rPr>
          <w:rFonts w:eastAsia="標楷體"/>
          <w:sz w:val="28"/>
          <w:szCs w:val="28"/>
        </w:rPr>
      </w:pPr>
      <w:r>
        <w:object w:dxaOrig="5339" w:dyaOrig="62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pt;height:341.25pt" o:ole="">
            <v:imagedata r:id="rId17" o:title=""/>
          </v:shape>
          <o:OLEObject Type="Embed" ProgID="SigmaPlotGraphicObject.9" ShapeID="_x0000_i1025" DrawAspect="Content" ObjectID="_1785658391" r:id="rId18"/>
        </w:object>
      </w:r>
    </w:p>
    <w:p w:rsidR="00253C59" w:rsidRPr="00304425" w:rsidRDefault="00253C59" w:rsidP="00253C59">
      <w:pPr>
        <w:widowControl/>
        <w:rPr>
          <w:rFonts w:ascii="Times New Roman" w:eastAsia="標楷體" w:hAnsi="Times New Roman" w:cs="Times New Roman"/>
          <w:color w:val="000000" w:themeColor="text1"/>
          <w:kern w:val="24"/>
        </w:rPr>
      </w:pPr>
      <w:bookmarkStart w:id="1" w:name="_Hlk135383951"/>
      <w:r w:rsidRPr="00907C80">
        <w:rPr>
          <w:rFonts w:ascii="Times New Roman" w:eastAsia="標楷體" w:hAnsi="Times New Roman" w:cs="Times New Roman" w:hint="eastAsia"/>
          <w:b/>
          <w:color w:val="000000" w:themeColor="text1"/>
        </w:rPr>
        <w:t>S</w:t>
      </w:r>
      <w:r w:rsidRPr="00907C80">
        <w:rPr>
          <w:rFonts w:ascii="Times New Roman" w:eastAsia="標楷體" w:hAnsi="Times New Roman" w:cs="Times New Roman"/>
          <w:b/>
          <w:color w:val="000000" w:themeColor="text1"/>
        </w:rPr>
        <w:t xml:space="preserve">upplementary </w:t>
      </w:r>
      <w:r w:rsidR="00761D6A">
        <w:rPr>
          <w:rFonts w:ascii="Times New Roman" w:eastAsia="標楷體" w:hAnsi="Times New Roman" w:cs="Times New Roman" w:hint="eastAsia"/>
          <w:b/>
          <w:color w:val="000000" w:themeColor="text1"/>
        </w:rPr>
        <w:t>F</w:t>
      </w:r>
      <w:r w:rsidRPr="00907C80">
        <w:rPr>
          <w:rFonts w:ascii="Times New Roman" w:eastAsia="標楷體" w:hAnsi="Times New Roman" w:cs="Times New Roman"/>
          <w:b/>
          <w:color w:val="000000" w:themeColor="text1"/>
        </w:rPr>
        <w:t>igure 2</w:t>
      </w:r>
      <w:r>
        <w:rPr>
          <w:rFonts w:ascii="Times New Roman" w:eastAsia="標楷體" w:hAnsi="Times New Roman" w:cs="Times New Roman"/>
          <w:color w:val="000000" w:themeColor="text1"/>
        </w:rPr>
        <w:t>. Associations between smoking-associated SNPs and smoking status (MR assumption 1)</w:t>
      </w:r>
    </w:p>
    <w:bookmarkEnd w:id="1"/>
    <w:p w:rsidR="00253C59" w:rsidRPr="00304425" w:rsidRDefault="00253C59" w:rsidP="00253C59">
      <w:pPr>
        <w:widowControl/>
        <w:rPr>
          <w:rFonts w:ascii="Times New Roman" w:eastAsia="標楷體" w:hAnsi="Times New Roman" w:cs="Times New Roman"/>
          <w:color w:val="000000" w:themeColor="text1"/>
          <w:kern w:val="24"/>
        </w:rPr>
      </w:pPr>
      <w:r w:rsidRPr="00304425">
        <w:rPr>
          <w:rFonts w:ascii="Times New Roman" w:eastAsia="標楷體" w:hAnsi="Times New Roman" w:cs="Times New Roman"/>
          <w:color w:val="000000" w:themeColor="text1"/>
          <w:kern w:val="24"/>
        </w:rPr>
        <w:br w:type="page"/>
      </w:r>
    </w:p>
    <w:p w:rsidR="00253C59" w:rsidRPr="00304425" w:rsidRDefault="00253C59" w:rsidP="00253C59">
      <w:pPr>
        <w:widowControl/>
        <w:rPr>
          <w:rFonts w:ascii="Times New Roman" w:eastAsia="標楷體" w:hAnsi="Times New Roman" w:cs="Times New Roman"/>
          <w:b/>
          <w:color w:val="000000" w:themeColor="text1"/>
        </w:rPr>
      </w:pPr>
      <w:r>
        <w:object w:dxaOrig="5598" w:dyaOrig="6456">
          <v:shape id="_x0000_i1026" type="#_x0000_t75" style="width:306pt;height:352.5pt" o:ole="">
            <v:imagedata r:id="rId19" o:title=""/>
          </v:shape>
          <o:OLEObject Type="Embed" ProgID="SigmaPlotGraphicObject.9" ShapeID="_x0000_i1026" DrawAspect="Content" ObjectID="_1785658392" r:id="rId20"/>
        </w:object>
      </w:r>
    </w:p>
    <w:p w:rsidR="00253C59" w:rsidRDefault="00253C59" w:rsidP="00253C59">
      <w:pPr>
        <w:widowControl/>
        <w:rPr>
          <w:rFonts w:ascii="Times New Roman" w:eastAsia="標楷體" w:hAnsi="Times New Roman" w:cs="Times New Roman"/>
          <w:color w:val="000000" w:themeColor="text1"/>
        </w:rPr>
      </w:pPr>
      <w:bookmarkStart w:id="2" w:name="_Hlk135384653"/>
      <w:r w:rsidRPr="00907C80">
        <w:rPr>
          <w:rFonts w:ascii="Times New Roman" w:eastAsia="標楷體" w:hAnsi="Times New Roman" w:cs="Times New Roman" w:hint="eastAsia"/>
          <w:b/>
          <w:color w:val="000000" w:themeColor="text1"/>
        </w:rPr>
        <w:t>S</w:t>
      </w:r>
      <w:r w:rsidRPr="00907C80">
        <w:rPr>
          <w:rFonts w:ascii="Times New Roman" w:eastAsia="標楷體" w:hAnsi="Times New Roman" w:cs="Times New Roman"/>
          <w:b/>
          <w:color w:val="000000" w:themeColor="text1"/>
        </w:rPr>
        <w:t xml:space="preserve">upplementary </w:t>
      </w:r>
      <w:r w:rsidR="00761D6A">
        <w:rPr>
          <w:rFonts w:ascii="Times New Roman" w:eastAsia="標楷體" w:hAnsi="Times New Roman" w:cs="Times New Roman" w:hint="eastAsia"/>
          <w:b/>
          <w:color w:val="000000" w:themeColor="text1"/>
        </w:rPr>
        <w:t>F</w:t>
      </w:r>
      <w:r w:rsidRPr="00907C80">
        <w:rPr>
          <w:rFonts w:ascii="Times New Roman" w:eastAsia="標楷體" w:hAnsi="Times New Roman" w:cs="Times New Roman"/>
          <w:b/>
          <w:color w:val="000000" w:themeColor="text1"/>
        </w:rPr>
        <w:t>igure 3</w:t>
      </w:r>
      <w:r>
        <w:rPr>
          <w:rFonts w:ascii="Times New Roman" w:eastAsia="標楷體" w:hAnsi="Times New Roman" w:cs="Times New Roman"/>
          <w:color w:val="000000" w:themeColor="text1"/>
        </w:rPr>
        <w:t>. Associations between smoking-associated SNPs and outcome status (MR assumption 3)</w:t>
      </w:r>
    </w:p>
    <w:p w:rsidR="00907C80" w:rsidRDefault="00907C80">
      <w:pPr>
        <w:sectPr w:rsidR="00907C80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907C80" w:rsidRDefault="00907C80" w:rsidP="00907C80">
      <w:pPr>
        <w:snapToGrid w:val="0"/>
        <w:jc w:val="both"/>
        <w:rPr>
          <w:rFonts w:ascii="Times New Roman" w:hAnsi="Times New Roman" w:cs="Times New Roman"/>
          <w:color w:val="000000" w:themeColor="text1"/>
          <w:szCs w:val="24"/>
        </w:rPr>
      </w:pPr>
      <w:bookmarkStart w:id="3" w:name="_Hlk135384706"/>
      <w:bookmarkEnd w:id="2"/>
      <w:r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Supplementary </w:t>
      </w:r>
      <w:r w:rsidRPr="00304425">
        <w:rPr>
          <w:rFonts w:ascii="Times New Roman" w:hAnsi="Times New Roman" w:cs="Times New Roman"/>
          <w:b/>
          <w:bCs/>
          <w:color w:val="000000" w:themeColor="text1"/>
        </w:rPr>
        <w:t xml:space="preserve">Table </w:t>
      </w:r>
      <w:r>
        <w:rPr>
          <w:rFonts w:ascii="Times New Roman" w:hAnsi="Times New Roman" w:cs="Times New Roman"/>
          <w:b/>
          <w:bCs/>
          <w:color w:val="000000" w:themeColor="text1"/>
        </w:rPr>
        <w:t>1</w:t>
      </w:r>
      <w:r w:rsidRPr="00304425">
        <w:rPr>
          <w:rFonts w:ascii="Times New Roman" w:hAnsi="Times New Roman" w:cs="Times New Roman"/>
          <w:b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>C</w:t>
      </w:r>
      <w:r w:rsidRPr="00304425">
        <w:rPr>
          <w:rFonts w:ascii="Times New Roman" w:hAnsi="Times New Roman" w:cs="Times New Roman"/>
          <w:color w:val="000000" w:themeColor="text1"/>
        </w:rPr>
        <w:t xml:space="preserve">omparisons of sociodemographic factors, lifestyle behaviors, clinical and biochemical markers, and comorbidities according to </w:t>
      </w:r>
      <w:r w:rsidRPr="00304425">
        <w:rPr>
          <w:rFonts w:ascii="Times New Roman" w:hAnsi="Times New Roman" w:cs="Times New Roman"/>
          <w:color w:val="000000" w:themeColor="text1"/>
          <w:szCs w:val="24"/>
        </w:rPr>
        <w:t>smoking-related weighted and unweighted genetic risk scores</w:t>
      </w:r>
      <w:bookmarkEnd w:id="3"/>
      <w:r w:rsidRPr="00304425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</w:p>
    <w:tbl>
      <w:tblPr>
        <w:tblW w:w="15953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4"/>
        <w:gridCol w:w="1421"/>
        <w:gridCol w:w="1555"/>
        <w:gridCol w:w="1418"/>
        <w:gridCol w:w="1421"/>
        <w:gridCol w:w="847"/>
        <w:gridCol w:w="1494"/>
        <w:gridCol w:w="1418"/>
        <w:gridCol w:w="1475"/>
        <w:gridCol w:w="1424"/>
        <w:gridCol w:w="786"/>
      </w:tblGrid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58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eastAsia="新細明體" w:hAnsi="Times New Roman" w:cs="Times New Roman"/>
                <w:b/>
                <w:bCs/>
                <w:color w:val="000000" w:themeColor="text1"/>
                <w:kern w:val="0"/>
                <w:szCs w:val="24"/>
              </w:rPr>
              <w:t>Unweighted genetic risk score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eastAsia="新細明體" w:hAnsi="Times New Roman" w:cs="Times New Roman"/>
                <w:b/>
                <w:bCs/>
                <w:color w:val="000000" w:themeColor="text1"/>
                <w:kern w:val="0"/>
                <w:szCs w:val="24"/>
              </w:rPr>
              <w:t>Weighted genetic risk score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</w:t>
            </w:r>
            <w:r w:rsidRPr="00304425">
              <w:rPr>
                <w:rFonts w:ascii="Times New Roman" w:eastAsia="標楷體" w:hAnsi="Times New Roman" w:cs="Times New Roman"/>
                <w:kern w:val="0"/>
                <w:szCs w:val="24"/>
              </w:rPr>
              <w:t>Q1: &lt;10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eastAsia="標楷體" w:hAnsi="Times New Roman" w:cs="Times New Roman"/>
                <w:kern w:val="0"/>
                <w:szCs w:val="24"/>
              </w:rPr>
              <w:t>Q2: 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eastAsia="標楷體" w:hAnsi="Times New Roman" w:cs="Times New Roman"/>
                <w:kern w:val="0"/>
                <w:szCs w:val="24"/>
              </w:rPr>
              <w:t>Q3: 11-12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eastAsia="標楷體" w:hAnsi="Times New Roman" w:cs="Times New Roman"/>
                <w:kern w:val="0"/>
                <w:szCs w:val="24"/>
              </w:rPr>
              <w:t>Q4: ≥13</w:t>
            </w:r>
          </w:p>
        </w:tc>
        <w:tc>
          <w:tcPr>
            <w:tcW w:w="84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i/>
                <w:iCs/>
                <w:color w:val="000000" w:themeColor="text1"/>
                <w:kern w:val="0"/>
                <w:szCs w:val="24"/>
              </w:rPr>
              <w:t>P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value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eastAsia="標楷體" w:hAnsi="Times New Roman" w:cs="Times New Roman"/>
                <w:kern w:val="0"/>
                <w:szCs w:val="24"/>
              </w:rPr>
              <w:t>Q1: &lt;0.30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eastAsia="標楷體" w:hAnsi="Times New Roman" w:cs="Times New Roman"/>
                <w:kern w:val="0"/>
                <w:szCs w:val="24"/>
              </w:rPr>
              <w:t>Q2: 0.30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–</w:t>
            </w:r>
            <w:r w:rsidRPr="00304425">
              <w:rPr>
                <w:rFonts w:ascii="Times New Roman" w:eastAsia="標楷體" w:hAnsi="Times New Roman" w:cs="Times New Roman"/>
                <w:kern w:val="0"/>
                <w:szCs w:val="24"/>
              </w:rPr>
              <w:t>0.33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eastAsia="標楷體" w:hAnsi="Times New Roman" w:cs="Times New Roman"/>
                <w:kern w:val="0"/>
                <w:szCs w:val="24"/>
              </w:rPr>
              <w:t>Q3: 0.34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–</w:t>
            </w:r>
            <w:r w:rsidRPr="00304425">
              <w:rPr>
                <w:rFonts w:ascii="Times New Roman" w:eastAsia="標楷體" w:hAnsi="Times New Roman" w:cs="Times New Roman"/>
                <w:kern w:val="0"/>
                <w:szCs w:val="24"/>
              </w:rPr>
              <w:t>0.39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eastAsia="標楷體" w:hAnsi="Times New Roman" w:cs="Times New Roman"/>
                <w:kern w:val="0"/>
                <w:szCs w:val="24"/>
              </w:rPr>
              <w:t>Q4: ≥0.40</w:t>
            </w:r>
          </w:p>
        </w:tc>
        <w:tc>
          <w:tcPr>
            <w:tcW w:w="78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i/>
                <w:iCs/>
                <w:color w:val="000000" w:themeColor="text1"/>
                <w:kern w:val="0"/>
                <w:szCs w:val="24"/>
              </w:rPr>
              <w:t>P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value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  <w:t>Variables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(N=</w:t>
            </w:r>
            <w:r w:rsidRPr="00304425">
              <w:rPr>
                <w:rFonts w:ascii="Times New Roman" w:hAnsi="Times New Roman" w:cs="Times New Roman"/>
                <w:color w:val="000000"/>
              </w:rPr>
              <w:t>21,5</w:t>
            </w:r>
            <w:r>
              <w:rPr>
                <w:rFonts w:ascii="Times New Roman" w:hAnsi="Times New Roman" w:cs="Times New Roman" w:hint="eastAsia"/>
                <w:color w:val="000000"/>
              </w:rPr>
              <w:t>69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)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(N=</w:t>
            </w:r>
            <w:r w:rsidRPr="00304425">
              <w:rPr>
                <w:rFonts w:ascii="Times New Roman" w:hAnsi="Times New Roman" w:cs="Times New Roman"/>
                <w:color w:val="000000"/>
              </w:rPr>
              <w:t>13,9</w:t>
            </w:r>
            <w:r>
              <w:rPr>
                <w:rFonts w:ascii="Times New Roman" w:hAnsi="Times New Roman" w:cs="Times New Roman" w:hint="eastAsia"/>
                <w:color w:val="000000"/>
              </w:rPr>
              <w:t>28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(N=</w:t>
            </w:r>
            <w:r w:rsidRPr="00304425">
              <w:rPr>
                <w:rFonts w:ascii="Times New Roman" w:hAnsi="Times New Roman" w:cs="Times New Roman"/>
                <w:color w:val="000000"/>
              </w:rPr>
              <w:t>27,3</w:t>
            </w:r>
            <w:r>
              <w:rPr>
                <w:rFonts w:ascii="Times New Roman" w:hAnsi="Times New Roman" w:cs="Times New Roman" w:hint="eastAsia"/>
                <w:color w:val="000000"/>
              </w:rPr>
              <w:t>23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(N=</w:t>
            </w:r>
            <w:r w:rsidRPr="00304425">
              <w:rPr>
                <w:rFonts w:ascii="Times New Roman" w:hAnsi="Times New Roman" w:cs="Times New Roman"/>
                <w:color w:val="000000"/>
              </w:rPr>
              <w:t>17,2</w:t>
            </w:r>
            <w:r>
              <w:rPr>
                <w:rFonts w:ascii="Times New Roman" w:hAnsi="Times New Roman" w:cs="Times New Roman" w:hint="eastAsia"/>
                <w:color w:val="000000"/>
              </w:rPr>
              <w:t>52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84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(N=</w:t>
            </w:r>
            <w:r w:rsidRPr="00304425">
              <w:rPr>
                <w:rFonts w:ascii="Times New Roman" w:hAnsi="Times New Roman" w:cs="Times New Roman"/>
                <w:color w:val="000000"/>
              </w:rPr>
              <w:t>20,0</w:t>
            </w:r>
            <w:r>
              <w:rPr>
                <w:rFonts w:ascii="Times New Roman" w:hAnsi="Times New Roman" w:cs="Times New Roman" w:hint="eastAsia"/>
                <w:color w:val="000000"/>
              </w:rPr>
              <w:t>16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(N=</w:t>
            </w:r>
            <w:r w:rsidRPr="00304425">
              <w:rPr>
                <w:rFonts w:ascii="Times New Roman" w:hAnsi="Times New Roman" w:cs="Times New Roman"/>
                <w:color w:val="000000"/>
              </w:rPr>
              <w:t>20,0</w:t>
            </w:r>
            <w:r>
              <w:rPr>
                <w:rFonts w:ascii="Times New Roman" w:hAnsi="Times New Roman" w:cs="Times New Roman" w:hint="eastAsia"/>
                <w:color w:val="000000"/>
              </w:rPr>
              <w:t>20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(N=</w:t>
            </w:r>
            <w:r w:rsidRPr="00304425">
              <w:rPr>
                <w:rFonts w:ascii="Times New Roman" w:hAnsi="Times New Roman" w:cs="Times New Roman"/>
                <w:color w:val="000000"/>
              </w:rPr>
              <w:t>20,0</w:t>
            </w:r>
            <w:r>
              <w:rPr>
                <w:rFonts w:ascii="Times New Roman" w:hAnsi="Times New Roman" w:cs="Times New Roman" w:hint="eastAsia"/>
                <w:color w:val="000000"/>
              </w:rPr>
              <w:t>20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(N=</w:t>
            </w:r>
            <w:r w:rsidRPr="00304425">
              <w:rPr>
                <w:rFonts w:ascii="Times New Roman" w:hAnsi="Times New Roman" w:cs="Times New Roman"/>
                <w:color w:val="000000"/>
              </w:rPr>
              <w:t>20,0</w:t>
            </w:r>
            <w:r>
              <w:rPr>
                <w:rFonts w:ascii="Times New Roman" w:hAnsi="Times New Roman" w:cs="Times New Roman" w:hint="eastAsia"/>
                <w:color w:val="000000"/>
              </w:rPr>
              <w:t>1</w:t>
            </w:r>
            <w:r w:rsidRPr="00304425">
              <w:rPr>
                <w:rFonts w:ascii="Times New Roman" w:hAnsi="Times New Roman" w:cs="Times New Roman"/>
                <w:color w:val="000000"/>
              </w:rPr>
              <w:t>6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78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41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  <w:t>Sociodemographic factors</w:t>
            </w:r>
            <w:r w:rsidRPr="00304425">
              <w:rPr>
                <w:rFonts w:ascii="Times New Roman" w:hAnsi="Times New Roman" w:cs="Times New Roman"/>
                <w:b/>
                <w:color w:val="000000" w:themeColor="text1"/>
                <w:kern w:val="0"/>
                <w:szCs w:val="24"/>
              </w:rPr>
              <w:t>, n (%)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Gender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0.01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Men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7448 (34.53)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4844 (34.78)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9427 (34.5)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6179 (35.82)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6846 (34.2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7019 (35.06)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6897 (34.45)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7136 (35.65)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Women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14121 (65.47)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9084 (65.22)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17896 (65.5)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11073 (64.18)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13170 (65.8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13001 (64.94)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13123 (65.55)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12880 (64.35)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Age, years</w:t>
            </w:r>
            <w:r w:rsidRPr="00304425">
              <w:rPr>
                <w:rFonts w:ascii="Times New Roman" w:hAnsi="Times New Roman" w:cs="Times New Roman"/>
                <w:bCs/>
                <w:color w:val="000000" w:themeColor="text1"/>
                <w:kern w:val="0"/>
                <w:szCs w:val="24"/>
              </w:rPr>
              <w:t xml:space="preserve">, </w:t>
            </w:r>
            <w:proofErr w:type="spellStart"/>
            <w:r w:rsidRPr="00304425">
              <w:rPr>
                <w:rFonts w:ascii="Times New Roman" w:hAnsi="Times New Roman" w:cs="Times New Roman"/>
                <w:bCs/>
                <w:color w:val="000000" w:themeColor="text1"/>
                <w:kern w:val="0"/>
                <w:szCs w:val="24"/>
              </w:rPr>
              <w:t>mean±SD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304425">
              <w:rPr>
                <w:rFonts w:ascii="Times New Roman" w:eastAsia="新細明體" w:hAnsi="Times New Roman" w:cs="Times New Roman"/>
                <w:color w:val="000000"/>
                <w:szCs w:val="24"/>
              </w:rPr>
              <w:t>49.79±10.64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49.52±10.65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49.67±10.65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304425">
              <w:rPr>
                <w:rFonts w:ascii="Times New Roman" w:eastAsia="新細明體" w:hAnsi="Times New Roman" w:cs="Times New Roman"/>
                <w:color w:val="000000"/>
                <w:szCs w:val="24"/>
              </w:rPr>
              <w:t>49.56±10.65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49.79±10.63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49.54±10.65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49.6</w:t>
            </w:r>
            <w:r>
              <w:rPr>
                <w:rFonts w:ascii="Times New Roman" w:hAnsi="Times New Roman" w:cs="Times New Roman" w:hint="eastAsia"/>
                <w:color w:val="000000"/>
              </w:rPr>
              <w:t>8</w:t>
            </w:r>
            <w:r w:rsidRPr="00304425">
              <w:rPr>
                <w:rFonts w:ascii="Times New Roman" w:hAnsi="Times New Roman" w:cs="Times New Roman"/>
                <w:color w:val="000000"/>
              </w:rPr>
              <w:t>±10.66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49.59±10.64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0.1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6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304425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Education level (year)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0.8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0.5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8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ind w:firstLineChars="100" w:firstLine="240"/>
              <w:jc w:val="both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eastAsia="BatangChe" w:hAnsi="Times New Roman" w:cs="Times New Roman"/>
                <w:color w:val="000000" w:themeColor="text1"/>
                <w:kern w:val="0"/>
                <w:szCs w:val="24"/>
              </w:rPr>
              <w:t>≤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6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1104 (5.12)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709 (5.09)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1454 (5.32)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865 (5.01)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1026 (5.13)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1039 (5.19)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1069 (5.34)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998 (4.99)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ind w:firstLineChars="100" w:firstLine="240"/>
              <w:jc w:val="both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–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12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7940 (36.81)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5131 (36.84)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10113 (37.01)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6364 (36.89)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7345 (36.7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7354 (36.73)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7454 (37.23)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7395 (36.95)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ind w:firstLineChars="100" w:firstLine="240"/>
              <w:jc w:val="both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eastAsia="BatangChe" w:hAnsi="Times New Roman" w:cs="Times New Roman"/>
                <w:color w:val="000000" w:themeColor="text1"/>
                <w:kern w:val="0"/>
                <w:szCs w:val="24"/>
              </w:rPr>
              <w:t>≥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13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12525 (58.07)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8088 (58.07)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15756 (57.67)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10023 (58.1)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11645 (58.18)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11627 (58.08)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11497 (57.43)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11623 (58.07)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Marriage status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1.00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0.4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6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Unmarried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2822 (13.08)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1825 (13.1)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3573 (13.08)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2272 (13.17)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2599 (12.98)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2686 (13.42)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2568 (12.83)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2639 (13.18)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Married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16001 (74.19)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10317 (74.07)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20206 (73.95)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12747 (73.89)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14877 (74.33)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14766 (73.76)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14826 (74.06)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14802 (73.95)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Divorce or separation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1814 (8.41)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1183 (8.49)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2341 (8.57)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1497 (8.68)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1681 (8.4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1710 (8.54)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1706 (8.52)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1738 (8.68)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Widowed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 (4.32)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603 (4.33)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1203 (4.4)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736 (4.27)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859 (4.29)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858 (4.29)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920 (4.6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837 (4.18)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Living alone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0.8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88</w:t>
            </w:r>
          </w:p>
        </w:tc>
      </w:tr>
      <w:tr w:rsidR="00907C80" w:rsidRPr="00304425" w:rsidTr="00761D6A">
        <w:trPr>
          <w:trHeight w:val="292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No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19824 (91.91)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12812 (91.99)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25075 (91.77)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15847 (91.86)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18385 (91.85)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18380 (91.81)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18418 (92</w:t>
            </w:r>
            <w:r>
              <w:rPr>
                <w:rFonts w:ascii="Times New Roman" w:hAnsi="Times New Roman" w:cs="Times New Roman" w:hint="eastAsia"/>
                <w:color w:val="000000"/>
              </w:rPr>
              <w:t>.00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18375 (91.8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Yes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1745 (8.09)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1116 (8.01)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2248 (8.23)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1405 (8.14)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1631 (8.15)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1640 (8.19)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1602 (8</w:t>
            </w:r>
            <w:r>
              <w:rPr>
                <w:rFonts w:ascii="Times New Roman" w:hAnsi="Times New Roman" w:cs="Times New Roman" w:hint="eastAsia"/>
                <w:color w:val="000000"/>
              </w:rPr>
              <w:t>.00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1641 (8.2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bCs/>
                <w:color w:val="000000" w:themeColor="text1"/>
                <w:kern w:val="0"/>
                <w:szCs w:val="24"/>
              </w:rPr>
              <w:t>Alcohol drinking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0.12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No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19841 (91.99)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12764 (91.64)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25065 (91.74)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15724 (91.14)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18410 (91.98)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18364 (91.73)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18368 (91.75)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18252 (91.19)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Quit drinking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516 (2.39)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357 (2.56)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707 (2.59)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460 (2.67)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482 (2.41)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506 (2.53)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523 (2.61)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529 (2.64)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Yes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1212 (5.62)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807 (5.79)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1551 (5.68)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1068 (6.19)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1124 (5.62)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1150 (5.74)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1129 (5.64)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1235 (6.17)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4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 w:rsidRPr="00304425">
              <w:rPr>
                <w:rFonts w:ascii="Times New Roman" w:eastAsia="新細明體" w:hAnsi="Times New Roman" w:cs="Times New Roman"/>
                <w:color w:val="000000" w:themeColor="text1"/>
                <w:kern w:val="0"/>
                <w:sz w:val="22"/>
              </w:rPr>
              <w:t>Leisure</w:t>
            </w:r>
            <w:r>
              <w:rPr>
                <w:rFonts w:ascii="Times New Roman" w:eastAsia="新細明體" w:hAnsi="Times New Roman" w:cs="Times New Roman"/>
                <w:color w:val="000000" w:themeColor="text1"/>
                <w:kern w:val="0"/>
                <w:sz w:val="22"/>
              </w:rPr>
              <w:t xml:space="preserve"> </w:t>
            </w:r>
            <w:r w:rsidRPr="00304425">
              <w:rPr>
                <w:rFonts w:ascii="Times New Roman" w:eastAsia="新細明體" w:hAnsi="Times New Roman" w:cs="Times New Roman"/>
                <w:color w:val="000000" w:themeColor="text1"/>
                <w:kern w:val="0"/>
                <w:sz w:val="22"/>
              </w:rPr>
              <w:t>time physical activity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59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No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12841 (59.53)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8346 (59.92)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16428 (60.13)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10486 (60.78)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11981 (59.86)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11983 (59.86)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12041 (60.14)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12096 (60.43)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Yes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8728 (40.47)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5582 (40.08)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10895 (39.87)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6766 (39.22)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8035 (40.14)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8037 (40.14)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7979 (39.86)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7920 (39.57)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85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04425"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2"/>
              </w:rPr>
              <w:lastRenderedPageBreak/>
              <w:t xml:space="preserve">Clinical and biochemical markers, </w:t>
            </w:r>
            <w:proofErr w:type="spellStart"/>
            <w:r w:rsidRPr="00304425"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2"/>
              </w:rPr>
              <w:t>mean±SD</w:t>
            </w:r>
            <w:proofErr w:type="spellEnd"/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BMI, kg/m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  <w:vertAlign w:val="superscript"/>
              </w:rPr>
              <w:t>2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24.20±3.75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24.20±3.77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24.23±3.81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24.23±3.76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0.6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24.21±3.73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24.23±3.81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24.22±3.8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24.2</w:t>
            </w:r>
            <w:r>
              <w:rPr>
                <w:rFonts w:ascii="Times New Roman" w:hAnsi="Times New Roman" w:cs="Times New Roman" w:hint="eastAsia"/>
                <w:color w:val="000000"/>
              </w:rPr>
              <w:t>2</w:t>
            </w:r>
            <w:r w:rsidRPr="00304425">
              <w:rPr>
                <w:rFonts w:ascii="Times New Roman" w:hAnsi="Times New Roman" w:cs="Times New Roman"/>
                <w:color w:val="000000"/>
              </w:rPr>
              <w:t>±3.75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0.9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6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Albumin, g/dL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4.51±0.23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4.52±0.23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4.51±0.23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4.51±0.23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0.5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4.51±0.23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4.52±0.23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4.51±0.23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4.51±0.23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0.5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5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eGFR, mL/min/1.73 m</w:t>
            </w: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  <w:vertAlign w:val="superscript"/>
              </w:rPr>
              <w:t>2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102.48±14.64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102.56±14.</w:t>
            </w:r>
            <w:r>
              <w:rPr>
                <w:rFonts w:ascii="Times New Roman" w:hAnsi="Times New Roman" w:cs="Times New Roman" w:hint="eastAsia"/>
                <w:color w:val="000000"/>
              </w:rPr>
              <w:t>8</w:t>
            </w:r>
            <w:r w:rsidRPr="0030442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102.6</w:t>
            </w:r>
            <w:r>
              <w:rPr>
                <w:rFonts w:ascii="Times New Roman" w:hAnsi="Times New Roman" w:cs="Times New Roman" w:hint="eastAsia"/>
                <w:color w:val="000000"/>
              </w:rPr>
              <w:t>1</w:t>
            </w:r>
            <w:r w:rsidRPr="00304425">
              <w:rPr>
                <w:rFonts w:ascii="Times New Roman" w:hAnsi="Times New Roman" w:cs="Times New Roman"/>
                <w:color w:val="000000"/>
              </w:rPr>
              <w:t>±14.7</w:t>
            </w:r>
            <w:r>
              <w:rPr>
                <w:rFonts w:ascii="Times New Roman" w:hAnsi="Times New Roman" w:cs="Times New Roman" w:hint="eastAsia"/>
                <w:color w:val="000000"/>
              </w:rPr>
              <w:t>8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102.51±14.69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0.8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102.57±14.67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102.53±14.78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102.51±14.9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4425">
              <w:rPr>
                <w:rFonts w:ascii="Times New Roman" w:hAnsi="Times New Roman" w:cs="Times New Roman"/>
                <w:color w:val="000000"/>
              </w:rPr>
              <w:t>102.57±14.62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0.98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  <w:t>Comorbidities, n (%)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Stroke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0.97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1.00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No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21435 (99.38)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13843 (99.39)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27159 (99.4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17151 (99.41)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19896 (99.4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19898 (99.39)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19899 (99.4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19895 (99.4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Yes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 (0.62)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 (0.61)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 (0.6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 (0.59)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 (0.6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122 (0.61)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 (0.6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 (0.6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Valvular heart disease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0.81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0.5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8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No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20667 (95.82)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13318 (95.62)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26154 (95.72)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16527 (95.8)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19194 (95.89)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19148 (95.64)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19152 (95.66)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19172 (95.78)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Yes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902 (4.18)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610 (4.38)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1169 (4.28)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725 (4.2)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822 (4.11)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872 (4.36)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868 (4.34)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844 (4.22)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Coronary artery disease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0.64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0.3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7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No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21341 (98.94)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13771 (98.87)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27011 (98.86)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17046 (98.81)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19796 (98.9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19811 (98.96)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19775 (98.78)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19787 (98.86)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Yes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228 (1.06)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157 (1.13)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312 (1.14)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206 (1.19)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220 (1.1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209 (1.04)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245 (1.22)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229 (1.14)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Arrhythmia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0.96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0.9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8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No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20607 (95.54)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13315 (95.6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26107 (95.55)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16471 (95.47)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19122 (95.53)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19132 (95.56)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19132 (95.56)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19114 (95.49)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Yes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962 (4.46)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613 (4.4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1216 (4.45)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781 (4.53)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894 (4.47)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888 (4.44)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888 (4.44)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902 (4.51)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Cardiomyopathy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0.1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0.1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0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No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21400 (99.22)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13829 (99.29)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27135 (99.31)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17101 (99.12)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19866 (99.25)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19870 (99.25)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19888 (99.34)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19841 (99.13)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Yes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169 (0.78)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 (0.71)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188 (0.69)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 (0.88)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 (0.75)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 (0.75)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 (0.66)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175 (0.87)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Congenital heart disease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0.50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0.91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No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21528 (99.81)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13901 (99.81)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27264 (99.78)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17226 (99.85)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19980 (99.82)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19980 (99.8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19979 (99.8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19980 (99.82)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Yes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 (0.19)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 (0.19)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 (0.22)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 (0.15)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 (0.18)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 (0.2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 (0.2</w:t>
            </w:r>
            <w:r>
              <w:rPr>
                <w:rFonts w:ascii="Times New Roman" w:hAnsi="Times New Roman" w:cs="Times New Roman" w:hint="eastAsia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 (0.18)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Other heart disease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0.94</w:t>
            </w:r>
          </w:p>
        </w:tc>
        <w:tc>
          <w:tcPr>
            <w:tcW w:w="1494" w:type="dxa"/>
            <w:tcBorders>
              <w:top w:val="nil"/>
              <w:left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907C80" w:rsidRPr="00304425" w:rsidRDefault="00907C80" w:rsidP="00761D6A">
            <w:pPr>
              <w:snapToGrid w:val="0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0.98</w:t>
            </w: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No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21533 (99.83)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13908 (99.86)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27280 (99.84)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17223 (99.83)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19984 (99.84)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19989 (99.85)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19986 (99.83)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19985 (99.85)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07C80" w:rsidRPr="00304425" w:rsidTr="00761D6A">
        <w:trPr>
          <w:trHeight w:val="329"/>
          <w:jc w:val="center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304425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 Yes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 (0.17)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 (0.14)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 (0.16)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 (0.17)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 (0.16)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 (0.15)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 (0.17)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07C80" w:rsidRDefault="00907C80" w:rsidP="00761D6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 (0.15)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C80" w:rsidRPr="00304425" w:rsidRDefault="00907C80" w:rsidP="00761D6A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</w:tbl>
    <w:p w:rsidR="00907C80" w:rsidRPr="00304425" w:rsidRDefault="00907C80" w:rsidP="00907C80">
      <w:pPr>
        <w:widowControl/>
        <w:snapToGrid w:val="0"/>
        <w:spacing w:line="240" w:lineRule="atLeast"/>
        <w:jc w:val="both"/>
        <w:rPr>
          <w:rFonts w:ascii="Times New Roman" w:hAnsi="Times New Roman" w:cs="Times New Roman"/>
          <w:color w:val="000000" w:themeColor="text1"/>
          <w:kern w:val="0"/>
          <w:szCs w:val="24"/>
        </w:rPr>
      </w:pP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>Differences in continu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ous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 variables were tested using 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ANOVA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>. Differences in categorical variables were tested using the chi-square test.</w:t>
      </w:r>
    </w:p>
    <w:p w:rsidR="00B166BB" w:rsidRDefault="00907C80" w:rsidP="00907C80">
      <w:pPr>
        <w:widowControl/>
        <w:snapToGrid w:val="0"/>
        <w:spacing w:line="240" w:lineRule="atLeast"/>
        <w:jc w:val="both"/>
        <w:rPr>
          <w:rFonts w:ascii="Times New Roman" w:hAnsi="Times New Roman" w:cs="Times New Roman"/>
          <w:color w:val="000000" w:themeColor="text1"/>
          <w:kern w:val="0"/>
          <w:szCs w:val="24"/>
        </w:rPr>
      </w:pP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SBP: 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s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ystolic blood pressure; DBP: 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d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iastolic blood pressure; FPG: 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f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asting plasma glucose; HbA1c: 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h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emoglobin A1c; TG: 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t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riglyceride; TC: 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t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otal cholesterol; HDL-C: 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h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igh-density lipoprotein-cholesterol; LDL-C: 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l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ow-density lipoprotein-cholesterol; </w:t>
      </w:r>
      <w:proofErr w:type="spellStart"/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>SCr</w:t>
      </w:r>
      <w:proofErr w:type="spellEnd"/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s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 xml:space="preserve">erum creatinine; eGFR: 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e</w:t>
      </w:r>
      <w:r w:rsidRPr="00304425">
        <w:rPr>
          <w:rFonts w:ascii="Times New Roman" w:hAnsi="Times New Roman" w:cs="Times New Roman"/>
          <w:color w:val="000000" w:themeColor="text1"/>
          <w:kern w:val="0"/>
          <w:szCs w:val="24"/>
        </w:rPr>
        <w:t>stimated glomerular filtratio</w:t>
      </w:r>
      <w:r>
        <w:rPr>
          <w:rFonts w:ascii="Times New Roman" w:hAnsi="Times New Roman" w:cs="Times New Roman"/>
          <w:color w:val="000000" w:themeColor="text1"/>
          <w:kern w:val="0"/>
          <w:szCs w:val="24"/>
        </w:rPr>
        <w:t>n rate.</w:t>
      </w:r>
    </w:p>
    <w:p w:rsidR="00B166BB" w:rsidRPr="00FD0AAC" w:rsidRDefault="00B166BB" w:rsidP="00B166BB">
      <w:pPr>
        <w:widowControl/>
        <w:rPr>
          <w:rFonts w:ascii="Times New Roman" w:eastAsia="標楷體" w:hAnsi="Times New Roman" w:cs="Times New Roman"/>
          <w:color w:val="000000" w:themeColor="text1"/>
          <w:kern w:val="0"/>
        </w:rPr>
      </w:pPr>
      <w:r w:rsidRPr="00FD0AAC">
        <w:rPr>
          <w:rFonts w:ascii="Times New Roman" w:eastAsia="標楷體" w:hAnsi="Times New Roman" w:cs="Times New Roman"/>
          <w:b/>
          <w:bCs/>
          <w:color w:val="000000" w:themeColor="text1"/>
          <w:kern w:val="0"/>
        </w:rPr>
        <w:lastRenderedPageBreak/>
        <w:t>Supplementary Table 2.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</w:rPr>
        <w:t xml:space="preserve"> Odds ratios of </w:t>
      </w:r>
      <w:r w:rsidRPr="00FD0AAC">
        <w:rPr>
          <w:rFonts w:ascii="Times New Roman" w:hAnsi="Times New Roman" w:cs="Times New Roman"/>
          <w:bCs/>
          <w:color w:val="000000" w:themeColor="text1"/>
          <w:kern w:val="0"/>
          <w:szCs w:val="24"/>
        </w:rPr>
        <w:t>metabolic syndrome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</w:rPr>
        <w:t xml:space="preserve"> for predictive </w:t>
      </w:r>
      <w:r w:rsidRPr="00FD0AAC">
        <w:rPr>
          <w:rFonts w:ascii="Times New Roman" w:eastAsia="標楷體" w:hAnsi="Times New Roman" w:cs="Times New Roman" w:hint="eastAsia"/>
          <w:color w:val="000000" w:themeColor="text1"/>
          <w:kern w:val="0"/>
        </w:rPr>
        <w:t>c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</w:rPr>
        <w:t>urrent smoking derived from unweighted and weighted GRS</w:t>
      </w:r>
    </w:p>
    <w:tbl>
      <w:tblPr>
        <w:tblW w:w="144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1672"/>
        <w:gridCol w:w="2364"/>
        <w:gridCol w:w="2552"/>
        <w:gridCol w:w="2782"/>
        <w:gridCol w:w="2633"/>
      </w:tblGrid>
      <w:tr w:rsidR="00B166BB" w:rsidRPr="00FD0AAC" w:rsidTr="006937CE">
        <w:trPr>
          <w:trHeight w:val="324"/>
        </w:trPr>
        <w:tc>
          <w:tcPr>
            <w:tcW w:w="241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  <w:t xml:space="preserve"> </w:t>
            </w:r>
          </w:p>
        </w:tc>
        <w:tc>
          <w:tcPr>
            <w:tcW w:w="103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</w:pPr>
            <w:r w:rsidRPr="00FD0AAC"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  <w:t>Metabolic syndrome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  <w:t>Variables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n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Yes, n (%)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Crude OR (95% CI)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Adjusted OR (95%CI)</w:t>
            </w: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  <w:vertAlign w:val="superscript"/>
              </w:rPr>
              <w:t>1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Adjusted OR (95%CI)</w:t>
            </w: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  <w:vertAlign w:val="superscript"/>
              </w:rPr>
              <w:t>2</w:t>
            </w:r>
          </w:p>
        </w:tc>
      </w:tr>
      <w:tr w:rsidR="00B166BB" w:rsidRPr="00FD0AAC" w:rsidTr="006937CE">
        <w:trPr>
          <w:trHeight w:val="324"/>
        </w:trPr>
        <w:tc>
          <w:tcPr>
            <w:tcW w:w="64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  <w:r w:rsidRPr="00FD0AAC"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  <w:t>Phat of smoking derived from unweighted genetic risk score</w:t>
            </w:r>
          </w:p>
        </w:tc>
        <w:tc>
          <w:tcPr>
            <w:tcW w:w="255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541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</w:tr>
      <w:tr w:rsidR="00B166BB" w:rsidRPr="00FD0AAC" w:rsidTr="006937CE">
        <w:trPr>
          <w:trHeight w:val="289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Per 1 standard deviation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72113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3372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8.54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1.42 (1.4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1.44)*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1.42 (1.4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1.44)*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1.31 (1.28,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1.33)*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Q1: &lt;0.1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0570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18028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2552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14.16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1.00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1.00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</w:rPr>
              <w:t>1.00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Q2: 0.1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0570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–0.1459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3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18029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2370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13.15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0.92 (0.86,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0.98)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0.92 (0.87,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0.98)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0.9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(0.84,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0.95)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Q3: 0.1459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3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–0.2068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4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18028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3043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16.88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1.23 (1.16,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1.3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1.23 (1.17,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1.31)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1.13 (1.07,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1.2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Q4: </w:t>
            </w:r>
            <w:r w:rsidRPr="00FD0AAC">
              <w:rPr>
                <w:rFonts w:ascii="Times New Roman" w:eastAsia="Batang" w:hAnsi="Times New Roman" w:cs="Times New Roman"/>
                <w:color w:val="000000" w:themeColor="text1"/>
                <w:kern w:val="0"/>
                <w:szCs w:val="24"/>
              </w:rPr>
              <w:t>≥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0.2068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4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18028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5407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29.99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2.6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(2.47,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2.74)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2.61 (2.48,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2.75)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2.09 (1.98,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2.21)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644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  <w:r w:rsidRPr="00FD0AAC"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  <w:t>Phat of smoking derived from weighted genetic risk score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5415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Per 1 standard deviation</w:t>
            </w:r>
          </w:p>
        </w:tc>
        <w:tc>
          <w:tcPr>
            <w:tcW w:w="167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72113</w:t>
            </w:r>
          </w:p>
        </w:tc>
        <w:tc>
          <w:tcPr>
            <w:tcW w:w="23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3372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8.54)</w:t>
            </w: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1.42 (1.4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1.44)*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1.42 (1.4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1.44)*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1.31 (1.28,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1.33)*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Q1: &lt;0.1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0577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18029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2544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4.11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1.00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1.00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1.00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Q2: 0.1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0577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–0.1459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1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18028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2378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13.19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0.93 (0.87,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0.98)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0.93 (0.87,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0.99)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0.9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(0.85,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0.96)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Q3: 0.1459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1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–0.2068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2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18027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3039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16.86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1.23 (1.17,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1.31)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1.24 (1.17,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1.31)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1.13 (1.07,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1.2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Q4: </w:t>
            </w:r>
            <w:r w:rsidRPr="00FD0AAC">
              <w:rPr>
                <w:rFonts w:ascii="Times New Roman" w:eastAsia="Batang" w:hAnsi="Times New Roman" w:cs="Times New Roman"/>
                <w:color w:val="000000" w:themeColor="text1"/>
                <w:kern w:val="0"/>
                <w:szCs w:val="24"/>
              </w:rPr>
              <w:t>≥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0.2068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2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18029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54.11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30.01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2.61 (2.48,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2.75)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2.63 (2.49,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2.77)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2.1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(1.99,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2.23)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</w:tr>
    </w:tbl>
    <w:p w:rsidR="00B166BB" w:rsidRPr="00FD0AAC" w:rsidRDefault="00B166BB" w:rsidP="00B166BB">
      <w:pPr>
        <w:widowControl/>
        <w:snapToGrid w:val="0"/>
        <w:rPr>
          <w:rFonts w:ascii="Times New Roman" w:hAnsi="Times New Roman" w:cs="Times New Roman"/>
          <w:color w:val="000000" w:themeColor="text1"/>
        </w:rPr>
      </w:pPr>
      <w:r w:rsidRPr="00FD0AAC">
        <w:rPr>
          <w:rFonts w:ascii="Times New Roman" w:eastAsia="標楷體" w:hAnsi="Times New Roman" w:cs="Times New Roman"/>
          <w:color w:val="000000" w:themeColor="text1"/>
          <w:kern w:val="0"/>
        </w:rPr>
        <w:t>OR: odds ratio; CI: Confidence interval</w:t>
      </w:r>
      <w:r w:rsidRPr="00FD0AAC">
        <w:rPr>
          <w:rFonts w:ascii="Times New Roman" w:hAnsi="Times New Roman" w:cs="Times New Roman"/>
          <w:bCs/>
          <w:color w:val="000000" w:themeColor="text1"/>
        </w:rPr>
        <w:t xml:space="preserve">; </w:t>
      </w:r>
      <w:r w:rsidRPr="00FD0AAC">
        <w:rPr>
          <w:rFonts w:ascii="Times New Roman" w:hAnsi="Times New Roman" w:cs="Times New Roman"/>
          <w:color w:val="000000" w:themeColor="text1"/>
        </w:rPr>
        <w:t>Q1: the first quartile; Q2: the second quartile; Q3: the third quartile; Q4: the fourth quartile;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  <w:sz w:val="22"/>
        </w:rPr>
        <w:t xml:space="preserve"> *: P&lt;0.05; **: P&lt;0.01; ***: P&lt;0.001.</w:t>
      </w:r>
    </w:p>
    <w:p w:rsidR="00B166BB" w:rsidRPr="00FD0AAC" w:rsidRDefault="00B166BB" w:rsidP="00B166BB">
      <w:pPr>
        <w:widowControl/>
        <w:snapToGrid w:val="0"/>
        <w:rPr>
          <w:rFonts w:ascii="Times New Roman" w:eastAsia="標楷體" w:hAnsi="Times New Roman" w:cs="Times New Roman"/>
          <w:color w:val="000000" w:themeColor="text1"/>
          <w:kern w:val="0"/>
          <w:sz w:val="22"/>
        </w:rPr>
      </w:pPr>
      <w:r w:rsidRPr="00FD0AAC">
        <w:rPr>
          <w:rFonts w:ascii="Times New Roman" w:eastAsia="標楷體" w:hAnsi="Times New Roman" w:cs="Times New Roman"/>
          <w:color w:val="000000" w:themeColor="text1"/>
          <w:kern w:val="0"/>
          <w:sz w:val="22"/>
        </w:rPr>
        <w:t>Adjusted odds ratio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  <w:vertAlign w:val="superscript"/>
        </w:rPr>
        <w:t>1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  <w:sz w:val="22"/>
        </w:rPr>
        <w:t>: adjusted for residual and PCA.</w:t>
      </w:r>
    </w:p>
    <w:p w:rsidR="00B166BB" w:rsidRPr="00FD0AAC" w:rsidRDefault="00B166BB" w:rsidP="00B166BB">
      <w:pPr>
        <w:widowControl/>
        <w:snapToGrid w:val="0"/>
        <w:rPr>
          <w:rFonts w:ascii="Times New Roman" w:hAnsi="Times New Roman" w:cs="Times New Roman"/>
          <w:color w:val="000000" w:themeColor="text1"/>
        </w:rPr>
      </w:pPr>
      <w:r w:rsidRPr="00FD0AAC">
        <w:rPr>
          <w:rFonts w:ascii="Times New Roman" w:eastAsia="標楷體" w:hAnsi="Times New Roman" w:cs="Times New Roman"/>
          <w:color w:val="000000" w:themeColor="text1"/>
          <w:kern w:val="0"/>
          <w:sz w:val="22"/>
        </w:rPr>
        <w:t>Adjusted odds ratio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  <w:vertAlign w:val="superscript"/>
        </w:rPr>
        <w:t>2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  <w:sz w:val="22"/>
        </w:rPr>
        <w:t>: adjusted for residual, PCA, and covariates that did not satisfy MR assumption 2.</w:t>
      </w:r>
    </w:p>
    <w:p w:rsidR="00B166BB" w:rsidRPr="00FD0AAC" w:rsidRDefault="00B166BB" w:rsidP="00B166BB">
      <w:pPr>
        <w:rPr>
          <w:color w:val="000000" w:themeColor="text1"/>
        </w:rPr>
      </w:pPr>
    </w:p>
    <w:p w:rsidR="00B166BB" w:rsidRPr="00FD0AAC" w:rsidRDefault="00B166BB" w:rsidP="00B166BB">
      <w:pPr>
        <w:widowControl/>
        <w:rPr>
          <w:rFonts w:ascii="Times New Roman" w:eastAsia="標楷體" w:hAnsi="Times New Roman" w:cs="Times New Roman"/>
          <w:b/>
          <w:bCs/>
          <w:color w:val="000000" w:themeColor="text1"/>
          <w:kern w:val="0"/>
        </w:rPr>
      </w:pPr>
      <w:r w:rsidRPr="00FD0AAC">
        <w:rPr>
          <w:rFonts w:ascii="Times New Roman" w:eastAsia="標楷體" w:hAnsi="Times New Roman" w:cs="Times New Roman"/>
          <w:b/>
          <w:bCs/>
          <w:color w:val="000000" w:themeColor="text1"/>
          <w:kern w:val="0"/>
        </w:rPr>
        <w:br w:type="page"/>
      </w:r>
    </w:p>
    <w:p w:rsidR="00B166BB" w:rsidRPr="00FD0AAC" w:rsidRDefault="00B166BB" w:rsidP="00B166BB">
      <w:pPr>
        <w:widowControl/>
        <w:rPr>
          <w:rFonts w:ascii="Times New Roman" w:eastAsia="標楷體" w:hAnsi="Times New Roman" w:cs="Times New Roman"/>
          <w:color w:val="000000" w:themeColor="text1"/>
          <w:kern w:val="0"/>
        </w:rPr>
      </w:pPr>
      <w:r w:rsidRPr="00FD0AAC">
        <w:rPr>
          <w:rFonts w:ascii="Times New Roman" w:eastAsia="標楷體" w:hAnsi="Times New Roman" w:cs="Times New Roman"/>
          <w:b/>
          <w:bCs/>
          <w:color w:val="000000" w:themeColor="text1"/>
          <w:kern w:val="0"/>
        </w:rPr>
        <w:lastRenderedPageBreak/>
        <w:t>Supplementary Table</w:t>
      </w:r>
      <w:r w:rsidRPr="00FD0AAC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</w:rPr>
        <w:t xml:space="preserve"> 3</w:t>
      </w:r>
      <w:r w:rsidRPr="00FD0AAC">
        <w:rPr>
          <w:rFonts w:ascii="Times New Roman" w:eastAsia="標楷體" w:hAnsi="Times New Roman" w:cs="Times New Roman"/>
          <w:b/>
          <w:bCs/>
          <w:color w:val="000000" w:themeColor="text1"/>
          <w:kern w:val="0"/>
        </w:rPr>
        <w:t>.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</w:rPr>
        <w:t xml:space="preserve"> Odds ratios of </w:t>
      </w:r>
      <w:r w:rsidRPr="00FD0AAC">
        <w:rPr>
          <w:rFonts w:ascii="Times New Roman" w:hAnsi="Times New Roman" w:cs="Times New Roman"/>
          <w:bCs/>
          <w:color w:val="000000" w:themeColor="text1"/>
          <w:kern w:val="0"/>
          <w:szCs w:val="24"/>
        </w:rPr>
        <w:t>metabolic syndrome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</w:rPr>
        <w:t xml:space="preserve"> for predictive past smoking derived from unweighted and weighted GRS</w:t>
      </w:r>
    </w:p>
    <w:tbl>
      <w:tblPr>
        <w:tblW w:w="144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1672"/>
        <w:gridCol w:w="2364"/>
        <w:gridCol w:w="2552"/>
        <w:gridCol w:w="2782"/>
        <w:gridCol w:w="2633"/>
      </w:tblGrid>
      <w:tr w:rsidR="00B166BB" w:rsidRPr="00FD0AAC" w:rsidTr="006937CE">
        <w:trPr>
          <w:trHeight w:val="324"/>
        </w:trPr>
        <w:tc>
          <w:tcPr>
            <w:tcW w:w="241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  <w:t xml:space="preserve"> </w:t>
            </w:r>
          </w:p>
        </w:tc>
        <w:tc>
          <w:tcPr>
            <w:tcW w:w="103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</w:pPr>
            <w:r w:rsidRPr="00FD0AAC"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  <w:t>Metabolic syndrome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</w:rPr>
              <w:t>Variables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n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Yes, n (%)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Crude OR (95% CI)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Adjusted OR (95%CI)</w:t>
            </w: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  <w:vertAlign w:val="superscript"/>
              </w:rPr>
              <w:t>1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Adjusted OR (95%CI)</w:t>
            </w: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  <w:vertAlign w:val="superscript"/>
              </w:rPr>
              <w:t>2</w:t>
            </w:r>
          </w:p>
        </w:tc>
      </w:tr>
      <w:tr w:rsidR="00B166BB" w:rsidRPr="00FD0AAC" w:rsidTr="006937CE">
        <w:trPr>
          <w:trHeight w:val="324"/>
        </w:trPr>
        <w:tc>
          <w:tcPr>
            <w:tcW w:w="64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  <w:r w:rsidRPr="00FD0AAC"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  <w:t>Phat of smoking derived from unweighted genetic risk score</w:t>
            </w:r>
          </w:p>
        </w:tc>
        <w:tc>
          <w:tcPr>
            <w:tcW w:w="255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541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</w:tr>
      <w:tr w:rsidR="00B166BB" w:rsidRPr="00FD0AAC" w:rsidTr="006937CE">
        <w:trPr>
          <w:trHeight w:val="289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Per 1 standard deviation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66632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2242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8.37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1.6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(1.60,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6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1.63 (1.60,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6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1.54 (1.51,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1.57)*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Q1: &lt;0.056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50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16658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998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5.99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1.00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1.00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</w:rPr>
              <w:t>1.00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Q2: 0.056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50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–0.0837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5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16658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1582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9.50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1.65 (1.52,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1.79)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1.65 (1.52,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1.79)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1.64 (1.51,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1.78)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Q3: 0.0837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5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–0.12628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16658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3356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20.15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3.96 (3.68,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4.26)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3.98 (3.69,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4.28)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3.92 (3.64,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4.23)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Q4: </w:t>
            </w:r>
            <w:r w:rsidRPr="00FD0AAC">
              <w:rPr>
                <w:rFonts w:ascii="Times New Roman" w:eastAsia="Batang" w:hAnsi="Times New Roman" w:cs="Times New Roman"/>
                <w:color w:val="000000" w:themeColor="text1"/>
                <w:kern w:val="0"/>
                <w:szCs w:val="24"/>
              </w:rPr>
              <w:t>≥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0.12628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16658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6306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37.86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9.56 (8.9,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10.26)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9.63 (8.96,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10.34)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9.34 (8.66,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10.08)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644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  <w:r w:rsidRPr="00FD0AAC"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Cs w:val="24"/>
              </w:rPr>
              <w:t>Phat of smoking derived from weighted genetic risk score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5415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Per 1 standard deviation</w:t>
            </w:r>
          </w:p>
        </w:tc>
        <w:tc>
          <w:tcPr>
            <w:tcW w:w="167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66632</w:t>
            </w:r>
          </w:p>
        </w:tc>
        <w:tc>
          <w:tcPr>
            <w:tcW w:w="23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2242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(1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8.37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1.6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(1.60,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6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1.6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(1.60,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6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1.54 (1.51,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1.57)*</w:t>
            </w:r>
            <w:proofErr w:type="gramEnd"/>
            <w:r w:rsidRPr="00FD0AAC">
              <w:rPr>
                <w:rFonts w:ascii="Times New Roman" w:hAnsi="Times New Roman" w:cs="Times New Roman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Q1: &lt;0.056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50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16658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1001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6.01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1.00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1.00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FD0AAC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1.00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Q2: 0.056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50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–0.083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68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16658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1613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9.68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1.68 (1.55,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1.82)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1.68 (1.55,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1.83)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1.67 (1.54,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1.81)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Q3: 0.083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68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–0.1262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3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16658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3314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19.89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3.89 (3.61,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4.18)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>3.9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(3.62,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4.2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3.84 (3.57,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4.14)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</w:tr>
      <w:tr w:rsidR="00B166BB" w:rsidRPr="00FD0AAC" w:rsidTr="006937CE">
        <w:trPr>
          <w:trHeight w:val="324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widowControl/>
              <w:snapToGri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 xml:space="preserve">Q4: </w:t>
            </w:r>
            <w:r w:rsidRPr="00FD0AAC">
              <w:rPr>
                <w:rFonts w:ascii="Times New Roman" w:eastAsia="Batang" w:hAnsi="Times New Roman" w:cs="Times New Roman"/>
                <w:color w:val="000000" w:themeColor="text1"/>
                <w:kern w:val="0"/>
                <w:szCs w:val="24"/>
              </w:rPr>
              <w:t>≥</w:t>
            </w:r>
            <w:r w:rsidRPr="00FD0AAC"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  <w:t>0.1262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</w:rPr>
              <w:t>3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166BB" w:rsidRPr="00FD0AAC" w:rsidRDefault="00B166BB" w:rsidP="006937CE">
            <w:pPr>
              <w:jc w:val="center"/>
              <w:rPr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16658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6314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37.90</w:t>
            </w:r>
            <w:r w:rsidRPr="00FD0AA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9.55 (8.89,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10.25)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9.61 (8.95,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10.32)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66BB" w:rsidRPr="00FD0AAC" w:rsidRDefault="00B166BB" w:rsidP="006937C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0AAC">
              <w:rPr>
                <w:rFonts w:ascii="Times New Roman" w:hAnsi="Times New Roman" w:cs="Times New Roman"/>
                <w:color w:val="000000" w:themeColor="text1"/>
              </w:rPr>
              <w:t xml:space="preserve">9.32 (8.65, </w:t>
            </w:r>
            <w:proofErr w:type="gramStart"/>
            <w:r w:rsidRPr="00FD0AAC">
              <w:rPr>
                <w:rFonts w:ascii="Times New Roman" w:hAnsi="Times New Roman" w:cs="Times New Roman"/>
                <w:color w:val="000000" w:themeColor="text1"/>
              </w:rPr>
              <w:t>10.05)</w:t>
            </w:r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</w:t>
            </w:r>
            <w:proofErr w:type="gramEnd"/>
            <w:r w:rsidRPr="00FD0AAC">
              <w:rPr>
                <w:rFonts w:ascii="Times New Roman" w:hAnsi="Times New Roman" w:cs="Times New Roman" w:hint="eastAsia"/>
                <w:color w:val="000000" w:themeColor="text1"/>
              </w:rPr>
              <w:t>**</w:t>
            </w:r>
          </w:p>
        </w:tc>
      </w:tr>
    </w:tbl>
    <w:p w:rsidR="00B166BB" w:rsidRPr="00FD0AAC" w:rsidRDefault="00B166BB" w:rsidP="00B166BB">
      <w:pPr>
        <w:widowControl/>
        <w:snapToGrid w:val="0"/>
        <w:rPr>
          <w:rFonts w:ascii="Times New Roman" w:hAnsi="Times New Roman" w:cs="Times New Roman"/>
          <w:color w:val="000000" w:themeColor="text1"/>
        </w:rPr>
      </w:pPr>
      <w:r w:rsidRPr="00FD0AAC">
        <w:rPr>
          <w:rFonts w:ascii="Times New Roman" w:eastAsia="標楷體" w:hAnsi="Times New Roman" w:cs="Times New Roman"/>
          <w:color w:val="000000" w:themeColor="text1"/>
          <w:kern w:val="0"/>
        </w:rPr>
        <w:t>OR: odds ratio; CI: Confidence interval</w:t>
      </w:r>
      <w:r w:rsidRPr="00FD0AAC">
        <w:rPr>
          <w:rFonts w:ascii="Times New Roman" w:hAnsi="Times New Roman" w:cs="Times New Roman"/>
          <w:bCs/>
          <w:color w:val="000000" w:themeColor="text1"/>
        </w:rPr>
        <w:t xml:space="preserve">; </w:t>
      </w:r>
      <w:r w:rsidRPr="00FD0AAC">
        <w:rPr>
          <w:rFonts w:ascii="Times New Roman" w:hAnsi="Times New Roman" w:cs="Times New Roman"/>
          <w:color w:val="000000" w:themeColor="text1"/>
        </w:rPr>
        <w:t>Q1: the first quartile; Q2: the second quartile; Q3: the third quartile; Q4: the fourth quartile;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  <w:sz w:val="22"/>
        </w:rPr>
        <w:t xml:space="preserve"> *: P&lt;0.05; **: P&lt;0.01; ***: P&lt;0.001.</w:t>
      </w:r>
    </w:p>
    <w:p w:rsidR="00B166BB" w:rsidRPr="00FD0AAC" w:rsidRDefault="00B166BB" w:rsidP="00B166BB">
      <w:pPr>
        <w:widowControl/>
        <w:snapToGrid w:val="0"/>
        <w:rPr>
          <w:rFonts w:ascii="Times New Roman" w:eastAsia="標楷體" w:hAnsi="Times New Roman" w:cs="Times New Roman"/>
          <w:color w:val="000000" w:themeColor="text1"/>
          <w:kern w:val="0"/>
          <w:sz w:val="22"/>
        </w:rPr>
      </w:pPr>
      <w:r w:rsidRPr="00FD0AAC">
        <w:rPr>
          <w:rFonts w:ascii="Times New Roman" w:eastAsia="標楷體" w:hAnsi="Times New Roman" w:cs="Times New Roman"/>
          <w:color w:val="000000" w:themeColor="text1"/>
          <w:kern w:val="0"/>
          <w:sz w:val="22"/>
        </w:rPr>
        <w:t>Adjusted odds ratio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  <w:vertAlign w:val="superscript"/>
        </w:rPr>
        <w:t>1</w:t>
      </w:r>
      <w:r w:rsidRPr="00FD0AAC">
        <w:rPr>
          <w:rFonts w:ascii="Times New Roman" w:eastAsia="標楷體" w:hAnsi="Times New Roman" w:cs="Times New Roman"/>
          <w:color w:val="000000" w:themeColor="text1"/>
          <w:kern w:val="0"/>
          <w:sz w:val="22"/>
        </w:rPr>
        <w:t>: adjusted for residual and PCA.</w:t>
      </w:r>
    </w:p>
    <w:p w:rsidR="00B166BB" w:rsidRPr="00001DCF" w:rsidRDefault="00B166BB" w:rsidP="00B166BB">
      <w:pPr>
        <w:widowControl/>
        <w:snapToGrid w:val="0"/>
        <w:rPr>
          <w:rFonts w:ascii="Times New Roman" w:hAnsi="Times New Roman" w:cs="Times New Roman"/>
          <w:color w:val="000000" w:themeColor="text1"/>
          <w:szCs w:val="24"/>
        </w:rPr>
      </w:pPr>
      <w:r w:rsidRPr="00001DCF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Adjusted odds ratio</w:t>
      </w:r>
      <w:r w:rsidRPr="00001DCF">
        <w:rPr>
          <w:rFonts w:ascii="Times New Roman" w:eastAsia="標楷體" w:hAnsi="Times New Roman" w:cs="Times New Roman"/>
          <w:color w:val="000000" w:themeColor="text1"/>
          <w:kern w:val="0"/>
          <w:szCs w:val="24"/>
          <w:vertAlign w:val="superscript"/>
        </w:rPr>
        <w:t>2</w:t>
      </w:r>
      <w:r w:rsidRPr="00001DCF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: adjusted for residual, PCA, and covariates that did not satisfy MR assumption 2.</w:t>
      </w:r>
    </w:p>
    <w:p w:rsidR="00001DCF" w:rsidRPr="00001DCF" w:rsidRDefault="00001DCF" w:rsidP="00B166BB">
      <w:pPr>
        <w:widowControl/>
        <w:rPr>
          <w:rFonts w:ascii="Times New Roman" w:hAnsi="Times New Roman" w:cs="Times New Roman"/>
          <w:b/>
          <w:color w:val="000000" w:themeColor="text1"/>
          <w:szCs w:val="24"/>
        </w:rPr>
        <w:sectPr w:rsidR="00001DCF" w:rsidRPr="00001DCF" w:rsidSect="00761D6A">
          <w:pgSz w:w="16838" w:h="11906" w:orient="landscape"/>
          <w:pgMar w:top="1080" w:right="1440" w:bottom="1080" w:left="1440" w:header="851" w:footer="992" w:gutter="0"/>
          <w:cols w:space="425"/>
          <w:docGrid w:type="lines" w:linePitch="360"/>
        </w:sectPr>
      </w:pPr>
    </w:p>
    <w:p w:rsidR="00001DCF" w:rsidRPr="00001DCF" w:rsidRDefault="00001DCF" w:rsidP="00001DCF">
      <w:pPr>
        <w:pStyle w:val="0Figure"/>
        <w:rPr>
          <w:color w:val="000000" w:themeColor="text1"/>
          <w:sz w:val="24"/>
          <w:szCs w:val="24"/>
        </w:rPr>
      </w:pPr>
      <w:bookmarkStart w:id="4" w:name="_GoBack"/>
      <w:r w:rsidRPr="00001DCF">
        <w:rPr>
          <w:rFonts w:hint="eastAsia"/>
          <w:b/>
          <w:color w:val="000000" w:themeColor="text1"/>
          <w:sz w:val="24"/>
          <w:szCs w:val="24"/>
        </w:rPr>
        <w:lastRenderedPageBreak/>
        <w:t>S</w:t>
      </w:r>
      <w:r w:rsidRPr="00001DCF">
        <w:rPr>
          <w:b/>
          <w:color w:val="000000" w:themeColor="text1"/>
          <w:sz w:val="24"/>
          <w:szCs w:val="24"/>
        </w:rPr>
        <w:t>upplementary Table 4.</w:t>
      </w:r>
      <w:bookmarkEnd w:id="4"/>
      <w:r w:rsidRPr="00001DCF">
        <w:rPr>
          <w:color w:val="000000" w:themeColor="text1"/>
          <w:sz w:val="24"/>
          <w:szCs w:val="24"/>
        </w:rPr>
        <w:t xml:space="preserve"> Possible mechanisms linking smoking and components of metabolic syndrome</w:t>
      </w:r>
    </w:p>
    <w:tbl>
      <w:tblPr>
        <w:tblStyle w:val="a5"/>
        <w:tblW w:w="9781" w:type="dxa"/>
        <w:tblInd w:w="-142" w:type="dxa"/>
        <w:tblLook w:val="04A0" w:firstRow="1" w:lastRow="0" w:firstColumn="1" w:lastColumn="0" w:noHBand="0" w:noVBand="1"/>
      </w:tblPr>
      <w:tblGrid>
        <w:gridCol w:w="1843"/>
        <w:gridCol w:w="7938"/>
      </w:tblGrid>
      <w:tr w:rsidR="00001DCF" w:rsidRPr="00001DCF" w:rsidTr="00001DCF"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6937CE">
            <w:pPr>
              <w:snapToGrid w:val="0"/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</w:pPr>
            <w:r w:rsidRPr="00001DCF">
              <w:rPr>
                <w:rFonts w:ascii="Times New Roman" w:eastAsia="新細明體" w:hAnsi="Times New Roman" w:cs="Times New Roman"/>
                <w:b/>
                <w:bCs/>
                <w:color w:val="000000" w:themeColor="text1"/>
                <w:kern w:val="0"/>
                <w:szCs w:val="24"/>
              </w:rPr>
              <w:t>Component of Metabolic Syndrome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6937CE">
            <w:pPr>
              <w:snapToGrid w:val="0"/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</w:pPr>
            <w:r w:rsidRPr="00001DCF">
              <w:rPr>
                <w:rFonts w:ascii="Times New Roman" w:eastAsia="新細明體" w:hAnsi="Times New Roman" w:cs="Times New Roman"/>
                <w:b/>
                <w:bCs/>
                <w:color w:val="000000" w:themeColor="text1"/>
                <w:kern w:val="0"/>
                <w:szCs w:val="24"/>
              </w:rPr>
              <w:t>Possible Mechanisms Linking Smoking</w:t>
            </w:r>
          </w:p>
        </w:tc>
      </w:tr>
      <w:tr w:rsidR="00001DCF" w:rsidRPr="00001DCF" w:rsidTr="00001DCF"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6937CE">
            <w:pPr>
              <w:snapToGrid w:val="0"/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</w:pPr>
            <w:r w:rsidRPr="00001DCF"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  <w:t xml:space="preserve">central obesity 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001DCF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eastAsiaTheme="minorEastAsia"/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Smoking may increase appetite and cravings for high-calorie foods, leading to weight gain.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 xml:space="preserve">Nicotine has been shown to alter fat distribution, promoting abdominal fat accumulation. </w:t>
            </w:r>
            <w:r w:rsidRPr="00001DCF">
              <w:rPr>
                <w:noProof/>
                <w:color w:val="000000" w:themeColor="text1"/>
              </w:rPr>
              <w:t>Smokers tend to have a higher waist and lower hip circumference compared to non-smokers. Waist circmference is closely related to the visceral adipose tissue distribuion.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Smoking impairs insulin sensitivity, contributing to fat storage in the abdominal area.</w:t>
            </w:r>
          </w:p>
        </w:tc>
      </w:tr>
      <w:tr w:rsidR="00001DCF" w:rsidRPr="00001DCF" w:rsidTr="00001DCF"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6937CE">
            <w:pPr>
              <w:snapToGrid w:val="0"/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</w:pPr>
            <w:r w:rsidRPr="00001DCF"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  <w:t>Insulin resistance</w:t>
            </w:r>
          </w:p>
          <w:p w:rsidR="00001DCF" w:rsidRPr="00001DCF" w:rsidRDefault="00001DCF" w:rsidP="006937CE">
            <w:pPr>
              <w:snapToGrid w:val="0"/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</w:pPr>
            <w:r w:rsidRPr="00001DCF"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  <w:t>(high blood sugar)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001DCF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 xml:space="preserve">Smoking impairs insulin sensitivity and glucose metabolism, increasing the risk of insulin resistance. </w:t>
            </w:r>
            <w:r w:rsidRPr="00001DCF">
              <w:rPr>
                <w:noProof/>
                <w:color w:val="000000" w:themeColor="text1"/>
              </w:rPr>
              <w:t xml:space="preserve">Insulin resistance might underlie the metabolic and homodynamic abnormalities contributing to metabolic syndrome. 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eastAsiaTheme="minorEastAsia"/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Nicotine and other chemicals in cigarettes can affect pancreatic beta-cell function, reducing insulin secretion.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noProof/>
                <w:color w:val="000000" w:themeColor="text1"/>
              </w:rPr>
            </w:pPr>
            <w:r w:rsidRPr="00001DCF">
              <w:rPr>
                <w:noProof/>
                <w:color w:val="000000" w:themeColor="text1"/>
              </w:rPr>
              <w:t>Insulin resistance is also associated autonomic dysfunction as reflected in the increased heart rate.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Chronic smoking can lead to systemic inflammation, which is associated with insulin resistance and higher blood glucose levels.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noProof/>
                <w:color w:val="000000" w:themeColor="text1"/>
              </w:rPr>
            </w:pPr>
            <w:r w:rsidRPr="00001DCF">
              <w:rPr>
                <w:noProof/>
                <w:color w:val="000000" w:themeColor="text1"/>
              </w:rPr>
              <w:t>Decreased insulin sensitivity is associated with high circulating levels of free fatty acids, interfering with insulin that mediate glucose intake.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Nicotine and other chemicals in cigarettes can affect pancreatic beta-cell function, reducing insulin secretion.</w:t>
            </w:r>
          </w:p>
        </w:tc>
      </w:tr>
      <w:tr w:rsidR="00001DCF" w:rsidRPr="00001DCF" w:rsidTr="00001DCF"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6937CE">
            <w:pPr>
              <w:snapToGrid w:val="0"/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</w:pPr>
            <w:r w:rsidRPr="00001DCF"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  <w:t>Elevated triglycerides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001DCF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eastAsiaTheme="minorEastAsia"/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Smoking may increase triglyceride levels by promoting lipolysis and reducing the clearance of triglycerides from the bloodstream.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eastAsiaTheme="minorEastAsia"/>
                <w:noProof/>
                <w:color w:val="000000" w:themeColor="text1"/>
              </w:rPr>
            </w:pPr>
            <w:r w:rsidRPr="00001DCF">
              <w:rPr>
                <w:color w:val="000000" w:themeColor="text1"/>
              </w:rPr>
              <w:t>Nicotine and chemicals found in tobacco smoke can disrupt lipid metabolism and lead to increased triglyceride production in the liver.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eastAsiaTheme="minorEastAsia"/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Smoking-induced oxidative stress can lead to dysregulation of lipid metabolism.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Smoking reduces HDL cholesterol levels by increasing its degradation and altering lipid metabolism.</w:t>
            </w:r>
          </w:p>
        </w:tc>
      </w:tr>
      <w:tr w:rsidR="00001DCF" w:rsidRPr="00001DCF" w:rsidTr="00001DCF"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6937CE">
            <w:pPr>
              <w:snapToGrid w:val="0"/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</w:pPr>
            <w:r w:rsidRPr="00001DCF"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  <w:t>Low HDL cholesterol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001DCF">
            <w:pPr>
              <w:pStyle w:val="a3"/>
              <w:numPr>
                <w:ilvl w:val="0"/>
                <w:numId w:val="6"/>
              </w:numPr>
              <w:snapToGrid w:val="0"/>
              <w:ind w:leftChars="0"/>
              <w:rPr>
                <w:rFonts w:eastAsiaTheme="minorEastAsia"/>
                <w:noProof/>
                <w:color w:val="000000" w:themeColor="text1"/>
              </w:rPr>
            </w:pPr>
            <w:r w:rsidRPr="00001DCF">
              <w:rPr>
                <w:color w:val="000000" w:themeColor="text1"/>
              </w:rPr>
              <w:t>Smoking lowers HDL cholesterol levels by accelerating its breakdown and disrupting lipid metabolism</w:t>
            </w:r>
            <w:r w:rsidRPr="00001DCF">
              <w:rPr>
                <w:color w:val="000000" w:themeColor="text1"/>
                <w:kern w:val="0"/>
              </w:rPr>
              <w:t>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6"/>
              </w:numPr>
              <w:snapToGrid w:val="0"/>
              <w:ind w:leftChars="0"/>
              <w:rPr>
                <w:rFonts w:eastAsiaTheme="minorEastAsia"/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The inflammatory response triggered by smoking can lead to decreased HDL cholesterol synthesis and increased HDL cholesterol catabolism.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6"/>
              </w:numPr>
              <w:snapToGrid w:val="0"/>
              <w:ind w:leftChars="0"/>
              <w:rPr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Smoking impairs the function of enzymes involved in HDL metabolism, reducing HDL levels.</w:t>
            </w:r>
          </w:p>
        </w:tc>
      </w:tr>
      <w:tr w:rsidR="00001DCF" w:rsidRPr="00001DCF" w:rsidTr="00001DCF"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6937CE">
            <w:pPr>
              <w:snapToGrid w:val="0"/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</w:pPr>
            <w:r w:rsidRPr="00001DCF"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  <w:t>Elevated blood pressure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1DCF" w:rsidRPr="00001DCF" w:rsidRDefault="00001DCF" w:rsidP="00001DCF">
            <w:pPr>
              <w:pStyle w:val="a3"/>
              <w:numPr>
                <w:ilvl w:val="0"/>
                <w:numId w:val="3"/>
              </w:numPr>
              <w:snapToGrid w:val="0"/>
              <w:ind w:leftChars="0"/>
              <w:rPr>
                <w:rFonts w:eastAsiaTheme="minorEastAsia"/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Smoking causes release of vasopressin, resulting in endothelial dysfunction and increases arterial stiffness, leading to higher blood pressure.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3"/>
              </w:numPr>
              <w:snapToGrid w:val="0"/>
              <w:ind w:leftChars="0"/>
              <w:rPr>
                <w:rFonts w:eastAsiaTheme="minorEastAsia"/>
                <w:noProof/>
                <w:color w:val="000000" w:themeColor="text1"/>
              </w:rPr>
            </w:pPr>
            <w:r w:rsidRPr="00001DCF">
              <w:rPr>
                <w:color w:val="000000" w:themeColor="text1"/>
                <w:kern w:val="0"/>
              </w:rPr>
              <w:t>Smoking induces oxidative stress and inflammation, which can damage blood vessels and elevate blood pressure.</w:t>
            </w:r>
          </w:p>
          <w:p w:rsidR="00001DCF" w:rsidRPr="00001DCF" w:rsidRDefault="00001DCF" w:rsidP="00001DCF">
            <w:pPr>
              <w:pStyle w:val="a3"/>
              <w:numPr>
                <w:ilvl w:val="0"/>
                <w:numId w:val="3"/>
              </w:numPr>
              <w:snapToGrid w:val="0"/>
              <w:ind w:leftChars="0"/>
              <w:rPr>
                <w:noProof/>
                <w:color w:val="000000" w:themeColor="text1"/>
              </w:rPr>
            </w:pPr>
            <w:r w:rsidRPr="00001DCF">
              <w:rPr>
                <w:noProof/>
                <w:color w:val="000000" w:themeColor="text1"/>
              </w:rPr>
              <w:t>Nicotine acts as an adrenergic agonists, mediating local and systemic catecholamine release</w:t>
            </w:r>
            <w:r w:rsidRPr="00001DCF">
              <w:rPr>
                <w:color w:val="000000" w:themeColor="text1"/>
                <w:kern w:val="0"/>
              </w:rPr>
              <w:t>, which increase heart rate and blood pressure.</w:t>
            </w:r>
          </w:p>
        </w:tc>
      </w:tr>
    </w:tbl>
    <w:p w:rsidR="00001DCF" w:rsidRPr="008A0539" w:rsidRDefault="00001DCF" w:rsidP="00001DCF">
      <w:pPr>
        <w:pStyle w:val="0Figure"/>
        <w:rPr>
          <w:rFonts w:eastAsiaTheme="minorEastAsia"/>
          <w:color w:val="FF0000"/>
        </w:rPr>
      </w:pPr>
    </w:p>
    <w:sectPr w:rsidR="00001DCF" w:rsidRPr="008A0539" w:rsidSect="00001DC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F1B" w:rsidRDefault="00440F1B" w:rsidP="00761D6A">
      <w:r>
        <w:separator/>
      </w:r>
    </w:p>
  </w:endnote>
  <w:endnote w:type="continuationSeparator" w:id="0">
    <w:p w:rsidR="00440F1B" w:rsidRDefault="00440F1B" w:rsidP="00761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F1B" w:rsidRDefault="00440F1B" w:rsidP="00761D6A">
      <w:r>
        <w:separator/>
      </w:r>
    </w:p>
  </w:footnote>
  <w:footnote w:type="continuationSeparator" w:id="0">
    <w:p w:rsidR="00440F1B" w:rsidRDefault="00440F1B" w:rsidP="00761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140D9"/>
    <w:multiLevelType w:val="hybridMultilevel"/>
    <w:tmpl w:val="84FC39EC"/>
    <w:lvl w:ilvl="0" w:tplc="461AAD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6629FE"/>
    <w:multiLevelType w:val="hybridMultilevel"/>
    <w:tmpl w:val="A5287F40"/>
    <w:lvl w:ilvl="0" w:tplc="D2688E0A">
      <w:start w:val="1"/>
      <w:numFmt w:val="lowerLetter"/>
      <w:lvlText w:val="(%1)"/>
      <w:lvlJc w:val="left"/>
      <w:pPr>
        <w:ind w:left="4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200" w:hanging="360"/>
      </w:pPr>
    </w:lvl>
    <w:lvl w:ilvl="2" w:tplc="3409001B" w:tentative="1">
      <w:start w:val="1"/>
      <w:numFmt w:val="lowerRoman"/>
      <w:lvlText w:val="%3."/>
      <w:lvlJc w:val="right"/>
      <w:pPr>
        <w:ind w:left="1920" w:hanging="180"/>
      </w:pPr>
    </w:lvl>
    <w:lvl w:ilvl="3" w:tplc="3409000F" w:tentative="1">
      <w:start w:val="1"/>
      <w:numFmt w:val="decimal"/>
      <w:lvlText w:val="%4."/>
      <w:lvlJc w:val="left"/>
      <w:pPr>
        <w:ind w:left="2640" w:hanging="360"/>
      </w:pPr>
    </w:lvl>
    <w:lvl w:ilvl="4" w:tplc="34090019" w:tentative="1">
      <w:start w:val="1"/>
      <w:numFmt w:val="lowerLetter"/>
      <w:lvlText w:val="%5."/>
      <w:lvlJc w:val="left"/>
      <w:pPr>
        <w:ind w:left="3360" w:hanging="360"/>
      </w:pPr>
    </w:lvl>
    <w:lvl w:ilvl="5" w:tplc="3409001B" w:tentative="1">
      <w:start w:val="1"/>
      <w:numFmt w:val="lowerRoman"/>
      <w:lvlText w:val="%6."/>
      <w:lvlJc w:val="right"/>
      <w:pPr>
        <w:ind w:left="4080" w:hanging="180"/>
      </w:pPr>
    </w:lvl>
    <w:lvl w:ilvl="6" w:tplc="3409000F" w:tentative="1">
      <w:start w:val="1"/>
      <w:numFmt w:val="decimal"/>
      <w:lvlText w:val="%7."/>
      <w:lvlJc w:val="left"/>
      <w:pPr>
        <w:ind w:left="4800" w:hanging="360"/>
      </w:pPr>
    </w:lvl>
    <w:lvl w:ilvl="7" w:tplc="34090019" w:tentative="1">
      <w:start w:val="1"/>
      <w:numFmt w:val="lowerLetter"/>
      <w:lvlText w:val="%8."/>
      <w:lvlJc w:val="left"/>
      <w:pPr>
        <w:ind w:left="5520" w:hanging="360"/>
      </w:pPr>
    </w:lvl>
    <w:lvl w:ilvl="8" w:tplc="3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398B3DFD"/>
    <w:multiLevelType w:val="hybridMultilevel"/>
    <w:tmpl w:val="D9D42E2A"/>
    <w:lvl w:ilvl="0" w:tplc="521C50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670449"/>
    <w:multiLevelType w:val="hybridMultilevel"/>
    <w:tmpl w:val="44828080"/>
    <w:lvl w:ilvl="0" w:tplc="A9BE7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5BB1550"/>
    <w:multiLevelType w:val="hybridMultilevel"/>
    <w:tmpl w:val="40B02376"/>
    <w:lvl w:ilvl="0" w:tplc="6C764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FAD7C6A"/>
    <w:multiLevelType w:val="hybridMultilevel"/>
    <w:tmpl w:val="3FE0BF36"/>
    <w:lvl w:ilvl="0" w:tplc="D44CE5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59"/>
    <w:rsid w:val="00001DCF"/>
    <w:rsid w:val="00253C59"/>
    <w:rsid w:val="00440F1B"/>
    <w:rsid w:val="00635484"/>
    <w:rsid w:val="00761D6A"/>
    <w:rsid w:val="00907C80"/>
    <w:rsid w:val="00B166BB"/>
    <w:rsid w:val="00D3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FEC48D4E-F55E-46A7-A98D-0180A3A4F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3C5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53C59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link w:val="a3"/>
    <w:uiPriority w:val="34"/>
    <w:rsid w:val="00253C59"/>
    <w:rPr>
      <w:rFonts w:ascii="Times New Roman" w:eastAsia="新細明體" w:hAnsi="Times New Roman" w:cs="Times New Roman"/>
      <w:szCs w:val="24"/>
    </w:rPr>
  </w:style>
  <w:style w:type="character" w:customStyle="1" w:styleId="jlqj4b">
    <w:name w:val="jlqj4b"/>
    <w:basedOn w:val="a0"/>
    <w:rsid w:val="00253C59"/>
  </w:style>
  <w:style w:type="table" w:styleId="a5">
    <w:name w:val="Table Grid"/>
    <w:basedOn w:val="a1"/>
    <w:uiPriority w:val="39"/>
    <w:rsid w:val="00253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253C5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53C59"/>
    <w:rPr>
      <w:sz w:val="20"/>
      <w:szCs w:val="20"/>
    </w:rPr>
  </w:style>
  <w:style w:type="character" w:customStyle="1" w:styleId="a8">
    <w:name w:val="註解文字 字元"/>
    <w:basedOn w:val="a0"/>
    <w:link w:val="a7"/>
    <w:uiPriority w:val="99"/>
    <w:semiHidden/>
    <w:rsid w:val="00253C5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53C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53C5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761D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61D6A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61D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61D6A"/>
    <w:rPr>
      <w:sz w:val="20"/>
      <w:szCs w:val="20"/>
    </w:rPr>
  </w:style>
  <w:style w:type="paragraph" w:customStyle="1" w:styleId="0Figure">
    <w:name w:val="0_Figure"/>
    <w:basedOn w:val="a"/>
    <w:link w:val="0Figure0"/>
    <w:qFormat/>
    <w:rsid w:val="00001DCF"/>
    <w:rPr>
      <w:rFonts w:ascii="Times New Roman" w:eastAsia="Times New Roman" w:hAnsi="Times New Roman" w:cs="Times New Roman"/>
      <w:sz w:val="28"/>
    </w:rPr>
  </w:style>
  <w:style w:type="character" w:customStyle="1" w:styleId="0Figure0">
    <w:name w:val="0_Figure 字元"/>
    <w:basedOn w:val="a0"/>
    <w:link w:val="0Figure"/>
    <w:rsid w:val="00001DCF"/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oleObject" Target="embeddings/oleObject1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oleObject" Target="embeddings/oleObject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2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1746</Words>
  <Characters>9955</Characters>
  <Application>Microsoft Office Word</Application>
  <DocSecurity>0</DocSecurity>
  <Lines>82</Lines>
  <Paragraphs>23</Paragraphs>
  <ScaleCrop>false</ScaleCrop>
  <Company/>
  <LinksUpToDate>false</LinksUpToDate>
  <CharactersWithSpaces>11678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2023-05-10T08:29:00Z</dcterms:created>
  <dcterms:modified xsi:type="dcterms:W3CDTF">2024-08-20T03:26:00Z</dcterms:modified>
</cp:coreProperties>
</file>