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A343F">
      <w:pPr>
        <w:pStyle w:val="11"/>
        <w:keepNext/>
        <w:rPr>
          <w:rFonts w:hint="default" w:ascii="Times New Roman" w:hAnsi="Times New Roman" w:eastAsia="黑体" w:cs="Times New Roman"/>
          <w:sz w:val="22"/>
          <w:szCs w:val="22"/>
          <w:lang w:val="en-US" w:eastAsia="zh-CN"/>
        </w:rPr>
      </w:pPr>
      <w:r>
        <w:rPr>
          <w:rFonts w:ascii="Times New Roman" w:hAnsi="Times New Roman" w:cs="Times New Roman"/>
          <w:sz w:val="22"/>
          <w:szCs w:val="22"/>
        </w:rPr>
        <w:t>Table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S4</w:t>
      </w:r>
      <w:r>
        <w:rPr>
          <w:rFonts w:ascii="Times New Roman" w:hAnsi="Times New Roman" w:cs="Times New Roman"/>
          <w:sz w:val="22"/>
          <w:szCs w:val="22"/>
        </w:rPr>
        <w:t>.</w:t>
      </w:r>
      <w:r>
        <w:rPr>
          <w:rFonts w:hint="eastAsia" w:ascii="Times New Roman" w:hAnsi="Times New Roman" w:cs="Times New Roman"/>
          <w:sz w:val="22"/>
          <w:szCs w:val="22"/>
        </w:rPr>
        <w:t>Association of TyG and its composite indices quartiles with cognitive function</w:t>
      </w:r>
      <w:bookmarkStart w:id="1" w:name="_GoBack"/>
      <w:bookmarkEnd w:id="1"/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(Model2).</w:t>
      </w:r>
    </w:p>
    <w:tbl>
      <w:tblPr>
        <w:tblStyle w:val="15"/>
        <w:tblW w:w="6614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2"/>
        <w:gridCol w:w="2268"/>
        <w:gridCol w:w="2268"/>
        <w:gridCol w:w="2268"/>
        <w:gridCol w:w="2268"/>
      </w:tblGrid>
      <w:tr w14:paraId="2CBB18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6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00FEEC20">
            <w:pPr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452DE1AA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MOCA</w:t>
            </w:r>
          </w:p>
          <w:p w14:paraId="3A53237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Beta (95%CI)</w:t>
            </w:r>
          </w:p>
        </w:tc>
        <w:tc>
          <w:tcPr>
            <w:tcW w:w="100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06B6BC4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DSST</w:t>
            </w:r>
          </w:p>
          <w:p w14:paraId="4A8A2E1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Beta (95%CI)</w:t>
            </w:r>
          </w:p>
        </w:tc>
        <w:tc>
          <w:tcPr>
            <w:tcW w:w="100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D5C497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AVLT-N3</w:t>
            </w:r>
          </w:p>
          <w:p w14:paraId="59E9ADB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Beta (95%CI)</w:t>
            </w:r>
          </w:p>
        </w:tc>
        <w:tc>
          <w:tcPr>
            <w:tcW w:w="1005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6BF75A7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AVLT-N5</w:t>
            </w:r>
          </w:p>
          <w:p w14:paraId="41E6395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Beta (95%CI)</w:t>
            </w:r>
          </w:p>
        </w:tc>
      </w:tr>
      <w:tr w14:paraId="54724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6" w:type="pct"/>
            <w:tcBorders>
              <w:top w:val="single" w:color="auto" w:sz="12" w:space="0"/>
              <w:left w:val="nil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51C232B">
            <w:pPr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</w:t>
            </w:r>
          </w:p>
        </w:tc>
        <w:tc>
          <w:tcPr>
            <w:tcW w:w="1005" w:type="pct"/>
            <w:tcBorders>
              <w:top w:val="single" w:color="auto" w:sz="12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D44E0F4">
            <w:pPr>
              <w:pStyle w:val="13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color="auto" w:sz="12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5F4CA39">
            <w:pPr>
              <w:pStyle w:val="13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color="auto" w:sz="12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F65B25B">
            <w:pPr>
              <w:pStyle w:val="13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5" w:type="pct"/>
            <w:tcBorders>
              <w:top w:val="single" w:color="auto" w:sz="12" w:space="0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650DFAD">
            <w:pPr>
              <w:pStyle w:val="13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  <w:tr w14:paraId="1084A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6" w:type="pct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3CC5AB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1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39A5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Ref.</w:t>
            </w: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4ABDA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961DB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333AF1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</w:p>
        </w:tc>
      </w:tr>
      <w:tr w14:paraId="024B0B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6D2221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D96EFA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-0.31 (-0.91, 0.30)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04E8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-0.27 (-1.21, 0.68)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C4399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-0.26 (-2.10, 1.57)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86091E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-0.65 (-2.89, 1.59)</w:t>
            </w:r>
          </w:p>
        </w:tc>
      </w:tr>
      <w:tr w14:paraId="67005E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9C0A8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CDDF4F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0.01 (-0.64, 0.66)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41E61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-0.53 (-1.54, 0.49)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6782D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-0.70 (-2.65, 1.25)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2316A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0.41 (-1.98, 2.80)</w:t>
            </w:r>
          </w:p>
        </w:tc>
      </w:tr>
      <w:tr w14:paraId="3F8201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7AF2CC0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6F3512D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-0.43 (-1.12, 0.26)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740E3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-0.69 (-1.77, 0.40)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04C1D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-0.9 (-2.99, 1.18)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C5DBE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-0.44 (-3.00, 2.12)</w:t>
            </w:r>
          </w:p>
        </w:tc>
      </w:tr>
      <w:tr w14:paraId="76E9B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6C3CF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TyG-BMI</w:t>
            </w: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5E28CB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3710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4E1E19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5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0CBC01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595E1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4C62F3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</w:tcPr>
          <w:p w14:paraId="37262E4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</w:tcPr>
          <w:p w14:paraId="729EECFC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</w:tcPr>
          <w:p w14:paraId="70E19C4D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</w:tcBorders>
            <w:shd w:val="clear" w:color="auto" w:fill="FFFFFF"/>
            <w:noWrap/>
            <w:vAlign w:val="center"/>
          </w:tcPr>
          <w:p w14:paraId="0CD6A0B6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42AACB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566FCC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AFBEA5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-0.38 (-1.09, 0.32)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5A9F4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-0.67 (-1.77, 0.43)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89C7B5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-0.15 (-2.28, 1.97)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5634CD0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-0.01 (-2.6, 2.58)</w:t>
            </w:r>
          </w:p>
        </w:tc>
      </w:tr>
      <w:tr w14:paraId="6A539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D5F28E2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B0266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-0.53 (-1.42, 0.35)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D9E5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-0.83 (-2.21, 0.55)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B6FA16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-0.83 (-3.5, 1.83)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48EEE2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-0.38 (-3.66, 2.89)</w:t>
            </w:r>
          </w:p>
        </w:tc>
      </w:tr>
      <w:tr w14:paraId="19667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415E3E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6D48C0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-0.52 (-1.71, 0.67)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30BC49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-0.56 (-2.42, 1.29)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582114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-0.10 (-3.68, 3.49)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9DE8A2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-0.60 (-5.02, 3.82)</w:t>
            </w:r>
          </w:p>
        </w:tc>
      </w:tr>
      <w:tr w14:paraId="459BE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4522E4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TyG-WC</w:t>
            </w: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ECAAC2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81D7B7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7D960C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93051F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130A9C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A4DAA7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3A8678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19E6317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4CE40AC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55C1073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4EF3FD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A7B2393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592CFF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-0.19 (-0.84, 0.46)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680C86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0.22 (-0.8, 1.25)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E878FF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0.46 (-1.52, 2.43)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DBC658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-0.14 (-2.55, 2.27)</w:t>
            </w:r>
          </w:p>
        </w:tc>
      </w:tr>
      <w:tr w14:paraId="6DB21E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D2E3E4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A4B717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-0.74 (-1.54, 0.07)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26EBCD3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-0.21 (-1.48, 1.06)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E32182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0.17 (-2.27, 2.61)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A55C38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-1.06 (-4.04, 1.92)</w:t>
            </w:r>
          </w:p>
        </w:tc>
      </w:tr>
      <w:tr w14:paraId="4BD30B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A451DEB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9D7F80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-1.03 (-2.02, -0.03)*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05AFCB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-0.59 (-2.15, 0.97)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35B692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-0.97 (-3.96, 2.02)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11E6B4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-0.07 (-3.75, 3.61)</w:t>
            </w:r>
          </w:p>
        </w:tc>
      </w:tr>
      <w:tr w14:paraId="754E8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94F3BB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TyG-WHtR</w:t>
            </w: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A34CFF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7CD443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945E06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9F8874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15F87C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5A20559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2BF8EF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2944383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E27A8DC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C2F1C9B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03EC07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9B5FDB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4DE82AA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-0.25 (-0.9, 0.39)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3FCCBC4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-0.53 (-1.55, 0.49)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C15C47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-0.57 (-2.52, 1.39)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FEED49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-1.41 (-3.80, 0.98)</w:t>
            </w:r>
          </w:p>
        </w:tc>
      </w:tr>
      <w:tr w14:paraId="07BC73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06FE24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E2C0E7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-0.04 (-0.80, 0.72)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3A012F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-0.45 (-1.64, 0.75)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95CF84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-0.04 (-2.33, 2.25)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45B378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-2.11 (-4.93, 0.71)</w:t>
            </w:r>
          </w:p>
        </w:tc>
      </w:tr>
      <w:tr w14:paraId="524012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660BEED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1B2101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-0.97 (-1.89, -0.06)*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C967AC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-1.53 (-2.97, -0.10)*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AF8E13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-2.26 (-5.02, 0.50)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72C2EF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-2.50 (-5.89, 0.89)</w:t>
            </w:r>
          </w:p>
        </w:tc>
      </w:tr>
      <w:tr w14:paraId="3DB0FD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5B9C25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TyG-WWI</w:t>
            </w: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46CF1A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063989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E213F2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D5FF1F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35580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3C8442F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849F56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0B6E60B3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4305D0A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A398AE6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40A26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2C33B58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8CD68C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0.32 (-0.28, 0.92)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0B2C85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-0.18 (-1.12, 0.76)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15B6D8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0.21 (-1.61, 2.03)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312E8A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-0.21 (-2.43, 2.02)</w:t>
            </w:r>
          </w:p>
        </w:tc>
      </w:tr>
      <w:tr w14:paraId="4234B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583DB96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58B3E1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0.39 (-0.28, 1.06)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3B9A16F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0.18 (-0.88, 1.24)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E54DD0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1.09 (-0.94, 3.12)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C6756E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-0.81 (-3.31, 1.69)</w:t>
            </w:r>
          </w:p>
        </w:tc>
      </w:tr>
      <w:tr w14:paraId="4C43C6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766ACBC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4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D4E314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-0.64 (-1.36, 0.08)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0B10E2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-0.90 (-2.03, 0.23)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A9849A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-1.15 (-3.32, 1.01)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D5D5B5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-1.43 (-4.11, 1.25)</w:t>
            </w:r>
          </w:p>
        </w:tc>
      </w:tr>
      <w:tr w14:paraId="5F360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8E15A9C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TyG-ABSI</w:t>
            </w: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7B9C29D5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47FCFF7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36A94D82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005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3DEC6F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20CA0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E185D1E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1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6B97CC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Ref.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6E3045CB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9C1CC1C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3C40F3F">
            <w:pP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7A530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5C0FD84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2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23349A9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0.30 (-0.30, 0.91)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5D66156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0.47 (-0.48, 1.41)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4141F86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0.86 (-0.98, 2.69)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4468068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-0.15 (-2.39, 2.09)</w:t>
            </w:r>
          </w:p>
        </w:tc>
      </w:tr>
      <w:tr w14:paraId="28D566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  <w:jc w:val="center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2370D3D6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3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66EC90E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0.05 (-0.59, 0.70)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vAlign w:val="center"/>
          </w:tcPr>
          <w:p w14:paraId="167E7AB3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0.00 (-1.01, 1.01)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10EDE580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0.68 (-1.27, 2.64)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FFFFFF"/>
            <w:noWrap/>
            <w:vAlign w:val="center"/>
          </w:tcPr>
          <w:p w14:paraId="002228D7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-0.79 (-3.20, 1.62)</w:t>
            </w:r>
          </w:p>
        </w:tc>
      </w:tr>
      <w:tr w14:paraId="576F2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976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2F7AE85">
            <w:pPr>
              <w:widowControl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Quartile 4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3E90AD9E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-0.58 (-1.29, 0.12)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vAlign w:val="center"/>
          </w:tcPr>
          <w:p w14:paraId="4F6158AB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-0.81 (-1.91, 0.29)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649382E4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-1.35 (-3.47, 0.76)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0A115ED1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2"/>
                <w:lang w:bidi="ar"/>
              </w:rPr>
              <w:t>-0.86 (-3.47, 1.75)</w:t>
            </w:r>
          </w:p>
        </w:tc>
      </w:tr>
    </w:tbl>
    <w:p w14:paraId="4E48F00C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  <w:rPr>
          <w:rFonts w:hint="default" w:ascii="Times New Roman" w:hAnsi="Times New Roman" w:eastAsia="宋体" w:cs="Times New Roman"/>
          <w:color w:val="1F1F1F"/>
          <w:sz w:val="22"/>
          <w:szCs w:val="22"/>
          <w:lang w:val="en-US" w:eastAsia="zh-CN"/>
        </w:rPr>
      </w:pPr>
      <w:bookmarkStart w:id="0" w:name="OLE_LINK123"/>
      <w:r>
        <w:rPr>
          <w:rFonts w:hint="default" w:ascii="Times New Roman" w:hAnsi="Times New Roman" w:cs="Times New Roman"/>
          <w:sz w:val="22"/>
          <w:szCs w:val="22"/>
        </w:rPr>
        <w:t>Notes: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color w:val="1F1F1F"/>
          <w:sz w:val="22"/>
          <w:szCs w:val="22"/>
        </w:rPr>
        <w:t>MoCA, Montreal Cognitive Assessment; DSST, Digit Symbol Substitution Test; AVLT-3, Auditory Verbal Learning Test-Immediate Recall Trial 3; AVLT-5, Auditory Verbal Learning Test-Delayed Recall;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</w:t>
      </w:r>
      <w:bookmarkEnd w:id="0"/>
      <w:r>
        <w:rPr>
          <w:rFonts w:hint="default" w:ascii="Times New Roman" w:hAnsi="Times New Roman" w:cs="Times New Roman"/>
          <w:sz w:val="22"/>
          <w:szCs w:val="22"/>
        </w:rPr>
        <w:t>CI, confidence interval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  <w:color w:val="1F1F1F"/>
          <w:sz w:val="22"/>
          <w:szCs w:val="22"/>
        </w:rPr>
        <w:t>TyG, triglyceride-glucose index</w:t>
      </w:r>
      <w:r>
        <w:rPr>
          <w:rFonts w:hint="default" w:ascii="Times New Roman" w:hAnsi="Times New Roman" w:cs="Times New Roman"/>
          <w:color w:val="1F1F1F"/>
          <w:sz w:val="22"/>
          <w:szCs w:val="22"/>
          <w:lang w:val="en-US" w:eastAsia="zh-CN"/>
        </w:rPr>
        <w:t>; WHtR, waist-to-height ratio; BMI, body mass index; WC, waist circumference; WWI, weight-adjusted waist index; ABSI, a body shape index.</w:t>
      </w:r>
    </w:p>
    <w:p w14:paraId="1F0853B5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Adjusted for </w:t>
      </w:r>
      <w:r>
        <w:rPr>
          <w:rFonts w:hint="default" w:ascii="Times New Roman" w:hAnsi="Times New Roman" w:cs="Times New Roman"/>
          <w:color w:val="1F1F1F"/>
          <w:sz w:val="24"/>
          <w:szCs w:val="24"/>
        </w:rPr>
        <w:t>gender, age, education level, alcohol consumption, smoking status, BMI,</w:t>
      </w:r>
      <w:r>
        <w:rPr>
          <w:rFonts w:hint="eastAsia" w:ascii="Times New Roman" w:hAnsi="Times New Roman" w:cs="Times New Roman"/>
          <w:color w:val="1F1F1F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1F1F1F"/>
          <w:sz w:val="24"/>
          <w:szCs w:val="24"/>
          <w:lang w:val="en-US" w:eastAsia="zh-CN"/>
        </w:rPr>
        <w:t>WC</w:t>
      </w:r>
      <w:r>
        <w:rPr>
          <w:rFonts w:hint="eastAsia" w:ascii="Times New Roman" w:hAnsi="Times New Roman" w:cs="Times New Roman"/>
          <w:color w:val="1F1F1F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color w:val="1F1F1F"/>
          <w:sz w:val="24"/>
          <w:szCs w:val="24"/>
        </w:rPr>
        <w:t xml:space="preserve"> total cholesterol, physical activity, and history of hypertension.</w:t>
      </w:r>
      <w:r>
        <w:rPr>
          <w:rFonts w:hint="eastAsia" w:ascii="Times New Roman" w:hAnsi="Times New Roman" w:cs="Times New Roman"/>
          <w:color w:val="1F1F1F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sz w:val="22"/>
          <w:szCs w:val="22"/>
        </w:rPr>
        <w:t>To avoid over-adjustment bias, the corresponding anthropometric component was excluded from covariates in models for each composite index</w:t>
      </w:r>
    </w:p>
    <w:p w14:paraId="594D8FBC">
      <w:pPr>
        <w:pStyle w:val="1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jc w:val="both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4"/>
          <w:szCs w:val="24"/>
        </w:rPr>
        <w:t>* p &lt; 0.05; ** p &lt; 0.01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; </w:t>
      </w:r>
      <w:r>
        <w:rPr>
          <w:rFonts w:ascii="Times New Roman" w:hAnsi="Times New Roman" w:eastAsia="宋体" w:cs="Times New Roman"/>
          <w:color w:val="1F1F1F"/>
          <w:sz w:val="22"/>
          <w:szCs w:val="22"/>
        </w:rPr>
        <w:t>*** p &lt; 0.001</w:t>
      </w:r>
      <w:r>
        <w:rPr>
          <w:rFonts w:hint="default" w:ascii="Times New Roman" w:hAnsi="Times New Roman" w:cs="Times New Roman"/>
          <w:sz w:val="24"/>
          <w:szCs w:val="24"/>
        </w:rPr>
        <w:t>.</w:t>
      </w:r>
    </w:p>
    <w:p w14:paraId="6F3035AF">
      <w:pPr>
        <w:rPr>
          <w:rFonts w:ascii="Times New Roman" w:hAnsi="Times New Roman" w:cs="Times New Roman"/>
          <w:sz w:val="22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99E"/>
    <w:rsid w:val="000154BE"/>
    <w:rsid w:val="00066620"/>
    <w:rsid w:val="0007706B"/>
    <w:rsid w:val="000870EE"/>
    <w:rsid w:val="00170E58"/>
    <w:rsid w:val="001E4A8D"/>
    <w:rsid w:val="001E6411"/>
    <w:rsid w:val="00250C59"/>
    <w:rsid w:val="00251909"/>
    <w:rsid w:val="00297AF2"/>
    <w:rsid w:val="002D672B"/>
    <w:rsid w:val="002F32B1"/>
    <w:rsid w:val="00392AAE"/>
    <w:rsid w:val="00412C65"/>
    <w:rsid w:val="0043358B"/>
    <w:rsid w:val="004907BB"/>
    <w:rsid w:val="00574F6E"/>
    <w:rsid w:val="00586151"/>
    <w:rsid w:val="005E3FD9"/>
    <w:rsid w:val="00623A73"/>
    <w:rsid w:val="0064119B"/>
    <w:rsid w:val="006E622B"/>
    <w:rsid w:val="00743D29"/>
    <w:rsid w:val="007C3DF1"/>
    <w:rsid w:val="0080753F"/>
    <w:rsid w:val="00814A1A"/>
    <w:rsid w:val="008178A9"/>
    <w:rsid w:val="00823D16"/>
    <w:rsid w:val="008D7856"/>
    <w:rsid w:val="00953682"/>
    <w:rsid w:val="009E1CE8"/>
    <w:rsid w:val="00AA2376"/>
    <w:rsid w:val="00AB4FE2"/>
    <w:rsid w:val="00AE5173"/>
    <w:rsid w:val="00B752F4"/>
    <w:rsid w:val="00C07C0F"/>
    <w:rsid w:val="00C56B52"/>
    <w:rsid w:val="00CE1A75"/>
    <w:rsid w:val="00D06AA6"/>
    <w:rsid w:val="00E53771"/>
    <w:rsid w:val="00E62785"/>
    <w:rsid w:val="00E7353B"/>
    <w:rsid w:val="00EC1AA7"/>
    <w:rsid w:val="00FD2D9B"/>
    <w:rsid w:val="00FE099E"/>
    <w:rsid w:val="0A64183A"/>
    <w:rsid w:val="1B332E65"/>
    <w:rsid w:val="3A927A4A"/>
    <w:rsid w:val="3F744DCA"/>
    <w:rsid w:val="60E5134B"/>
    <w:rsid w:val="665F12CC"/>
    <w:rsid w:val="6C81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0" w:line="240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12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Strong"/>
    <w:basedOn w:val="16"/>
    <w:qFormat/>
    <w:uiPriority w:val="22"/>
    <w:rPr>
      <w:b/>
      <w:bCs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2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399</Words>
  <Characters>2258</Characters>
  <Lines>405</Lines>
  <Paragraphs>249</Paragraphs>
  <TotalTime>0</TotalTime>
  <ScaleCrop>false</ScaleCrop>
  <LinksUpToDate>false</LinksUpToDate>
  <CharactersWithSpaces>2537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2025-08-06T19:15:00Z</dcterms:created>
  <dc:creator>嘉佩 韦</dc:creator>
  <cp:lastModifiedBy>吴旭铖</cp:lastModifiedBy>
  <dcterms:modified xsi:type="dcterms:W3CDTF">2026-03-23T13:03:36Z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eyJoZGlkIjoiZTNhZGQzNGQyOWMwMTZiYTU2NzlmYzIyMmNmNjRhMDgiLCJ1c2VySWQiOiIxNjg3MDYwMjk4In0=</vt:lpwstr>
  </property>
  <property fmtid="{D5CDD505-2E9C-101B-9397-08002B2CF9AE}" pid="3" name="KSOProductBuildVer">
    <vt:lpwstr>2052-12.1.0.23542</vt:lpwstr>
  </property>
  <property fmtid="{D5CDD505-2E9C-101B-9397-08002B2CF9AE}" pid="4" name="ICV">
    <vt:lpwstr>5D4D4FE3B5FC44049319997909926226_12</vt:lpwstr>
  </property>
</Properties>
</file>