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A02CB" w14:textId="77777777" w:rsidR="00EA1060" w:rsidRPr="00EA1060" w:rsidRDefault="00EA1060" w:rsidP="00EA1060">
      <w:pPr>
        <w:pStyle w:val="NormalWeb"/>
        <w:numPr>
          <w:ilvl w:val="0"/>
          <w:numId w:val="1"/>
        </w:numPr>
        <w:rPr>
          <w:b/>
          <w:bCs/>
        </w:rPr>
      </w:pPr>
      <w:r w:rsidRPr="00EA1060">
        <w:rPr>
          <w:b/>
          <w:bCs/>
        </w:rPr>
        <w:t>CASE “Can you help the family physician in the management of the following subclinical hypothyroidism scenario?”</w:t>
      </w:r>
    </w:p>
    <w:p w14:paraId="1509FE50" w14:textId="77777777" w:rsidR="00EA1060" w:rsidRDefault="00EA1060" w:rsidP="00EA1060">
      <w:pPr>
        <w:pStyle w:val="NormalWeb"/>
      </w:pPr>
      <w:r>
        <w:t>A 28-year-old, single, university-educated woman working as a customer representative in a bank presents to the family medicine outpatient clinic with complaints of progressively increasing fatigue, hair loss and general weakness for the last four months. According to the patient, her complaints started about four months ago; initially she only felt tired at the end of busy working days, but in recent weeks she has begun to wake up in the mornings feeling unrefreshed. At first she considered the hair loss to be seasonal, but more recently she has noticed that it has increased to a noticeable degree. She reports that her complaints have gradually worsened, that in recent weeks she has difficulty even performing simple household chores, and that she feels a general lack of motivation.</w:t>
      </w:r>
    </w:p>
    <w:p w14:paraId="3B6E115D" w14:textId="77777777" w:rsidR="00EA1060" w:rsidRDefault="00EA1060" w:rsidP="00EA1060">
      <w:pPr>
        <w:pStyle w:val="NormalWeb"/>
      </w:pPr>
      <w:r>
        <w:t>In her past medical history, there is no known chronic disease or history of surgery. She has never been pregnant and does not currently have a pregnancy plan. She does not use any regular medication or vitamin-mineral supplements; she has no allergies and does not use alcohol or cigarettes. In her family history, her mother (62 years old) is healthy and her father (68 years old) uses an ACE inhibitor for hypertension. There is no family history of diabetes, hyperlipidaemia or cardiovascular disease at an early age.</w:t>
      </w:r>
    </w:p>
    <w:p w14:paraId="089CEF82" w14:textId="77777777" w:rsidR="00EA1060" w:rsidRDefault="00EA1060" w:rsidP="00EA1060">
      <w:pPr>
        <w:pStyle w:val="NormalWeb"/>
      </w:pPr>
      <w:r>
        <w:t>On physical examination, her general condition is good, she is conscious, cooperative and oriented.</w:t>
      </w:r>
      <w:r>
        <w:br/>
        <w:t>Height: 165 cm</w:t>
      </w:r>
      <w:r>
        <w:t> </w:t>
      </w:r>
      <w:r>
        <w:t>Weight: 60 kg</w:t>
      </w:r>
      <w:r>
        <w:t> </w:t>
      </w:r>
      <w:r>
        <w:t>Pulse: 72/min</w:t>
      </w:r>
      <w:r>
        <w:t> </w:t>
      </w:r>
      <w:r>
        <w:t>BP: 110/70 mmHg</w:t>
      </w:r>
      <w:r>
        <w:t> </w:t>
      </w:r>
      <w:r>
        <w:t>Temperature: 36.4 °C</w:t>
      </w:r>
      <w:r>
        <w:br/>
        <w:t>On palpation the thyroid gland is not markedly enlarged and no nodules are felt. The skin is dry, and the hair shafts are thin and brittle. No pathological findings are detected in the cardiac, respiratory, abdominal and neurological examinations.</w:t>
      </w:r>
    </w:p>
    <w:p w14:paraId="079D1616" w14:textId="77777777" w:rsidR="00EA1060" w:rsidRDefault="00EA1060" w:rsidP="00EA1060">
      <w:pPr>
        <w:pStyle w:val="NormalWeb"/>
      </w:pPr>
      <w:r>
        <w:t>In laboratory investigations, complete blood count, renal and liver function tests, vitamin-mineral levels, thyroid function tests and autoantibodies are evaluated.</w:t>
      </w:r>
      <w:r>
        <w:br/>
        <w:t>According to the results, the only pathological finding is TSH: 6.9 mIU/L, while FT4 and anti-TPO levels are normal. Other laboratory parameters are within reference ranges. In the tests performed three months earlier, TSH had been recorded as 6.5 mIU/L.</w:t>
      </w:r>
    </w:p>
    <w:p w14:paraId="306504E3" w14:textId="77777777" w:rsidR="00EA1060" w:rsidRPr="00EA1060" w:rsidRDefault="00EA1060" w:rsidP="00EA1060">
      <w:pPr>
        <w:pStyle w:val="NormalWeb"/>
        <w:rPr>
          <w:b/>
          <w:bCs/>
        </w:rPr>
      </w:pPr>
      <w:r w:rsidRPr="00EA1060">
        <w:rPr>
          <w:b/>
          <w:bCs/>
        </w:rPr>
        <w:t>RESPONSE OF CHATGPT TO CASE 1</w:t>
      </w:r>
    </w:p>
    <w:p w14:paraId="2E794977" w14:textId="77777777" w:rsidR="00EA1060" w:rsidRDefault="00EA1060" w:rsidP="00EA1060">
      <w:pPr>
        <w:pStyle w:val="NormalWeb"/>
      </w:pPr>
      <w:r>
        <w:t>When planning the management as a family physician in this case, you can proceed as follows:</w:t>
      </w:r>
    </w:p>
    <w:p w14:paraId="7E041B44" w14:textId="77777777" w:rsidR="00EA1060" w:rsidRDefault="00EA1060" w:rsidP="00EA1060">
      <w:pPr>
        <w:pStyle w:val="NormalWeb"/>
        <w:numPr>
          <w:ilvl w:val="0"/>
          <w:numId w:val="2"/>
        </w:numPr>
      </w:pPr>
      <w:r>
        <w:t>Clarifying the diagnosis</w:t>
      </w:r>
    </w:p>
    <w:p w14:paraId="7E96F304" w14:textId="77777777" w:rsidR="00EA1060" w:rsidRDefault="00EA1060" w:rsidP="00EA1060">
      <w:pPr>
        <w:pStyle w:val="NormalWeb"/>
      </w:pPr>
      <w:r>
        <w:t>TSH: 6.9 mIU/L (6.5 three months ago), FT4 normal, anti-TPO normal → subclinical hypothyroidism (mild degree, TSH &lt;10). Thyroid examination is normal, autoantibodies are negative, she is young and has no pregnancy plan. This is generally a low-risk subclinical hypothyroidism picture.</w:t>
      </w:r>
    </w:p>
    <w:p w14:paraId="7FF5CF45" w14:textId="77777777" w:rsidR="00EA1060" w:rsidRDefault="00EA1060" w:rsidP="00EA1060">
      <w:pPr>
        <w:pStyle w:val="NormalWeb"/>
        <w:numPr>
          <w:ilvl w:val="0"/>
          <w:numId w:val="3"/>
        </w:numPr>
      </w:pPr>
      <w:r>
        <w:t>Evaluation of symptoms and patient’s complaints</w:t>
      </w:r>
    </w:p>
    <w:p w14:paraId="141D7CC9" w14:textId="77777777" w:rsidR="00EA1060" w:rsidRDefault="00EA1060" w:rsidP="00EA1060">
      <w:pPr>
        <w:pStyle w:val="NormalWeb"/>
      </w:pPr>
      <w:r>
        <w:t xml:space="preserve">Fatigue, weakness, hair loss, general lack of motivation. These may be compatible with hypothyroidism but are very nonspecific and may be seen in many other conditions. Therefore: anaemia, B12, vitamin D, iron, renal/liver functions are already normal → there is </w:t>
      </w:r>
      <w:r>
        <w:lastRenderedPageBreak/>
        <w:t>no major biochemical cause. In addition, a brief enquiry is useful: sleep pattern, snoring, episodes of apnoea during sleep? Symptoms of depression/anxiety? (loss of interest, anhedonia, changes in appetite and sleep, guilt, concentration problems, etc.). Caffeine use, excessive workload, burnout. If necessary you can use a depression screening scale (such as PHQ-9).</w:t>
      </w:r>
    </w:p>
    <w:p w14:paraId="4A48E217" w14:textId="77777777" w:rsidR="00EA1060" w:rsidRDefault="00EA1060" w:rsidP="00EA1060">
      <w:pPr>
        <w:pStyle w:val="NormalWeb"/>
        <w:numPr>
          <w:ilvl w:val="0"/>
          <w:numId w:val="4"/>
        </w:numPr>
      </w:pPr>
      <w:r>
        <w:t>Treatment or follow-up?</w:t>
      </w:r>
    </w:p>
    <w:p w14:paraId="69167999" w14:textId="77777777" w:rsidR="00EA1060" w:rsidRDefault="00EA1060" w:rsidP="00EA1060">
      <w:pPr>
        <w:pStyle w:val="NormalWeb"/>
      </w:pPr>
      <w:r>
        <w:t>Guidelines (ETA, ATA etc.) roughly say:</w:t>
      </w:r>
    </w:p>
    <w:p w14:paraId="1E43DC58" w14:textId="77777777" w:rsidR="00EA1060" w:rsidRDefault="00EA1060" w:rsidP="00EA1060">
      <w:pPr>
        <w:pStyle w:val="NormalWeb"/>
        <w:numPr>
          <w:ilvl w:val="0"/>
          <w:numId w:val="5"/>
        </w:numPr>
      </w:pPr>
      <w:r>
        <w:t>TSH ≥10 mIU/L: treatment is generally started.</w:t>
      </w:r>
    </w:p>
    <w:p w14:paraId="2C68D5D1" w14:textId="77777777" w:rsidR="00EA1060" w:rsidRDefault="00EA1060" w:rsidP="00EA1060">
      <w:pPr>
        <w:pStyle w:val="NormalWeb"/>
        <w:numPr>
          <w:ilvl w:val="0"/>
          <w:numId w:val="5"/>
        </w:numPr>
      </w:pPr>
      <w:r>
        <w:t>TSH 4.5–10 mIU/L: the tendency to recommend treatment increases if the following are present:</w:t>
      </w:r>
    </w:p>
    <w:p w14:paraId="4CDF6F18" w14:textId="77777777" w:rsidR="00EA1060" w:rsidRDefault="00EA1060" w:rsidP="00EA1060">
      <w:pPr>
        <w:pStyle w:val="NormalWeb"/>
        <w:numPr>
          <w:ilvl w:val="1"/>
          <w:numId w:val="5"/>
        </w:numPr>
      </w:pPr>
      <w:r>
        <w:t>Pregnancy / pregnancy plan</w:t>
      </w:r>
    </w:p>
    <w:p w14:paraId="32B5C017" w14:textId="77777777" w:rsidR="00EA1060" w:rsidRDefault="00EA1060" w:rsidP="00EA1060">
      <w:pPr>
        <w:pStyle w:val="NormalWeb"/>
        <w:numPr>
          <w:ilvl w:val="1"/>
          <w:numId w:val="5"/>
        </w:numPr>
      </w:pPr>
      <w:r>
        <w:t>Positive anti-TPO (autoimmune thyroiditis)</w:t>
      </w:r>
    </w:p>
    <w:p w14:paraId="0196FA11" w14:textId="77777777" w:rsidR="00EA1060" w:rsidRDefault="00EA1060" w:rsidP="00EA1060">
      <w:pPr>
        <w:pStyle w:val="NormalWeb"/>
        <w:numPr>
          <w:ilvl w:val="1"/>
          <w:numId w:val="5"/>
        </w:numPr>
      </w:pPr>
      <w:r>
        <w:t>Goitre / nodule</w:t>
      </w:r>
    </w:p>
    <w:p w14:paraId="18040B23" w14:textId="77777777" w:rsidR="00EA1060" w:rsidRDefault="00EA1060" w:rsidP="00EA1060">
      <w:pPr>
        <w:pStyle w:val="NormalWeb"/>
        <w:numPr>
          <w:ilvl w:val="1"/>
          <w:numId w:val="5"/>
        </w:numPr>
      </w:pPr>
      <w:r>
        <w:t>Symptoms + repeatedly high TSH</w:t>
      </w:r>
    </w:p>
    <w:p w14:paraId="6E2BF097" w14:textId="77777777" w:rsidR="00EA1060" w:rsidRDefault="00EA1060" w:rsidP="00EA1060">
      <w:pPr>
        <w:pStyle w:val="NormalWeb"/>
        <w:numPr>
          <w:ilvl w:val="1"/>
          <w:numId w:val="5"/>
        </w:numPr>
      </w:pPr>
      <w:r>
        <w:t>Advanced age with cardiovascular risk (CVD, dyslipidaemia, etc.).</w:t>
      </w:r>
    </w:p>
    <w:p w14:paraId="26B9C303" w14:textId="77777777" w:rsidR="00EA1060" w:rsidRDefault="00EA1060" w:rsidP="00EA1060">
      <w:pPr>
        <w:pStyle w:val="NormalWeb"/>
      </w:pPr>
      <w:r>
        <w:t>In this patient:</w:t>
      </w:r>
      <w:r>
        <w:br/>
        <w:t>TSH: 6.9 (mildly elevated)</w:t>
      </w:r>
      <w:r>
        <w:br/>
        <w:t>Anti-TPO negative</w:t>
      </w:r>
      <w:r>
        <w:br/>
        <w:t>No goitre</w:t>
      </w:r>
      <w:r>
        <w:br/>
        <w:t>Young, no cardiovascular risk factors</w:t>
      </w:r>
      <w:r>
        <w:br/>
        <w:t>No pregnancy plan.</w:t>
      </w:r>
    </w:p>
    <w:p w14:paraId="3F7B0668" w14:textId="77777777" w:rsidR="00EA1060" w:rsidRDefault="00EA1060" w:rsidP="00EA1060">
      <w:pPr>
        <w:pStyle w:val="NormalWeb"/>
      </w:pPr>
      <w:r>
        <w:t>Therefore, the first option based on evidence is “follow-up and symptomatic approach”. However, if the patient’s symptoms significantly impair her quality of life, a trial of low-dose levothyroxine with informed consent is also an acceptable approach. Here, “shared decision-making” is important.</w:t>
      </w:r>
    </w:p>
    <w:p w14:paraId="6DB1A616" w14:textId="77777777" w:rsidR="00EA1060" w:rsidRDefault="00EA1060" w:rsidP="00EA1060">
      <w:pPr>
        <w:pStyle w:val="NormalWeb"/>
        <w:numPr>
          <w:ilvl w:val="0"/>
          <w:numId w:val="6"/>
        </w:numPr>
      </w:pPr>
      <w:r>
        <w:t>If levothyroxine is to be started</w:t>
      </w:r>
    </w:p>
    <w:p w14:paraId="533D7FD2" w14:textId="77777777" w:rsidR="00EA1060" w:rsidRDefault="00EA1060" w:rsidP="00EA1060">
      <w:pPr>
        <w:pStyle w:val="NormalWeb"/>
      </w:pPr>
      <w:r>
        <w:t>If, after discussing all pros and cons, the patient says “I would like to try medication”:</w:t>
      </w:r>
    </w:p>
    <w:p w14:paraId="795D6F6E" w14:textId="77777777" w:rsidR="00EA1060" w:rsidRDefault="00EA1060" w:rsidP="00EA1060">
      <w:pPr>
        <w:pStyle w:val="NormalWeb"/>
      </w:pPr>
      <w:r>
        <w:t>Recommended starting dose</w:t>
      </w:r>
    </w:p>
    <w:p w14:paraId="1088CE7E" w14:textId="77777777" w:rsidR="00EA1060" w:rsidRDefault="00EA1060" w:rsidP="00EA1060">
      <w:pPr>
        <w:pStyle w:val="NormalWeb"/>
      </w:pPr>
      <w:r>
        <w:t>She is young, has normal weight and no cardiovascular risk → generally about 1 µg/kg/day can be used, but since this is a subclinical case, it is practical and safe to start with 25–50 µg/day.</w:t>
      </w:r>
      <w:r>
        <w:br/>
        <w:t>For example: 25 µg/day in the morning on an empty stomach (it should not be taken together with calcium/iron/multivitamins; there should be at least a 4-hour interval).</w:t>
      </w:r>
    </w:p>
    <w:p w14:paraId="6B66713E" w14:textId="77777777" w:rsidR="00EA1060" w:rsidRDefault="00EA1060" w:rsidP="00EA1060">
      <w:pPr>
        <w:pStyle w:val="NormalWeb"/>
      </w:pPr>
      <w:r>
        <w:t>Follow-up</w:t>
      </w:r>
    </w:p>
    <w:p w14:paraId="54133D93" w14:textId="77777777" w:rsidR="00EA1060" w:rsidRDefault="00EA1060" w:rsidP="00EA1060">
      <w:pPr>
        <w:pStyle w:val="NormalWeb"/>
      </w:pPr>
      <w:r>
        <w:t>Check TSH + FT4 6–8 weeks after starting the dose.</w:t>
      </w:r>
    </w:p>
    <w:p w14:paraId="012E1988" w14:textId="77777777" w:rsidR="00EA1060" w:rsidRDefault="00EA1060" w:rsidP="00EA1060">
      <w:pPr>
        <w:pStyle w:val="NormalWeb"/>
      </w:pPr>
      <w:r>
        <w:t>Target: to bring TSH to approximately 0.5–2.5 mIU/L (according to the laboratory reference).</w:t>
      </w:r>
    </w:p>
    <w:p w14:paraId="609623D0" w14:textId="77777777" w:rsidR="00EA1060" w:rsidRDefault="00EA1060" w:rsidP="00EA1060">
      <w:pPr>
        <w:pStyle w:val="NormalWeb"/>
      </w:pPr>
      <w:r>
        <w:t>Has there been improvement in symptoms? (fatigue, hair loss, etc.)</w:t>
      </w:r>
    </w:p>
    <w:p w14:paraId="7AE8BF3F" w14:textId="77777777" w:rsidR="00EA1060" w:rsidRDefault="00EA1060" w:rsidP="00EA1060">
      <w:pPr>
        <w:pStyle w:val="NormalWeb"/>
      </w:pPr>
      <w:r>
        <w:lastRenderedPageBreak/>
        <w:t>If TSH becomes too low (e.g. &lt;0.4), reduce the dose.</w:t>
      </w:r>
    </w:p>
    <w:p w14:paraId="4DFDD3A4" w14:textId="77777777" w:rsidR="00EA1060" w:rsidRDefault="00EA1060" w:rsidP="00EA1060">
      <w:pPr>
        <w:pStyle w:val="NormalWeb"/>
      </w:pPr>
      <w:r>
        <w:t>Decision about continuation of treatment</w:t>
      </w:r>
    </w:p>
    <w:p w14:paraId="1DAD08E1" w14:textId="77777777" w:rsidR="00EA1060" w:rsidRDefault="00EA1060" w:rsidP="00EA1060">
      <w:pPr>
        <w:pStyle w:val="NormalWeb"/>
      </w:pPr>
      <w:r>
        <w:t>After a 3–6-month trial:</w:t>
      </w:r>
    </w:p>
    <w:p w14:paraId="123A7276" w14:textId="77777777" w:rsidR="00EA1060" w:rsidRDefault="00EA1060" w:rsidP="00EA1060">
      <w:pPr>
        <w:pStyle w:val="NormalWeb"/>
      </w:pPr>
      <w:r>
        <w:t>If TSH has normalised and the patient says “I feel clearly better”, treatment may be continued.</w:t>
      </w:r>
    </w:p>
    <w:p w14:paraId="6745E0B9" w14:textId="77777777" w:rsidR="00EA1060" w:rsidRDefault="00EA1060" w:rsidP="00EA1060">
      <w:pPr>
        <w:pStyle w:val="NormalWeb"/>
      </w:pPr>
      <w:r>
        <w:t>If TSH normalises but there is no change in symptoms, you may suggest stopping the medication and only monitoring (to avoid unnecessary chronic medication use).</w:t>
      </w:r>
    </w:p>
    <w:p w14:paraId="7ECAFA76" w14:textId="77777777" w:rsidR="00EA1060" w:rsidRDefault="00EA1060" w:rsidP="00EA1060">
      <w:pPr>
        <w:pStyle w:val="NormalWeb"/>
        <w:numPr>
          <w:ilvl w:val="0"/>
          <w:numId w:val="7"/>
        </w:numPr>
      </w:pPr>
      <w:r>
        <w:t>If you choose follow-up (without medication)</w:t>
      </w:r>
    </w:p>
    <w:p w14:paraId="4BF7783A" w14:textId="77777777" w:rsidR="00EA1060" w:rsidRDefault="00EA1060" w:rsidP="00EA1060">
      <w:pPr>
        <w:pStyle w:val="NormalWeb"/>
      </w:pPr>
      <w:r>
        <w:t>Choosing not to start medication is also fully guideline-concordant.</w:t>
      </w:r>
    </w:p>
    <w:p w14:paraId="6FCC308B" w14:textId="77777777" w:rsidR="00EA1060" w:rsidRDefault="00EA1060" w:rsidP="00EA1060">
      <w:pPr>
        <w:pStyle w:val="NormalWeb"/>
      </w:pPr>
      <w:r>
        <w:t>Explain clearly to the patient:</w:t>
      </w:r>
    </w:p>
    <w:p w14:paraId="076F3EC8" w14:textId="77777777" w:rsidR="00EA1060" w:rsidRDefault="00EA1060" w:rsidP="00EA1060">
      <w:pPr>
        <w:pStyle w:val="NormalWeb"/>
        <w:numPr>
          <w:ilvl w:val="0"/>
          <w:numId w:val="8"/>
        </w:numPr>
      </w:pPr>
      <w:r>
        <w:t>Thyroid hormone levels are currently normal,</w:t>
      </w:r>
    </w:p>
    <w:p w14:paraId="51C842EA" w14:textId="77777777" w:rsidR="00EA1060" w:rsidRDefault="00EA1060" w:rsidP="00EA1060">
      <w:pPr>
        <w:pStyle w:val="NormalWeb"/>
        <w:numPr>
          <w:ilvl w:val="0"/>
          <w:numId w:val="8"/>
        </w:numPr>
      </w:pPr>
      <w:r>
        <w:t>Mild elevation of TSH is common,</w:t>
      </w:r>
    </w:p>
    <w:p w14:paraId="0ABBF70F" w14:textId="77777777" w:rsidR="00EA1060" w:rsidRDefault="00EA1060" w:rsidP="00EA1060">
      <w:pPr>
        <w:pStyle w:val="NormalWeb"/>
        <w:numPr>
          <w:ilvl w:val="0"/>
          <w:numId w:val="8"/>
        </w:numPr>
      </w:pPr>
      <w:r>
        <w:t>In many people it can remain stable for years,</w:t>
      </w:r>
    </w:p>
    <w:p w14:paraId="6801AB13" w14:textId="77777777" w:rsidR="00EA1060" w:rsidRDefault="00EA1060" w:rsidP="00EA1060">
      <w:pPr>
        <w:pStyle w:val="NormalWeb"/>
        <w:numPr>
          <w:ilvl w:val="0"/>
          <w:numId w:val="8"/>
        </w:numPr>
      </w:pPr>
      <w:r>
        <w:t>With regular follow-up we can detect risks early.</w:t>
      </w:r>
    </w:p>
    <w:p w14:paraId="230CF3B0" w14:textId="77777777" w:rsidR="00EA1060" w:rsidRDefault="00EA1060" w:rsidP="00EA1060">
      <w:pPr>
        <w:pStyle w:val="NormalWeb"/>
      </w:pPr>
      <w:r>
        <w:t>Follow-up interval</w:t>
      </w:r>
    </w:p>
    <w:p w14:paraId="42ED5D1C" w14:textId="77777777" w:rsidR="00EA1060" w:rsidRDefault="00EA1060" w:rsidP="00EA1060">
      <w:pPr>
        <w:pStyle w:val="NormalWeb"/>
      </w:pPr>
      <w:r>
        <w:t>Within the first year, TSH + FT4 every 6–12 months is sufficient.</w:t>
      </w:r>
    </w:p>
    <w:p w14:paraId="2719E187" w14:textId="77777777" w:rsidR="00EA1060" w:rsidRDefault="00EA1060" w:rsidP="00EA1060">
      <w:pPr>
        <w:pStyle w:val="NormalWeb"/>
      </w:pPr>
      <w:r>
        <w:t>If TSH tends to rise (for example approaches &gt;10) or FT4 starts to fall → refer to endocrinology and plan treatment.</w:t>
      </w:r>
    </w:p>
    <w:p w14:paraId="26EDB02B" w14:textId="77777777" w:rsidR="00EA1060" w:rsidRDefault="00EA1060" w:rsidP="00EA1060">
      <w:pPr>
        <w:pStyle w:val="NormalWeb"/>
      </w:pPr>
      <w:r>
        <w:t>Patient education – warning signs</w:t>
      </w:r>
    </w:p>
    <w:p w14:paraId="078C16F9" w14:textId="77777777" w:rsidR="00EA1060" w:rsidRDefault="00EA1060" w:rsidP="00EA1060">
      <w:pPr>
        <w:pStyle w:val="NormalWeb"/>
      </w:pPr>
      <w:r>
        <w:t>Tell her to present earlier if she experiences significant weight gain, cold intolerance, increased constipation, menstrual irregularity, voice deepening, swelling in the neck, etc.</w:t>
      </w:r>
    </w:p>
    <w:p w14:paraId="245A0E86" w14:textId="77777777" w:rsidR="00EA1060" w:rsidRDefault="00EA1060" w:rsidP="00EA1060">
      <w:pPr>
        <w:pStyle w:val="NormalWeb"/>
        <w:numPr>
          <w:ilvl w:val="0"/>
          <w:numId w:val="9"/>
        </w:numPr>
      </w:pPr>
      <w:r>
        <w:t>Other practical points</w:t>
      </w:r>
    </w:p>
    <w:p w14:paraId="2DEBE9C5" w14:textId="77777777" w:rsidR="00EA1060" w:rsidRDefault="00EA1060" w:rsidP="00EA1060">
      <w:pPr>
        <w:pStyle w:val="NormalWeb"/>
      </w:pPr>
      <w:r>
        <w:t>Pregnancy issue:</w:t>
      </w:r>
    </w:p>
    <w:p w14:paraId="4E740228" w14:textId="77777777" w:rsidR="00EA1060" w:rsidRDefault="00EA1060" w:rsidP="00EA1060">
      <w:pPr>
        <w:pStyle w:val="NormalWeb"/>
      </w:pPr>
      <w:r>
        <w:t>Plan early TSH control when she plans pregnancy in the future.</w:t>
      </w:r>
    </w:p>
    <w:p w14:paraId="53839F55" w14:textId="77777777" w:rsidR="00EA1060" w:rsidRDefault="00EA1060" w:rsidP="00EA1060">
      <w:pPr>
        <w:pStyle w:val="NormalWeb"/>
      </w:pPr>
      <w:r>
        <w:t>When there is a pregnancy plan, we prefer TSH to be below 2.5 mIU/L if possible; then the threshold to start treatment becomes lower.</w:t>
      </w:r>
    </w:p>
    <w:p w14:paraId="7B8461CF" w14:textId="77777777" w:rsidR="00EA1060" w:rsidRDefault="00EA1060" w:rsidP="00EA1060">
      <w:pPr>
        <w:pStyle w:val="NormalWeb"/>
      </w:pPr>
      <w:r>
        <w:t>Nutrition and lifestyle:</w:t>
      </w:r>
    </w:p>
    <w:p w14:paraId="20A92B8D" w14:textId="77777777" w:rsidR="00EA1060" w:rsidRDefault="00EA1060" w:rsidP="00EA1060">
      <w:pPr>
        <w:pStyle w:val="NormalWeb"/>
      </w:pPr>
      <w:r>
        <w:t>Iodine deficiency is now less common in our country, but you can tell the patient:</w:t>
      </w:r>
    </w:p>
    <w:p w14:paraId="14F882B0" w14:textId="77777777" w:rsidR="00EA1060" w:rsidRDefault="00EA1060" w:rsidP="00EA1060">
      <w:pPr>
        <w:pStyle w:val="NormalWeb"/>
        <w:numPr>
          <w:ilvl w:val="0"/>
          <w:numId w:val="10"/>
        </w:numPr>
      </w:pPr>
      <w:r>
        <w:t>Not to use excessive iodine (high-dose iodine supplements),</w:t>
      </w:r>
    </w:p>
    <w:p w14:paraId="1CBA51D6" w14:textId="77777777" w:rsidR="00EA1060" w:rsidRDefault="00EA1060" w:rsidP="00EA1060">
      <w:pPr>
        <w:pStyle w:val="NormalWeb"/>
        <w:numPr>
          <w:ilvl w:val="0"/>
          <w:numId w:val="10"/>
        </w:numPr>
      </w:pPr>
      <w:r>
        <w:t>That using a reasonable amount of iodine (iodised salt, etc.) is sufficient.</w:t>
      </w:r>
    </w:p>
    <w:p w14:paraId="32E2458D" w14:textId="77777777" w:rsidR="00EA1060" w:rsidRDefault="00EA1060" w:rsidP="00EA1060">
      <w:pPr>
        <w:pStyle w:val="NormalWeb"/>
      </w:pPr>
      <w:r>
        <w:lastRenderedPageBreak/>
        <w:t>Planning sleep pattern, stress management, and a light-to-moderate exercise programme reduces factors that may contribute to fatigue.</w:t>
      </w:r>
    </w:p>
    <w:p w14:paraId="2D92FEA7" w14:textId="77777777" w:rsidR="00EA1060" w:rsidRDefault="00EA1060" w:rsidP="00EA1060">
      <w:pPr>
        <w:pStyle w:val="NormalWeb"/>
      </w:pPr>
      <w:r>
        <w:t>For hair loss:</w:t>
      </w:r>
    </w:p>
    <w:p w14:paraId="7B400AA1" w14:textId="77777777" w:rsidR="00EA1060" w:rsidRDefault="00EA1060" w:rsidP="00EA1060">
      <w:pPr>
        <w:pStyle w:val="NormalWeb"/>
      </w:pPr>
      <w:r>
        <w:t>If thyroid-independent common causes (iron deficiency, significant weight loss, stress, certain drugs) have already been ruled out by history and tests:</w:t>
      </w:r>
    </w:p>
    <w:p w14:paraId="62E4CB01" w14:textId="77777777" w:rsidR="00EA1060" w:rsidRDefault="00EA1060" w:rsidP="00EA1060">
      <w:pPr>
        <w:pStyle w:val="NormalWeb"/>
        <w:numPr>
          <w:ilvl w:val="0"/>
          <w:numId w:val="11"/>
        </w:numPr>
      </w:pPr>
      <w:r>
        <w:t>You may consider dermatology consultation if necessary.</w:t>
      </w:r>
    </w:p>
    <w:p w14:paraId="7E4CE3C4" w14:textId="77777777" w:rsidR="00EA1060" w:rsidRDefault="00EA1060" w:rsidP="00EA1060">
      <w:pPr>
        <w:pStyle w:val="NormalWeb"/>
        <w:numPr>
          <w:ilvl w:val="0"/>
          <w:numId w:val="11"/>
        </w:numPr>
      </w:pPr>
      <w:r>
        <w:t>Explain that even if thyroid treatment is given, improvement of hair loss may take time.</w:t>
      </w:r>
    </w:p>
    <w:p w14:paraId="66CAC073" w14:textId="77777777" w:rsidR="00EA1060" w:rsidRDefault="00EA1060" w:rsidP="00EA1060">
      <w:pPr>
        <w:pStyle w:val="NormalWeb"/>
        <w:numPr>
          <w:ilvl w:val="0"/>
          <w:numId w:val="12"/>
        </w:numPr>
      </w:pPr>
      <w:r>
        <w:t>Summary sentence while talking to the patient (example)</w:t>
      </w:r>
    </w:p>
    <w:p w14:paraId="0B45EB80" w14:textId="77777777" w:rsidR="00EA1060" w:rsidRDefault="00EA1060" w:rsidP="00EA1060">
      <w:pPr>
        <w:pStyle w:val="NormalWeb"/>
      </w:pPr>
      <w:r>
        <w:t>“Your thyroid hormones are normal; only the brain is sending the stimulating hormone TSH a little high to make the thyroid gland work a bit more. We call this subclinical hypothyroidism. At your age and at this level, according to the evidence it is not mandatory to start medication immediately; we can follow you up regularly. If you wish, since your complaints are very tiring for you, we can try a low dose thyroid medication; after 6–8 weeks we will re-check and decide together whether you really benefit from it.”</w:t>
      </w:r>
    </w:p>
    <w:p w14:paraId="14683A4F" w14:textId="77777777" w:rsidR="00EA1060" w:rsidRDefault="00EA1060" w:rsidP="00EA1060">
      <w:pPr>
        <w:pStyle w:val="NormalWeb"/>
      </w:pPr>
      <w:r>
        <w:t>Brief management summary (for the family physician)</w:t>
      </w:r>
    </w:p>
    <w:p w14:paraId="7D91B400" w14:textId="77777777" w:rsidR="00EA1060" w:rsidRDefault="00EA1060" w:rsidP="00EA1060">
      <w:pPr>
        <w:pStyle w:val="NormalWeb"/>
      </w:pPr>
      <w:r>
        <w:t>Mild subclinical hypothyroidism (TSH 4.5–10, FT4 normal, anti-TPO negative) → low risk.</w:t>
      </w:r>
    </w:p>
    <w:p w14:paraId="59B352E5" w14:textId="77777777" w:rsidR="00EA1060" w:rsidRDefault="00EA1060" w:rsidP="00EA1060">
      <w:pPr>
        <w:pStyle w:val="NormalWeb"/>
      </w:pPr>
      <w:r>
        <w:t>Symptoms are nonspecific → evaluate other causes as well, screen for depression/sleep disorder if necessary.</w:t>
      </w:r>
    </w:p>
    <w:p w14:paraId="4F7FEE70" w14:textId="77777777" w:rsidR="00EA1060" w:rsidRDefault="00EA1060" w:rsidP="00EA1060">
      <w:pPr>
        <w:pStyle w:val="NormalWeb"/>
      </w:pPr>
      <w:r>
        <w:t>First option: follow-up without medication, TSH + FT4 every 6–12 months.</w:t>
      </w:r>
    </w:p>
    <w:p w14:paraId="79EB10F5" w14:textId="77777777" w:rsidR="00EA1060" w:rsidRDefault="00EA1060" w:rsidP="00EA1060">
      <w:pPr>
        <w:pStyle w:val="NormalWeb"/>
      </w:pPr>
      <w:r>
        <w:t>Alternative: By agreement with the patient, trial of 25–50 µg/day levothyroxine; check TSH + FT4 and symptoms after 6–8 weeks.</w:t>
      </w:r>
    </w:p>
    <w:p w14:paraId="49F671C7" w14:textId="77777777" w:rsidR="00EA1060" w:rsidRDefault="00EA1060" w:rsidP="00EA1060">
      <w:pPr>
        <w:pStyle w:val="NormalWeb"/>
      </w:pPr>
      <w:r>
        <w:t>If TSH ≥10 mIU/L, FT4 decreases, there is a pregnancy plan, anti-TPO positivity or development of goitre → start treatment and/or refer to endocrinology.</w:t>
      </w:r>
    </w:p>
    <w:p w14:paraId="0E77B2FE" w14:textId="77777777" w:rsidR="00EA1060" w:rsidRPr="00EA1060" w:rsidRDefault="00EA1060" w:rsidP="00EA1060">
      <w:pPr>
        <w:pStyle w:val="NormalWeb"/>
        <w:numPr>
          <w:ilvl w:val="0"/>
          <w:numId w:val="13"/>
        </w:numPr>
        <w:rPr>
          <w:b/>
          <w:bCs/>
        </w:rPr>
      </w:pPr>
      <w:r w:rsidRPr="00EA1060">
        <w:rPr>
          <w:b/>
          <w:bCs/>
        </w:rPr>
        <w:t>CASE “Can you help the family physician in the management of the following subclinical hypothyroidism scenario?”</w:t>
      </w:r>
    </w:p>
    <w:p w14:paraId="211A69A1" w14:textId="77777777" w:rsidR="00EA1060" w:rsidRDefault="00EA1060" w:rsidP="00EA1060">
      <w:pPr>
        <w:pStyle w:val="NormalWeb"/>
      </w:pPr>
      <w:r>
        <w:t>A 45-year-old, married, university-educated woman working as an accountant in a private company presents to the family medicine outpatient clinic with complaints of progressively increasing fatigue, hair loss and easy fatigability for the last three months. According to the patient, her complaints started about three months ago; initially she only felt tired at the end of working days, but in recent weeks she states that she wakes up in the mornings feeling unrefreshed and feels weak throughout the day. She initially associated her hair loss with stress, but has noticed that it has increased in recent weeks. She reports that her complaints have gradually increased and that she becomes easily tired, especially when climbing stairs or doing housework.</w:t>
      </w:r>
    </w:p>
    <w:p w14:paraId="0D53178A" w14:textId="77777777" w:rsidR="00EA1060" w:rsidRDefault="00EA1060" w:rsidP="00EA1060">
      <w:pPr>
        <w:pStyle w:val="NormalWeb"/>
      </w:pPr>
      <w:r>
        <w:lastRenderedPageBreak/>
        <w:t>In her past medical history, she has diagnoses of hypertension and hyperlipidaemia. She has been using amlodipine 5 mg/day and atorvastatin 20 mg/day for three years. She has not undergone major surgery before. She has never been pregnant and currently has no pregnancy plan. She does not use vitamin-mineral supplements and has no known drug allergy. She does not smoke and drinks alcohol occasionally in social settings.</w:t>
      </w:r>
    </w:p>
    <w:p w14:paraId="47BAB8A3" w14:textId="77777777" w:rsidR="00EA1060" w:rsidRDefault="00EA1060" w:rsidP="00EA1060">
      <w:pPr>
        <w:pStyle w:val="NormalWeb"/>
      </w:pPr>
      <w:r>
        <w:t>In her family history, her mother is 68 years old with a history of coronary artery disease and stent placement; her father is 70 years old with a diagnosis of type 2 diabetes. There is no family history of premature cardiovascular death.</w:t>
      </w:r>
    </w:p>
    <w:p w14:paraId="614A2532" w14:textId="77777777" w:rsidR="00EA1060" w:rsidRDefault="00EA1060" w:rsidP="00EA1060">
      <w:pPr>
        <w:pStyle w:val="NormalWeb"/>
      </w:pPr>
      <w:r>
        <w:t>On physical examination, her general condition is good, she is conscious, cooperative and oriented.</w:t>
      </w:r>
      <w:r>
        <w:br/>
        <w:t>Height: 162 cm</w:t>
      </w:r>
      <w:r>
        <w:t> </w:t>
      </w:r>
      <w:r>
        <w:t>Weight: 72 kg</w:t>
      </w:r>
      <w:r>
        <w:t> </w:t>
      </w:r>
      <w:r>
        <w:t>Pulse: 78/min</w:t>
      </w:r>
      <w:r>
        <w:t> </w:t>
      </w:r>
      <w:r>
        <w:t>BP: 125/80 mmHg</w:t>
      </w:r>
      <w:r>
        <w:t> </w:t>
      </w:r>
      <w:r>
        <w:t>Temperature: 36.5 °C</w:t>
      </w:r>
      <w:r>
        <w:br/>
        <w:t>On palpation the thyroid gland is not markedly enlarged and no nodules are felt. The skin is dry, and the hair shafts are thin and brittle. No extra sounds or murmurs are heard on cardiac auscultation. No pathological findings are detected in the respiratory, abdominal and neurological examinations.</w:t>
      </w:r>
    </w:p>
    <w:p w14:paraId="7481E326" w14:textId="77777777" w:rsidR="00EA1060" w:rsidRDefault="00EA1060" w:rsidP="00EA1060">
      <w:pPr>
        <w:pStyle w:val="NormalWeb"/>
      </w:pPr>
      <w:r>
        <w:t>In laboratory investigations, complete blood count, renal and liver function tests, vitamin-mineral levels, thyroid function tests and autoantibodies are evaluated.</w:t>
      </w:r>
      <w:r>
        <w:br/>
        <w:t>According to the results, the only pathological finding is TSH: 7.2 mIU/L, while FT4 and anti-TPO levels are normal. Other laboratory parameters are within reference ranges. In tests performed six months earlier, TSH had been recorded as 6.8 mIU/L.</w:t>
      </w:r>
    </w:p>
    <w:p w14:paraId="35F42FE7" w14:textId="77777777" w:rsidR="00EA1060" w:rsidRPr="00EA1060" w:rsidRDefault="00EA1060" w:rsidP="00EA1060">
      <w:pPr>
        <w:pStyle w:val="NormalWeb"/>
        <w:rPr>
          <w:b/>
          <w:bCs/>
        </w:rPr>
      </w:pPr>
      <w:r w:rsidRPr="00EA1060">
        <w:rPr>
          <w:b/>
          <w:bCs/>
        </w:rPr>
        <w:t>RESPONSE OF CHATGPT TO CASE 2</w:t>
      </w:r>
    </w:p>
    <w:p w14:paraId="73DE7793" w14:textId="77777777" w:rsidR="00EA1060" w:rsidRDefault="00EA1060" w:rsidP="00EA1060">
      <w:pPr>
        <w:pStyle w:val="NormalWeb"/>
      </w:pPr>
      <w:r>
        <w:t>The situation of this patient can be summarised as follows:</w:t>
      </w:r>
    </w:p>
    <w:p w14:paraId="389E2742" w14:textId="77777777" w:rsidR="00EA1060" w:rsidRDefault="00EA1060" w:rsidP="00EA1060">
      <w:pPr>
        <w:pStyle w:val="NormalWeb"/>
        <w:numPr>
          <w:ilvl w:val="0"/>
          <w:numId w:val="14"/>
        </w:numPr>
      </w:pPr>
      <w:r>
        <w:t>45-year-old woman</w:t>
      </w:r>
    </w:p>
    <w:p w14:paraId="2654D556" w14:textId="77777777" w:rsidR="00EA1060" w:rsidRDefault="00EA1060" w:rsidP="00EA1060">
      <w:pPr>
        <w:pStyle w:val="NormalWeb"/>
        <w:numPr>
          <w:ilvl w:val="0"/>
          <w:numId w:val="14"/>
        </w:numPr>
      </w:pPr>
      <w:r>
        <w:t>Complaints: fatigue, easy fatigability and hair loss increasing over 3 months</w:t>
      </w:r>
    </w:p>
    <w:p w14:paraId="1F890D3A" w14:textId="77777777" w:rsidR="00EA1060" w:rsidRDefault="00EA1060" w:rsidP="00EA1060">
      <w:pPr>
        <w:pStyle w:val="NormalWeb"/>
        <w:numPr>
          <w:ilvl w:val="0"/>
          <w:numId w:val="14"/>
        </w:numPr>
      </w:pPr>
      <w:r>
        <w:t>TSH: 7.2 mIU/L (6.8 six months ago), FT4 normal, anti-TPO normal</w:t>
      </w:r>
    </w:p>
    <w:p w14:paraId="67CD1A66" w14:textId="77777777" w:rsidR="00EA1060" w:rsidRDefault="00EA1060" w:rsidP="00EA1060">
      <w:pPr>
        <w:pStyle w:val="NormalWeb"/>
      </w:pPr>
      <w:r>
        <w:t>In other words, persistent mild-to-moderate subclinical hypothyroidism (TSH between 4.5–10, FT4 normal).</w:t>
      </w:r>
    </w:p>
    <w:p w14:paraId="427A9AF7" w14:textId="77777777" w:rsidR="00EA1060" w:rsidRDefault="00EA1060" w:rsidP="00EA1060">
      <w:pPr>
        <w:pStyle w:val="NormalWeb"/>
      </w:pPr>
      <w:r>
        <w:t>She is not pregnant, has no pregnancy plan, has no evident cardiovascular disease (other than hypertension + dyslipidaemia), and does not use agents that interact with thyroid function.</w:t>
      </w:r>
    </w:p>
    <w:p w14:paraId="7497BC63" w14:textId="77777777" w:rsidR="00EA1060" w:rsidRDefault="00EA1060" w:rsidP="00EA1060">
      <w:pPr>
        <w:pStyle w:val="NormalWeb"/>
      </w:pPr>
      <w:r>
        <w:t>As a family physician, here is how you can manage this step by step:</w:t>
      </w:r>
    </w:p>
    <w:p w14:paraId="7C2306D1" w14:textId="77777777" w:rsidR="00EA1060" w:rsidRDefault="00EA1060" w:rsidP="00EA1060">
      <w:pPr>
        <w:pStyle w:val="NormalWeb"/>
        <w:numPr>
          <w:ilvl w:val="0"/>
          <w:numId w:val="15"/>
        </w:numPr>
      </w:pPr>
      <w:r>
        <w:t>Clarifying the diagnosis</w:t>
      </w:r>
    </w:p>
    <w:p w14:paraId="66C96CA5" w14:textId="77777777" w:rsidR="00EA1060" w:rsidRDefault="00EA1060" w:rsidP="00EA1060">
      <w:pPr>
        <w:pStyle w:val="NormalWeb"/>
      </w:pPr>
      <w:r>
        <w:t>In this patient, TSH is high in two measurements while FT4 is normal → the main criterion for the diagnosis of subclinical hypothyroidism is met.</w:t>
      </w:r>
    </w:p>
    <w:p w14:paraId="5859E55C" w14:textId="77777777" w:rsidR="00EA1060" w:rsidRDefault="00EA1060" w:rsidP="00EA1060">
      <w:pPr>
        <w:pStyle w:val="NormalWeb"/>
      </w:pPr>
      <w:r>
        <w:t>Even so, in practice:</w:t>
      </w:r>
    </w:p>
    <w:p w14:paraId="0BC0D816" w14:textId="77777777" w:rsidR="00EA1060" w:rsidRDefault="00EA1060" w:rsidP="00EA1060">
      <w:pPr>
        <w:pStyle w:val="NormalWeb"/>
      </w:pPr>
      <w:r>
        <w:t>It is reasonable to re-check TSH and FT4 once more within 3–6 months (to exclude laboratory error, acute illness, etc.).</w:t>
      </w:r>
    </w:p>
    <w:p w14:paraId="002E796C" w14:textId="77777777" w:rsidR="00EA1060" w:rsidRDefault="00EA1060" w:rsidP="00EA1060">
      <w:pPr>
        <w:pStyle w:val="NormalWeb"/>
      </w:pPr>
      <w:r>
        <w:lastRenderedPageBreak/>
        <w:t>Additionally:</w:t>
      </w:r>
    </w:p>
    <w:p w14:paraId="11F4C4E8" w14:textId="77777777" w:rsidR="00EA1060" w:rsidRDefault="00EA1060" w:rsidP="00EA1060">
      <w:pPr>
        <w:pStyle w:val="NormalWeb"/>
      </w:pPr>
      <w:r>
        <w:t>There is apparently no history of drugs that suppress/raise TSH (amiodarone, lithium, interferon, glucocorticoid withdrawal, etc.) – but it is still worth asking briefly.</w:t>
      </w:r>
    </w:p>
    <w:p w14:paraId="7632B340" w14:textId="77777777" w:rsidR="00EA1060" w:rsidRDefault="00EA1060" w:rsidP="00EA1060">
      <w:pPr>
        <w:pStyle w:val="NormalWeb"/>
      </w:pPr>
      <w:r>
        <w:t>Review whether her complaints can be explained by other causes such as depression, anaemia, sleep disorders, B12/Vitamin D deficiency (if CBC, B12, ferritin, Vitamin D have already been tested and are normal, you are more comfortable).</w:t>
      </w:r>
    </w:p>
    <w:p w14:paraId="12138496" w14:textId="77777777" w:rsidR="00EA1060" w:rsidRDefault="00EA1060" w:rsidP="00EA1060">
      <w:pPr>
        <w:pStyle w:val="NormalWeb"/>
      </w:pPr>
      <w:r>
        <w:t>At this stage, TSH is below 10, FT4 is normal, anti-TPO is negative → the risk of autoimmune thyroiditis is lower and progression to overt hypothyroidism is slower.</w:t>
      </w:r>
    </w:p>
    <w:p w14:paraId="11D22E8F" w14:textId="77777777" w:rsidR="00EA1060" w:rsidRDefault="00EA1060" w:rsidP="00EA1060">
      <w:pPr>
        <w:pStyle w:val="NormalWeb"/>
        <w:numPr>
          <w:ilvl w:val="0"/>
          <w:numId w:val="16"/>
        </w:numPr>
      </w:pPr>
      <w:r>
        <w:t>Treatment decision: shall we start or monitor?</w:t>
      </w:r>
    </w:p>
    <w:p w14:paraId="4750E30A" w14:textId="77777777" w:rsidR="00EA1060" w:rsidRDefault="00EA1060" w:rsidP="00EA1060">
      <w:pPr>
        <w:pStyle w:val="NormalWeb"/>
      </w:pPr>
      <w:r>
        <w:t>Guidelines (ATA, AACE, etc.) generally say:</w:t>
      </w:r>
    </w:p>
    <w:p w14:paraId="0522CE3A" w14:textId="77777777" w:rsidR="00EA1060" w:rsidRDefault="00EA1060" w:rsidP="00EA1060">
      <w:pPr>
        <w:pStyle w:val="NormalWeb"/>
        <w:numPr>
          <w:ilvl w:val="0"/>
          <w:numId w:val="17"/>
        </w:numPr>
      </w:pPr>
      <w:r>
        <w:t>TSH ≥10 mIU/L → levothyroxine is usually recommended (whether or not there are symptoms).</w:t>
      </w:r>
    </w:p>
    <w:p w14:paraId="234E4783" w14:textId="77777777" w:rsidR="00EA1060" w:rsidRDefault="00EA1060" w:rsidP="00EA1060">
      <w:pPr>
        <w:pStyle w:val="NormalWeb"/>
        <w:numPr>
          <w:ilvl w:val="0"/>
          <w:numId w:val="17"/>
        </w:numPr>
      </w:pPr>
      <w:r>
        <w:t>TSH 4.5–10 mIU/L → the decision is individualised:</w:t>
      </w:r>
    </w:p>
    <w:p w14:paraId="0D1A2829" w14:textId="77777777" w:rsidR="00EA1060" w:rsidRDefault="00EA1060" w:rsidP="00EA1060">
      <w:pPr>
        <w:pStyle w:val="NormalWeb"/>
        <w:numPr>
          <w:ilvl w:val="1"/>
          <w:numId w:val="17"/>
        </w:numPr>
      </w:pPr>
      <w:r>
        <w:t>Marked hypothyroid symptoms</w:t>
      </w:r>
    </w:p>
    <w:p w14:paraId="3F836FE1" w14:textId="77777777" w:rsidR="00EA1060" w:rsidRDefault="00EA1060" w:rsidP="00EA1060">
      <w:pPr>
        <w:pStyle w:val="NormalWeb"/>
        <w:numPr>
          <w:ilvl w:val="1"/>
          <w:numId w:val="17"/>
        </w:numPr>
      </w:pPr>
      <w:r>
        <w:t>Positive anti-TPO</w:t>
      </w:r>
    </w:p>
    <w:p w14:paraId="3067F36A" w14:textId="77777777" w:rsidR="00EA1060" w:rsidRDefault="00EA1060" w:rsidP="00EA1060">
      <w:pPr>
        <w:pStyle w:val="NormalWeb"/>
        <w:numPr>
          <w:ilvl w:val="1"/>
          <w:numId w:val="17"/>
        </w:numPr>
      </w:pPr>
      <w:r>
        <w:t>Pregnancy or pregnancy plan</w:t>
      </w:r>
    </w:p>
    <w:p w14:paraId="1EF1F9D5" w14:textId="77777777" w:rsidR="00EA1060" w:rsidRDefault="00EA1060" w:rsidP="00EA1060">
      <w:pPr>
        <w:pStyle w:val="NormalWeb"/>
        <w:numPr>
          <w:ilvl w:val="1"/>
          <w:numId w:val="17"/>
        </w:numPr>
      </w:pPr>
      <w:r>
        <w:t>Goitre</w:t>
      </w:r>
    </w:p>
    <w:p w14:paraId="440A2F6E" w14:textId="77777777" w:rsidR="00EA1060" w:rsidRDefault="00EA1060" w:rsidP="00EA1060">
      <w:pPr>
        <w:pStyle w:val="NormalWeb"/>
        <w:numPr>
          <w:ilvl w:val="1"/>
          <w:numId w:val="17"/>
        </w:numPr>
      </w:pPr>
      <w:r>
        <w:t>Marked dyslipidaemia / high CV risk</w:t>
      </w:r>
    </w:p>
    <w:p w14:paraId="55CA5AA3" w14:textId="77777777" w:rsidR="00EA1060" w:rsidRDefault="00EA1060" w:rsidP="00EA1060">
      <w:pPr>
        <w:pStyle w:val="NormalWeb"/>
      </w:pPr>
      <w:r>
        <w:t>In this patient:</w:t>
      </w:r>
    </w:p>
    <w:p w14:paraId="4F040A96" w14:textId="77777777" w:rsidR="00EA1060" w:rsidRDefault="00EA1060" w:rsidP="00EA1060">
      <w:pPr>
        <w:pStyle w:val="NormalWeb"/>
      </w:pPr>
      <w:r>
        <w:t>TSH: 7.2 (moderately elevated)</w:t>
      </w:r>
      <w:r>
        <w:br/>
        <w:t>Anti-TPO: negative</w:t>
      </w:r>
      <w:r>
        <w:br/>
        <w:t>No goitre</w:t>
      </w:r>
      <w:r>
        <w:br/>
        <w:t>No pregnancy plan</w:t>
      </w:r>
      <w:r>
        <w:br/>
        <w:t>She has symptoms but they are not specific; many other causes may lead to these symptoms.</w:t>
      </w:r>
    </w:p>
    <w:p w14:paraId="6917017E" w14:textId="77777777" w:rsidR="00EA1060" w:rsidRDefault="00EA1060" w:rsidP="00EA1060">
      <w:pPr>
        <w:pStyle w:val="NormalWeb"/>
      </w:pPr>
      <w:r>
        <w:t>Therefore:</w:t>
      </w:r>
    </w:p>
    <w:p w14:paraId="32A13948" w14:textId="77777777" w:rsidR="00EA1060" w:rsidRPr="00A04906" w:rsidRDefault="00EA1060" w:rsidP="00EA1060">
      <w:pPr>
        <w:pStyle w:val="NormalWeb"/>
        <w:rPr>
          <w:b/>
          <w:bCs/>
        </w:rPr>
      </w:pPr>
      <w:r w:rsidRPr="00A04906">
        <w:rPr>
          <w:rStyle w:val="Gl"/>
          <w:b w:val="0"/>
          <w:bCs w:val="0"/>
        </w:rPr>
        <w:t>Option A – Conservative approach (first choice in most guidelines)</w:t>
      </w:r>
    </w:p>
    <w:p w14:paraId="6E1F5852" w14:textId="77777777" w:rsidR="00EA1060" w:rsidRDefault="00EA1060" w:rsidP="00EA1060">
      <w:pPr>
        <w:pStyle w:val="NormalWeb"/>
      </w:pPr>
      <w:r>
        <w:t>Do not start medication immediately; monitor closely:</w:t>
      </w:r>
    </w:p>
    <w:p w14:paraId="438C2179" w14:textId="77777777" w:rsidR="00EA1060" w:rsidRDefault="00EA1060" w:rsidP="00EA1060">
      <w:pPr>
        <w:pStyle w:val="NormalWeb"/>
      </w:pPr>
      <w:r>
        <w:t>Explain the condition to the patient:</w:t>
      </w:r>
    </w:p>
    <w:p w14:paraId="71ECF725" w14:textId="77777777" w:rsidR="00EA1060" w:rsidRDefault="00EA1060" w:rsidP="00EA1060">
      <w:pPr>
        <w:pStyle w:val="NormalWeb"/>
      </w:pPr>
      <w:r>
        <w:t>“Your thyroid hormone level is normal, but the brain has increased TSH to make it work a little harder; we call this subclinical hypothyroidism.”</w:t>
      </w:r>
    </w:p>
    <w:p w14:paraId="2AD23EA1" w14:textId="77777777" w:rsidR="00EA1060" w:rsidRDefault="00EA1060" w:rsidP="00EA1060">
      <w:pPr>
        <w:pStyle w:val="NormalWeb"/>
      </w:pPr>
      <w:r>
        <w:t>“In this situation not everyone needs medication, but regular follow-up is important.”</w:t>
      </w:r>
    </w:p>
    <w:p w14:paraId="5EB96773" w14:textId="77777777" w:rsidR="00EA1060" w:rsidRDefault="00EA1060" w:rsidP="00EA1060">
      <w:pPr>
        <w:pStyle w:val="NormalWeb"/>
      </w:pPr>
      <w:r>
        <w:t>Investigate/manage other possible causes of symptoms (sleep, stress, psychosocial status, physical activity, anaemia, etc.).</w:t>
      </w:r>
    </w:p>
    <w:p w14:paraId="09C29321" w14:textId="77777777" w:rsidR="00EA1060" w:rsidRDefault="00EA1060" w:rsidP="00EA1060">
      <w:pPr>
        <w:pStyle w:val="NormalWeb"/>
      </w:pPr>
      <w:r>
        <w:t>Follow-up plan:</w:t>
      </w:r>
    </w:p>
    <w:p w14:paraId="0892FF21" w14:textId="77777777" w:rsidR="00EA1060" w:rsidRDefault="00EA1060" w:rsidP="00EA1060">
      <w:pPr>
        <w:pStyle w:val="NormalWeb"/>
      </w:pPr>
      <w:r>
        <w:lastRenderedPageBreak/>
        <w:t>Repeat TSH + FT4 in 6–12 months.</w:t>
      </w:r>
    </w:p>
    <w:p w14:paraId="0A5259ED" w14:textId="77777777" w:rsidR="00EA1060" w:rsidRDefault="00EA1060" w:rsidP="00EA1060">
      <w:pPr>
        <w:pStyle w:val="NormalWeb"/>
      </w:pPr>
      <w:r>
        <w:t>If TSH rises above 10 or FT4 begins to decrease → consider levothyroxine therapy.</w:t>
      </w:r>
    </w:p>
    <w:p w14:paraId="145090C6" w14:textId="77777777" w:rsidR="00EA1060" w:rsidRDefault="00EA1060" w:rsidP="00EA1060">
      <w:pPr>
        <w:pStyle w:val="NormalWeb"/>
      </w:pPr>
      <w:r>
        <w:t>Although anti-TPO is negative, it may become positive in the future; it can be repeated every 1–2 years, though not mandatory.</w:t>
      </w:r>
    </w:p>
    <w:p w14:paraId="71CEADD4" w14:textId="77777777" w:rsidR="00EA1060" w:rsidRDefault="00EA1060" w:rsidP="00EA1060">
      <w:pPr>
        <w:pStyle w:val="NormalWeb"/>
      </w:pPr>
      <w:r>
        <w:t>For this patient, this is the primary recommendation according to most guidelines.</w:t>
      </w:r>
    </w:p>
    <w:p w14:paraId="20EF9D2C" w14:textId="77777777" w:rsidR="00EA1060" w:rsidRPr="00A04906" w:rsidRDefault="00EA1060" w:rsidP="00EA1060">
      <w:pPr>
        <w:pStyle w:val="NormalWeb"/>
        <w:rPr>
          <w:b/>
          <w:bCs/>
        </w:rPr>
      </w:pPr>
      <w:r w:rsidRPr="00A04906">
        <w:rPr>
          <w:rStyle w:val="Gl"/>
          <w:b w:val="0"/>
          <w:bCs w:val="0"/>
        </w:rPr>
        <w:t>Option B – Trial treatment (shared decision)</w:t>
      </w:r>
    </w:p>
    <w:p w14:paraId="236D5DE7" w14:textId="77777777" w:rsidR="00EA1060" w:rsidRDefault="00EA1060" w:rsidP="00EA1060">
      <w:pPr>
        <w:pStyle w:val="NormalWeb"/>
      </w:pPr>
      <w:r>
        <w:t>If her symptoms are prominent, you cannot find another cause and the patient is open to taking medication:</w:t>
      </w:r>
    </w:p>
    <w:p w14:paraId="35B8343F" w14:textId="77777777" w:rsidR="00EA1060" w:rsidRDefault="00EA1060" w:rsidP="00EA1060">
      <w:pPr>
        <w:pStyle w:val="NormalWeb"/>
      </w:pPr>
      <w:r>
        <w:t>A 3–6-month trial with low-dose levothyroxine can be considered.</w:t>
      </w:r>
    </w:p>
    <w:p w14:paraId="76B919BE" w14:textId="77777777" w:rsidR="00EA1060" w:rsidRDefault="00EA1060" w:rsidP="00EA1060">
      <w:pPr>
        <w:pStyle w:val="NormalWeb"/>
      </w:pPr>
      <w:r>
        <w:t>At 45 years of age with no history of cardiac disease → starting with 25–50 mcg/day is appropriate.</w:t>
      </w:r>
    </w:p>
    <w:p w14:paraId="361D8B74" w14:textId="77777777" w:rsidR="00EA1060" w:rsidRDefault="00EA1060" w:rsidP="00EA1060">
      <w:pPr>
        <w:pStyle w:val="NormalWeb"/>
      </w:pPr>
      <w:r>
        <w:t>In family practice I would generally start at 25 mcg, then evaluate clinical response and values together after checking TSH at 6–8 weeks.</w:t>
      </w:r>
    </w:p>
    <w:p w14:paraId="267BBDAE" w14:textId="77777777" w:rsidR="00EA1060" w:rsidRDefault="00EA1060" w:rsidP="00EA1060">
      <w:pPr>
        <w:pStyle w:val="NormalWeb"/>
      </w:pPr>
      <w:r>
        <w:t>But be sure to inform beforehand as follows:</w:t>
      </w:r>
    </w:p>
    <w:p w14:paraId="74287C32" w14:textId="77777777" w:rsidR="00EA1060" w:rsidRDefault="00EA1060" w:rsidP="00EA1060">
      <w:pPr>
        <w:pStyle w:val="NormalWeb"/>
      </w:pPr>
      <w:r>
        <w:t>“There is also a possibility that this medication may not make you feel better.”</w:t>
      </w:r>
    </w:p>
    <w:p w14:paraId="50318F03" w14:textId="77777777" w:rsidR="00EA1060" w:rsidRDefault="00EA1060" w:rsidP="00EA1060">
      <w:pPr>
        <w:pStyle w:val="NormalWeb"/>
      </w:pPr>
      <w:r>
        <w:t>“If the dose is too high, side effects such as palpitations, nervousness, sleep disturbance, sweating and weight loss may occur; if they do, we will review the dose.”</w:t>
      </w:r>
    </w:p>
    <w:p w14:paraId="184841E1" w14:textId="77777777" w:rsidR="00EA1060" w:rsidRDefault="00EA1060" w:rsidP="00EA1060">
      <w:pPr>
        <w:pStyle w:val="NormalWeb"/>
      </w:pPr>
      <w:r>
        <w:t>“If after 3–6 months both TSH normalises and your complaints do not improve markedly, we can also discuss discontinuing the medication.”</w:t>
      </w:r>
    </w:p>
    <w:p w14:paraId="27141BC6" w14:textId="77777777" w:rsidR="00EA1060" w:rsidRDefault="00EA1060" w:rsidP="00EA1060">
      <w:pPr>
        <w:pStyle w:val="NormalWeb"/>
        <w:numPr>
          <w:ilvl w:val="0"/>
          <w:numId w:val="18"/>
        </w:numPr>
      </w:pPr>
      <w:r>
        <w:t>Practical recommendations if you use levothyroxine</w:t>
      </w:r>
    </w:p>
    <w:p w14:paraId="497A35E6" w14:textId="77777777" w:rsidR="00EA1060" w:rsidRDefault="00EA1060" w:rsidP="00EA1060">
      <w:pPr>
        <w:pStyle w:val="NormalWeb"/>
      </w:pPr>
      <w:r>
        <w:t>If you choose to start treatment:</w:t>
      </w:r>
    </w:p>
    <w:p w14:paraId="70729085" w14:textId="77777777" w:rsidR="00EA1060" w:rsidRDefault="00EA1060" w:rsidP="00EA1060">
      <w:pPr>
        <w:pStyle w:val="NormalWeb"/>
      </w:pPr>
      <w:r>
        <w:t>Starting dose:</w:t>
      </w:r>
    </w:p>
    <w:p w14:paraId="761F2198" w14:textId="77777777" w:rsidR="00EA1060" w:rsidRDefault="00EA1060" w:rsidP="00EA1060">
      <w:pPr>
        <w:pStyle w:val="NormalWeb"/>
      </w:pPr>
      <w:r>
        <w:t>For this patient, 25 mcg/day is reasonable.</w:t>
      </w:r>
    </w:p>
    <w:p w14:paraId="2358B7FC" w14:textId="77777777" w:rsidR="00EA1060" w:rsidRDefault="00EA1060" w:rsidP="00EA1060">
      <w:pPr>
        <w:pStyle w:val="NormalWeb"/>
      </w:pPr>
      <w:r>
        <w:t>If TSH remains high later, you can adjust the dose in 12.5–25 mcg increments every 6–8 weeks.</w:t>
      </w:r>
    </w:p>
    <w:p w14:paraId="1D970A74" w14:textId="77777777" w:rsidR="00EA1060" w:rsidRDefault="00EA1060" w:rsidP="00EA1060">
      <w:pPr>
        <w:pStyle w:val="NormalWeb"/>
      </w:pPr>
      <w:r>
        <w:t>How to use:</w:t>
      </w:r>
    </w:p>
    <w:p w14:paraId="4678B7B1" w14:textId="77777777" w:rsidR="00EA1060" w:rsidRDefault="00EA1060" w:rsidP="00EA1060">
      <w:pPr>
        <w:pStyle w:val="NormalWeb"/>
      </w:pPr>
      <w:r>
        <w:t>In the morning on an empty stomach, at least 30 minutes before breakfast, with water.</w:t>
      </w:r>
    </w:p>
    <w:p w14:paraId="202BD9F1" w14:textId="77777777" w:rsidR="00EA1060" w:rsidRDefault="00EA1060" w:rsidP="00EA1060">
      <w:pPr>
        <w:pStyle w:val="NormalWeb"/>
      </w:pPr>
      <w:r>
        <w:t>Allow at least 4 hours between levothyroxine and drugs such as iron, calcium, magnesium, proton pump inhibitors.</w:t>
      </w:r>
    </w:p>
    <w:p w14:paraId="4D54C7D2" w14:textId="77777777" w:rsidR="00EA1060" w:rsidRDefault="00EA1060" w:rsidP="00EA1060">
      <w:pPr>
        <w:pStyle w:val="NormalWeb"/>
      </w:pPr>
      <w:r>
        <w:lastRenderedPageBreak/>
        <w:t>Monitoring:</w:t>
      </w:r>
    </w:p>
    <w:p w14:paraId="488291E3" w14:textId="77777777" w:rsidR="00EA1060" w:rsidRDefault="00EA1060" w:rsidP="00EA1060">
      <w:pPr>
        <w:pStyle w:val="NormalWeb"/>
      </w:pPr>
      <w:r>
        <w:t>Check TSH + FT4 6–8 weeks after starting.</w:t>
      </w:r>
    </w:p>
    <w:p w14:paraId="5423A00F" w14:textId="77777777" w:rsidR="00EA1060" w:rsidRDefault="00EA1060" w:rsidP="00EA1060">
      <w:pPr>
        <w:pStyle w:val="NormalWeb"/>
      </w:pPr>
      <w:r>
        <w:t>The target is generally: TSH 0.5–2.5 mIU/L (especially in young and symptomatic patients).</w:t>
      </w:r>
    </w:p>
    <w:p w14:paraId="75C03D2E" w14:textId="77777777" w:rsidR="00EA1060" w:rsidRDefault="00EA1060" w:rsidP="00EA1060">
      <w:pPr>
        <w:pStyle w:val="NormalWeb"/>
      </w:pPr>
      <w:r>
        <w:t>If TSH becomes very low (e.g. &lt;0.4) or if hyperthyroid symptoms occur → reduce the dose.</w:t>
      </w:r>
    </w:p>
    <w:p w14:paraId="6AF816D4" w14:textId="77777777" w:rsidR="00EA1060" w:rsidRDefault="00EA1060" w:rsidP="00EA1060">
      <w:pPr>
        <w:pStyle w:val="NormalWeb"/>
      </w:pPr>
      <w:r>
        <w:t>Long-term:</w:t>
      </w:r>
    </w:p>
    <w:p w14:paraId="4A90AC70" w14:textId="77777777" w:rsidR="00EA1060" w:rsidRDefault="00EA1060" w:rsidP="00EA1060">
      <w:pPr>
        <w:pStyle w:val="NormalWeb"/>
      </w:pPr>
      <w:r>
        <w:t>Once a stable dose is reached, annual TSH checks are sufficient.</w:t>
      </w:r>
    </w:p>
    <w:p w14:paraId="2B343468" w14:textId="77777777" w:rsidR="00EA1060" w:rsidRDefault="00EA1060" w:rsidP="00EA1060">
      <w:pPr>
        <w:pStyle w:val="NormalWeb"/>
      </w:pPr>
      <w:r>
        <w:t>Increase control frequency if a new drug is added or pregnancy occurs.</w:t>
      </w:r>
    </w:p>
    <w:p w14:paraId="0CCB4CF5" w14:textId="77777777" w:rsidR="00EA1060" w:rsidRDefault="00EA1060" w:rsidP="00EA1060">
      <w:pPr>
        <w:pStyle w:val="NormalWeb"/>
        <w:numPr>
          <w:ilvl w:val="0"/>
          <w:numId w:val="19"/>
        </w:numPr>
      </w:pPr>
      <w:r>
        <w:t>Red flags / when referral is needed from the family physician’s perspective</w:t>
      </w:r>
    </w:p>
    <w:p w14:paraId="6E53F7F1" w14:textId="77777777" w:rsidR="00EA1060" w:rsidRDefault="00EA1060" w:rsidP="00EA1060">
      <w:pPr>
        <w:pStyle w:val="NormalWeb"/>
      </w:pPr>
      <w:r>
        <w:t>In the following situations it is appropriate to refer to endocrinology:</w:t>
      </w:r>
    </w:p>
    <w:p w14:paraId="265BC772" w14:textId="77777777" w:rsidR="00EA1060" w:rsidRDefault="00EA1060" w:rsidP="00EA1060">
      <w:pPr>
        <w:pStyle w:val="NormalWeb"/>
        <w:numPr>
          <w:ilvl w:val="0"/>
          <w:numId w:val="20"/>
        </w:numPr>
      </w:pPr>
      <w:r>
        <w:t>TSH &gt;10 mIU/L or FT4 begins to decrease (overt hypothyroidism)</w:t>
      </w:r>
    </w:p>
    <w:p w14:paraId="29FF33A9" w14:textId="77777777" w:rsidR="00EA1060" w:rsidRDefault="00EA1060" w:rsidP="00EA1060">
      <w:pPr>
        <w:pStyle w:val="NormalWeb"/>
        <w:numPr>
          <w:ilvl w:val="0"/>
          <w:numId w:val="20"/>
        </w:numPr>
      </w:pPr>
      <w:r>
        <w:t>Rapidly growing goitre, thyroid nodule, pressure symptoms in the neck</w:t>
      </w:r>
    </w:p>
    <w:p w14:paraId="3E6DACAB" w14:textId="77777777" w:rsidR="00EA1060" w:rsidRDefault="00EA1060" w:rsidP="00EA1060">
      <w:pPr>
        <w:pStyle w:val="NormalWeb"/>
        <w:numPr>
          <w:ilvl w:val="0"/>
          <w:numId w:val="20"/>
        </w:numPr>
      </w:pPr>
      <w:r>
        <w:t>Subclinical hypothyroidism accompanied by arrhythmia, cardiac disease, advanced age (65+)</w:t>
      </w:r>
    </w:p>
    <w:p w14:paraId="1085E089" w14:textId="77777777" w:rsidR="00EA1060" w:rsidRDefault="00EA1060" w:rsidP="00EA1060">
      <w:pPr>
        <w:pStyle w:val="NormalWeb"/>
        <w:numPr>
          <w:ilvl w:val="0"/>
          <w:numId w:val="20"/>
        </w:numPr>
      </w:pPr>
      <w:r>
        <w:t>Pregnancy or near-term pregnancy plan</w:t>
      </w:r>
    </w:p>
    <w:p w14:paraId="7B039506" w14:textId="77777777" w:rsidR="00EA1060" w:rsidRDefault="00EA1060" w:rsidP="00EA1060">
      <w:pPr>
        <w:pStyle w:val="NormalWeb"/>
        <w:numPr>
          <w:ilvl w:val="0"/>
          <w:numId w:val="20"/>
        </w:numPr>
      </w:pPr>
      <w:r>
        <w:t>Children/adolescents</w:t>
      </w:r>
    </w:p>
    <w:p w14:paraId="5378FC4B" w14:textId="77777777" w:rsidR="00EA1060" w:rsidRDefault="00EA1060" w:rsidP="00EA1060">
      <w:pPr>
        <w:pStyle w:val="NormalWeb"/>
        <w:numPr>
          <w:ilvl w:val="0"/>
          <w:numId w:val="20"/>
        </w:numPr>
      </w:pPr>
      <w:r>
        <w:t>Atypical laboratory patterns (suppressed TSH, normal/low FT4; elevated TSH with elevated FT4, etc.)</w:t>
      </w:r>
    </w:p>
    <w:p w14:paraId="63739F7D" w14:textId="77777777" w:rsidR="00EA1060" w:rsidRDefault="00EA1060" w:rsidP="00EA1060">
      <w:pPr>
        <w:pStyle w:val="NormalWeb"/>
        <w:numPr>
          <w:ilvl w:val="0"/>
          <w:numId w:val="20"/>
        </w:numPr>
      </w:pPr>
      <w:r>
        <w:t>TSH does not normalise despite treatment (issues of adherence, absorption problems, difficulty in dose titration).</w:t>
      </w:r>
    </w:p>
    <w:p w14:paraId="65BA5ADF" w14:textId="77777777" w:rsidR="00EA1060" w:rsidRDefault="00EA1060" w:rsidP="00EA1060">
      <w:pPr>
        <w:pStyle w:val="NormalWeb"/>
        <w:numPr>
          <w:ilvl w:val="0"/>
          <w:numId w:val="21"/>
        </w:numPr>
      </w:pPr>
      <w:r>
        <w:t>Summary recommendation for this patient</w:t>
      </w:r>
    </w:p>
    <w:p w14:paraId="393CFC65" w14:textId="77777777" w:rsidR="00EA1060" w:rsidRDefault="00EA1060" w:rsidP="00EA1060">
      <w:pPr>
        <w:pStyle w:val="NormalWeb"/>
      </w:pPr>
      <w:r>
        <w:t>As a family physician, I would proceed as follows in this case:</w:t>
      </w:r>
    </w:p>
    <w:p w14:paraId="73AB914B" w14:textId="77777777" w:rsidR="00EA1060" w:rsidRDefault="00EA1060" w:rsidP="00EA1060">
      <w:pPr>
        <w:pStyle w:val="NormalWeb"/>
        <w:numPr>
          <w:ilvl w:val="0"/>
          <w:numId w:val="22"/>
        </w:numPr>
      </w:pPr>
      <w:r>
        <w:t>Re-structure the symptoms and rule out other causes: sleep pattern, anxiety/depression scales, work stress, physical activity, nutrition.</w:t>
      </w:r>
    </w:p>
    <w:p w14:paraId="17F1EBF3" w14:textId="77777777" w:rsidR="00EA1060" w:rsidRDefault="00EA1060" w:rsidP="00EA1060">
      <w:pPr>
        <w:pStyle w:val="NormalWeb"/>
        <w:numPr>
          <w:ilvl w:val="0"/>
          <w:numId w:val="22"/>
        </w:numPr>
      </w:pPr>
      <w:r>
        <w:t>Inform the patient about subclinical hypothyroidism and its natural course.</w:t>
      </w:r>
    </w:p>
    <w:p w14:paraId="36F58CF0" w14:textId="77777777" w:rsidR="00EA1060" w:rsidRDefault="00EA1060" w:rsidP="00EA1060">
      <w:pPr>
        <w:pStyle w:val="NormalWeb"/>
        <w:numPr>
          <w:ilvl w:val="0"/>
          <w:numId w:val="22"/>
        </w:numPr>
      </w:pPr>
      <w:r>
        <w:t>Discuss both approaches with the patient:</w:t>
      </w:r>
    </w:p>
    <w:p w14:paraId="052CADDB" w14:textId="77777777" w:rsidR="00EA1060" w:rsidRDefault="00EA1060" w:rsidP="00EA1060">
      <w:pPr>
        <w:pStyle w:val="NormalWeb"/>
      </w:pPr>
      <w:r>
        <w:t xml:space="preserve">a) </w:t>
      </w:r>
      <w:r>
        <w:rPr>
          <w:rStyle w:val="Gl"/>
        </w:rPr>
        <w:t>Follow-up:</w:t>
      </w:r>
      <w:r>
        <w:t xml:space="preserve"> “TSH is below 10, antibodies are negative, there is no goitre; according to most guidelines, medication is not mandatory right now. Let us re-check in 6–12 months and decide according to the course.”</w:t>
      </w:r>
    </w:p>
    <w:p w14:paraId="1E1655CB" w14:textId="77777777" w:rsidR="00EA1060" w:rsidRDefault="00EA1060" w:rsidP="00EA1060">
      <w:pPr>
        <w:pStyle w:val="NormalWeb"/>
      </w:pPr>
      <w:r>
        <w:t xml:space="preserve">b) </w:t>
      </w:r>
      <w:r>
        <w:rPr>
          <w:rStyle w:val="Gl"/>
        </w:rPr>
        <w:t>Low-dose trial:</w:t>
      </w:r>
      <w:r>
        <w:t xml:space="preserve"> “If you wish, we can try 25 mcg levothyroxine; after 6–8 weeks we will re-check both the lab results and how you feel, and evaluate together.”</w:t>
      </w:r>
    </w:p>
    <w:p w14:paraId="59E61F2A" w14:textId="77777777" w:rsidR="00EA1060" w:rsidRDefault="00EA1060" w:rsidP="00EA1060">
      <w:pPr>
        <w:pStyle w:val="NormalWeb"/>
        <w:numPr>
          <w:ilvl w:val="0"/>
          <w:numId w:val="23"/>
        </w:numPr>
      </w:pPr>
      <w:r>
        <w:t>Apply whichever option the patient finds more convincing and create a written follow-up plan (control date, tests to be performed, in which situations she should present earlier, etc.).</w:t>
      </w:r>
    </w:p>
    <w:p w14:paraId="6C4686F7" w14:textId="77777777" w:rsidR="00EA1060" w:rsidRDefault="00EA1060" w:rsidP="00EA1060">
      <w:pPr>
        <w:pStyle w:val="NormalWeb"/>
      </w:pPr>
      <w:r>
        <w:lastRenderedPageBreak/>
        <w:t>In this way, you act in line with guidelines and also involve the patient actively in the decision-making process.</w:t>
      </w:r>
    </w:p>
    <w:p w14:paraId="68B4A378" w14:textId="77777777" w:rsidR="00EA1060" w:rsidRPr="00EA1060" w:rsidRDefault="00EA1060" w:rsidP="00EA1060">
      <w:pPr>
        <w:pStyle w:val="NormalWeb"/>
        <w:numPr>
          <w:ilvl w:val="0"/>
          <w:numId w:val="24"/>
        </w:numPr>
        <w:rPr>
          <w:b/>
          <w:bCs/>
        </w:rPr>
      </w:pPr>
      <w:r w:rsidRPr="00EA1060">
        <w:rPr>
          <w:b/>
          <w:bCs/>
        </w:rPr>
        <w:t>CASE “Can you help my family physician in the management of the following subclinical hypothyroidism scenario?”</w:t>
      </w:r>
    </w:p>
    <w:p w14:paraId="74F0289A" w14:textId="77777777" w:rsidR="00EA1060" w:rsidRDefault="00EA1060" w:rsidP="00EA1060">
      <w:pPr>
        <w:pStyle w:val="NormalWeb"/>
      </w:pPr>
      <w:r>
        <w:t>A 32-year-old, single, university-educated woman working as a graphic designer in an advertising agency presents to the family medicine outpatient clinic with complaints of progressively increasing fatigue, hair loss and a feeling of cold for the last six months. According to the patient, she initially associated her complaints with periodic stress, but in recent months they have become more pronounced. She especially wakes up tired in the mornings and feels lack of concentration and weakness during the day. Her hair loss has become noticeable in recent weeks, and she states that she has noticed dryness of her skin. She feels cold even in environments that everyone else describes as warm.</w:t>
      </w:r>
    </w:p>
    <w:p w14:paraId="3C529F5F" w14:textId="77777777" w:rsidR="00EA1060" w:rsidRDefault="00EA1060" w:rsidP="00EA1060">
      <w:pPr>
        <w:pStyle w:val="NormalWeb"/>
      </w:pPr>
      <w:r>
        <w:t>In her past medical history, there is no chronic disease or history of surgery. She has never been pregnant and has no pregnancy plan in the near future. She does not use any regular medication or vitamin-mineral supplements. She has no known drug or food allergy. She does not smoke or drink alcohol.</w:t>
      </w:r>
    </w:p>
    <w:p w14:paraId="48B8CA11" w14:textId="77777777" w:rsidR="00EA1060" w:rsidRDefault="00EA1060" w:rsidP="00EA1060">
      <w:pPr>
        <w:pStyle w:val="NormalWeb"/>
      </w:pPr>
      <w:r>
        <w:t>In her family history, her 60-year-old mother has a diagnosis of Hashimoto thyroiditis and is receiving levothyroxine therapy. Her father is 63 years old and healthy. There is no family history of early-onset cardiovascular disease.</w:t>
      </w:r>
    </w:p>
    <w:p w14:paraId="742CBDBF" w14:textId="77777777" w:rsidR="00EA1060" w:rsidRDefault="00EA1060" w:rsidP="00EA1060">
      <w:pPr>
        <w:pStyle w:val="NormalWeb"/>
      </w:pPr>
      <w:r>
        <w:t>On physical examination, her general condition is good, she is conscious, cooperative and oriented.</w:t>
      </w:r>
      <w:r>
        <w:br/>
        <w:t>Height: 167 cm</w:t>
      </w:r>
      <w:r>
        <w:t> </w:t>
      </w:r>
      <w:r>
        <w:t>Weight: 59 kg</w:t>
      </w:r>
      <w:r>
        <w:t> </w:t>
      </w:r>
      <w:r>
        <w:t>Pulse: 70/min</w:t>
      </w:r>
      <w:r>
        <w:t> </w:t>
      </w:r>
      <w:r>
        <w:t>BP: 110/70 mmHg</w:t>
      </w:r>
      <w:r>
        <w:t> </w:t>
      </w:r>
      <w:r>
        <w:t>Temperature: 36.6 °C</w:t>
      </w:r>
      <w:r>
        <w:br/>
        <w:t>On palpation the thyroid gland is of normal size and no nodules are detected. The skin is dry and the hair shafts are thin and brittle. No pathological findings are detected in the cardiac, respiratory, abdominal and neurological examinations.</w:t>
      </w:r>
    </w:p>
    <w:p w14:paraId="737844D7" w14:textId="77777777" w:rsidR="00EA1060" w:rsidRDefault="00EA1060" w:rsidP="00EA1060">
      <w:pPr>
        <w:pStyle w:val="NormalWeb"/>
      </w:pPr>
      <w:r>
        <w:t>In laboratory investigations, complete blood count, renal and liver function tests, vitamin-mineral levels, thyroid function tests and autoantibodies are evaluated.</w:t>
      </w:r>
      <w:r>
        <w:br/>
        <w:t>According to the results, TSH: 5.8 mIU/L, FT4 is normal, but anti-TPO: 245 IU/mL (positive). Other laboratory parameters are within reference ranges. In tests performed four months earlier, TSH was 4.9 mIU/L and anti-TPO was negative.</w:t>
      </w:r>
    </w:p>
    <w:p w14:paraId="67F5E111" w14:textId="77777777" w:rsidR="00EA1060" w:rsidRPr="00EA1060" w:rsidRDefault="00EA1060" w:rsidP="00EA1060">
      <w:pPr>
        <w:pStyle w:val="NormalWeb"/>
        <w:rPr>
          <w:b/>
          <w:bCs/>
        </w:rPr>
      </w:pPr>
      <w:r w:rsidRPr="00EA1060">
        <w:rPr>
          <w:b/>
          <w:bCs/>
        </w:rPr>
        <w:t>RESPONSE OF CHATGPT TO CASE 3</w:t>
      </w:r>
    </w:p>
    <w:p w14:paraId="5EC837D8" w14:textId="77777777" w:rsidR="00EA1060" w:rsidRDefault="00EA1060" w:rsidP="00EA1060">
      <w:pPr>
        <w:pStyle w:val="NormalWeb"/>
      </w:pPr>
      <w:r>
        <w:t>In this patient, the picture is consistent with subclinical hypothyroidism (TSH 4–10 mIU/L, FT4 normal) plus autoimmune thyroiditis (anti-TPO positive). Let us think about the management step by step as a family physician.</w:t>
      </w:r>
    </w:p>
    <w:p w14:paraId="42133E2C" w14:textId="77777777" w:rsidR="00EA1060" w:rsidRDefault="00EA1060" w:rsidP="00EA1060">
      <w:pPr>
        <w:pStyle w:val="NormalWeb"/>
        <w:numPr>
          <w:ilvl w:val="0"/>
          <w:numId w:val="25"/>
        </w:numPr>
      </w:pPr>
      <w:r>
        <w:t>Clarifying the situation</w:t>
      </w:r>
    </w:p>
    <w:p w14:paraId="7744FC9E" w14:textId="77777777" w:rsidR="00EA1060" w:rsidRDefault="00EA1060" w:rsidP="00EA1060">
      <w:pPr>
        <w:pStyle w:val="NormalWeb"/>
      </w:pPr>
      <w:r>
        <w:t>TSH is high in two separate measurements: 4.9 four months ago and now 5.8 mIU/L → persistent mild elevation of TSH.</w:t>
      </w:r>
    </w:p>
    <w:p w14:paraId="2C9C230D" w14:textId="77777777" w:rsidR="00EA1060" w:rsidRDefault="00EA1060" w:rsidP="00EA1060">
      <w:pPr>
        <w:pStyle w:val="NormalWeb"/>
      </w:pPr>
      <w:r>
        <w:t>FT4 is normal → subclinical hypothyroidism.</w:t>
      </w:r>
    </w:p>
    <w:p w14:paraId="7CF961B1" w14:textId="77777777" w:rsidR="00EA1060" w:rsidRDefault="00EA1060" w:rsidP="00EA1060">
      <w:pPr>
        <w:pStyle w:val="NormalWeb"/>
      </w:pPr>
      <w:r>
        <w:lastRenderedPageBreak/>
        <w:t>Anti-TPO, which was negative at the previous control, is now positive (245 IU/mL) → newly developed Hashimoto thyroiditis is highly likely, and the risk of progression to overt hypothyroidism in the future has increased.</w:t>
      </w:r>
    </w:p>
    <w:p w14:paraId="0625B772" w14:textId="77777777" w:rsidR="00EA1060" w:rsidRDefault="00EA1060" w:rsidP="00EA1060">
      <w:pPr>
        <w:pStyle w:val="NormalWeb"/>
      </w:pPr>
      <w:r>
        <w:t>Clinically she has symptoms compatible with hypothyroidism such as fatigue, hair loss, dry skin, cold intolerance and concentration problems.</w:t>
      </w:r>
    </w:p>
    <w:p w14:paraId="6FFB3281" w14:textId="77777777" w:rsidR="00EA1060" w:rsidRDefault="00EA1060" w:rsidP="00EA1060">
      <w:pPr>
        <w:pStyle w:val="NormalWeb"/>
      </w:pPr>
      <w:r>
        <w:t>In the general population, the risk of progression of subclinical hypothyroidism to overt hypothyroidism is about 2–5% per year; this rate is significantly higher in TPO-positive patients and in those with higher TSH.</w:t>
      </w:r>
    </w:p>
    <w:p w14:paraId="12CD7182" w14:textId="77777777" w:rsidR="00EA1060" w:rsidRDefault="00EA1060" w:rsidP="00EA1060">
      <w:pPr>
        <w:pStyle w:val="NormalWeb"/>
        <w:numPr>
          <w:ilvl w:val="0"/>
          <w:numId w:val="26"/>
        </w:numPr>
      </w:pPr>
      <w:r>
        <w:t>Additional evaluation</w:t>
      </w:r>
    </w:p>
    <w:p w14:paraId="6E883867" w14:textId="77777777" w:rsidR="00EA1060" w:rsidRDefault="00EA1060" w:rsidP="00EA1060">
      <w:pPr>
        <w:pStyle w:val="NormalWeb"/>
      </w:pPr>
      <w:r>
        <w:t>In the outpatient setting it is appropriate to check the following points:</w:t>
      </w:r>
    </w:p>
    <w:p w14:paraId="7AE8BFC0" w14:textId="77777777" w:rsidR="00EA1060" w:rsidRDefault="00EA1060" w:rsidP="00EA1060">
      <w:pPr>
        <w:pStyle w:val="NormalWeb"/>
        <w:numPr>
          <w:ilvl w:val="0"/>
          <w:numId w:val="27"/>
        </w:numPr>
      </w:pPr>
      <w:r>
        <w:t>Lipid profile, fasting glucose/HbA1c (if not yet checked): in terms of cardiometabolic risk associated with subclinical hypothyroidism.</w:t>
      </w:r>
    </w:p>
    <w:p w14:paraId="4E111E29" w14:textId="77777777" w:rsidR="00EA1060" w:rsidRDefault="00EA1060" w:rsidP="00EA1060">
      <w:pPr>
        <w:pStyle w:val="NormalWeb"/>
        <w:numPr>
          <w:ilvl w:val="0"/>
          <w:numId w:val="27"/>
        </w:numPr>
      </w:pPr>
      <w:r>
        <w:t>On neck examination there is no nodule; ultrasound is not mandatory but may be needed later for Hashimoto.</w:t>
      </w:r>
    </w:p>
    <w:p w14:paraId="01BEFD04" w14:textId="77777777" w:rsidR="00EA1060" w:rsidRDefault="00EA1060" w:rsidP="00EA1060">
      <w:pPr>
        <w:pStyle w:val="NormalWeb"/>
        <w:numPr>
          <w:ilvl w:val="0"/>
          <w:numId w:val="27"/>
        </w:numPr>
      </w:pPr>
      <w:r>
        <w:t>Take history for symptoms of other autoimmune diseases (type 1 DM, coeliac disease, vitiligo, etc.) and plan screening if necessary.</w:t>
      </w:r>
    </w:p>
    <w:p w14:paraId="16FD2812" w14:textId="77777777" w:rsidR="00EA1060" w:rsidRDefault="00EA1060" w:rsidP="00EA1060">
      <w:pPr>
        <w:pStyle w:val="NormalWeb"/>
        <w:numPr>
          <w:ilvl w:val="0"/>
          <w:numId w:val="27"/>
        </w:numPr>
      </w:pPr>
      <w:r>
        <w:t>Technically, repetition of TSH and FT4 at 2–3-month intervals is recommended to confirm the diagnosis of subclinical hypothyroidism; you already have two measurements 4 months apart, both elevated, so the diagnosis can be considered confirmed.</w:t>
      </w:r>
    </w:p>
    <w:p w14:paraId="08F6F510" w14:textId="77777777" w:rsidR="00EA1060" w:rsidRDefault="00EA1060" w:rsidP="00EA1060">
      <w:pPr>
        <w:pStyle w:val="NormalWeb"/>
        <w:numPr>
          <w:ilvl w:val="0"/>
          <w:numId w:val="28"/>
        </w:numPr>
      </w:pPr>
      <w:r>
        <w:t>Treatment or follow-up?</w:t>
      </w:r>
    </w:p>
    <w:p w14:paraId="05242BFA" w14:textId="77777777" w:rsidR="00EA1060" w:rsidRDefault="00EA1060" w:rsidP="00EA1060">
      <w:pPr>
        <w:pStyle w:val="NormalWeb"/>
      </w:pPr>
      <w:r>
        <w:t>What do the guidelines say?</w:t>
      </w:r>
    </w:p>
    <w:p w14:paraId="57B7BC08" w14:textId="77777777" w:rsidR="00EA1060" w:rsidRDefault="00EA1060" w:rsidP="00EA1060">
      <w:pPr>
        <w:pStyle w:val="NormalWeb"/>
      </w:pPr>
      <w:r>
        <w:t>NICE:</w:t>
      </w:r>
    </w:p>
    <w:p w14:paraId="3EB5712C" w14:textId="77777777" w:rsidR="00EA1060" w:rsidRDefault="00EA1060" w:rsidP="00EA1060">
      <w:pPr>
        <w:pStyle w:val="NormalWeb"/>
        <w:numPr>
          <w:ilvl w:val="0"/>
          <w:numId w:val="29"/>
        </w:numPr>
      </w:pPr>
      <w:r>
        <w:t>In adults, considers levothyroxine when TSH ≥10 mIU/L.</w:t>
      </w:r>
    </w:p>
    <w:p w14:paraId="51C37EE6" w14:textId="77777777" w:rsidR="00EA1060" w:rsidRDefault="00EA1060" w:rsidP="00EA1060">
      <w:pPr>
        <w:pStyle w:val="NormalWeb"/>
        <w:numPr>
          <w:ilvl w:val="0"/>
          <w:numId w:val="29"/>
        </w:numPr>
      </w:pPr>
      <w:r>
        <w:t>In people &lt;65 years with TSH between the upper limit of the reference range and 10 mIU/L and who are symptomatic, recommends a 6-month trial of levothyroxine.</w:t>
      </w:r>
    </w:p>
    <w:p w14:paraId="53E81632" w14:textId="77777777" w:rsidR="00EA1060" w:rsidRDefault="00EA1060" w:rsidP="00EA1060">
      <w:pPr>
        <w:pStyle w:val="NormalWeb"/>
      </w:pPr>
      <w:r>
        <w:t>European Thyroid Association (ETA) and other consensuses:</w:t>
      </w:r>
    </w:p>
    <w:p w14:paraId="09A85170" w14:textId="77777777" w:rsidR="00EA1060" w:rsidRDefault="00EA1060" w:rsidP="00EA1060">
      <w:pPr>
        <w:pStyle w:val="NormalWeb"/>
        <w:numPr>
          <w:ilvl w:val="0"/>
          <w:numId w:val="30"/>
        </w:numPr>
      </w:pPr>
      <w:r>
        <w:t>In those &lt;65–70 years, recommends treatment if TSH &gt;10 mIU/L.</w:t>
      </w:r>
    </w:p>
    <w:p w14:paraId="1948DDED" w14:textId="77777777" w:rsidR="00EA1060" w:rsidRDefault="00EA1060" w:rsidP="00EA1060">
      <w:pPr>
        <w:pStyle w:val="NormalWeb"/>
        <w:numPr>
          <w:ilvl w:val="0"/>
          <w:numId w:val="30"/>
        </w:numPr>
      </w:pPr>
      <w:r>
        <w:t>In young symptomatic patients with TSH &lt;10 mIU/L, a trial of levothyroxine may be considered.</w:t>
      </w:r>
    </w:p>
    <w:p w14:paraId="1B769555" w14:textId="77777777" w:rsidR="00EA1060" w:rsidRDefault="00EA1060" w:rsidP="00EA1060">
      <w:pPr>
        <w:pStyle w:val="NormalWeb"/>
      </w:pPr>
      <w:r>
        <w:t>Applied to this patient:</w:t>
      </w:r>
    </w:p>
    <w:p w14:paraId="2F4B9541" w14:textId="77777777" w:rsidR="00EA1060" w:rsidRDefault="00EA1060" w:rsidP="00EA1060">
      <w:pPr>
        <w:pStyle w:val="NormalWeb"/>
      </w:pPr>
      <w:r>
        <w:t>She is 32 years old, has no heart disease, is clearly symptomatic and anti-TPO positive.</w:t>
      </w:r>
    </w:p>
    <w:p w14:paraId="01A99B02" w14:textId="77777777" w:rsidR="00EA1060" w:rsidRDefault="00EA1060" w:rsidP="00EA1060">
      <w:pPr>
        <w:pStyle w:val="NormalWeb"/>
      </w:pPr>
      <w:r>
        <w:t>TSH is in the 4–10 range but tends to increase over time (4.9 → 5.8).</w:t>
      </w:r>
    </w:p>
    <w:p w14:paraId="62AC5EA3" w14:textId="77777777" w:rsidR="00EA1060" w:rsidRDefault="00EA1060" w:rsidP="00EA1060">
      <w:pPr>
        <w:pStyle w:val="NormalWeb"/>
      </w:pPr>
      <w:r>
        <w:t>Therefore, as a family physician there are two reasonable options:</w:t>
      </w:r>
    </w:p>
    <w:p w14:paraId="09B774ED" w14:textId="77777777" w:rsidR="00EA1060" w:rsidRPr="00A04906" w:rsidRDefault="00EA1060" w:rsidP="00EA1060">
      <w:pPr>
        <w:pStyle w:val="NormalWeb"/>
        <w:rPr>
          <w:b/>
          <w:bCs/>
        </w:rPr>
      </w:pPr>
      <w:r w:rsidRPr="00A04906">
        <w:rPr>
          <w:rStyle w:val="Gl"/>
          <w:b w:val="0"/>
          <w:bCs w:val="0"/>
        </w:rPr>
        <w:lastRenderedPageBreak/>
        <w:t>Option 1 – Start levothyroxine (the route supported by many guidelines)</w:t>
      </w:r>
    </w:p>
    <w:p w14:paraId="5E0D61A4" w14:textId="77777777" w:rsidR="00EA1060" w:rsidRDefault="00EA1060" w:rsidP="00EA1060">
      <w:pPr>
        <w:pStyle w:val="NormalWeb"/>
      </w:pPr>
      <w:r>
        <w:t>Why can it be considered?</w:t>
      </w:r>
    </w:p>
    <w:p w14:paraId="4267BD99" w14:textId="77777777" w:rsidR="00EA1060" w:rsidRDefault="00EA1060" w:rsidP="00EA1060">
      <w:pPr>
        <w:pStyle w:val="NormalWeb"/>
        <w:numPr>
          <w:ilvl w:val="0"/>
          <w:numId w:val="31"/>
        </w:numPr>
      </w:pPr>
      <w:r>
        <w:t>She is young and symptomatic.</w:t>
      </w:r>
    </w:p>
    <w:p w14:paraId="20E17B70" w14:textId="77777777" w:rsidR="00EA1060" w:rsidRDefault="00EA1060" w:rsidP="00EA1060">
      <w:pPr>
        <w:pStyle w:val="NormalWeb"/>
        <w:numPr>
          <w:ilvl w:val="0"/>
          <w:numId w:val="31"/>
        </w:numPr>
      </w:pPr>
      <w:r>
        <w:t>Because of TPO positivity and the upward trend in TSH, the risk of progression to overt hypothyroidism is higher.</w:t>
      </w:r>
    </w:p>
    <w:p w14:paraId="05493DE6" w14:textId="77777777" w:rsidR="00EA1060" w:rsidRDefault="00EA1060" w:rsidP="00EA1060">
      <w:pPr>
        <w:pStyle w:val="NormalWeb"/>
        <w:numPr>
          <w:ilvl w:val="0"/>
          <w:numId w:val="31"/>
        </w:numPr>
      </w:pPr>
      <w:r>
        <w:t>In some patients, complaints such as fatigue and hair loss improve.</w:t>
      </w:r>
    </w:p>
    <w:p w14:paraId="65D85B99" w14:textId="77777777" w:rsidR="00EA1060" w:rsidRDefault="00EA1060" w:rsidP="00EA1060">
      <w:pPr>
        <w:pStyle w:val="NormalWeb"/>
      </w:pPr>
      <w:r>
        <w:t>Starting dose:</w:t>
      </w:r>
    </w:p>
    <w:p w14:paraId="383EDB84" w14:textId="77777777" w:rsidR="00EA1060" w:rsidRDefault="00EA1060" w:rsidP="00EA1060">
      <w:pPr>
        <w:pStyle w:val="NormalWeb"/>
      </w:pPr>
      <w:r>
        <w:t>She is not obese, has no cardiac disease and has mild TSH elevation.</w:t>
      </w:r>
    </w:p>
    <w:p w14:paraId="5E78361C" w14:textId="77777777" w:rsidR="00EA1060" w:rsidRDefault="00EA1060" w:rsidP="00EA1060">
      <w:pPr>
        <w:pStyle w:val="NormalWeb"/>
      </w:pPr>
      <w:r>
        <w:t>Guidelines usually recommend a starting dose between 25–75 µg/day in subclinical cases; for most patients, a dose lower than 1–1.5 µg/kg is sufficient.</w:t>
      </w:r>
    </w:p>
    <w:p w14:paraId="44C0C43C" w14:textId="77777777" w:rsidR="00EA1060" w:rsidRDefault="00EA1060" w:rsidP="00EA1060">
      <w:pPr>
        <w:pStyle w:val="NormalWeb"/>
      </w:pPr>
      <w:r>
        <w:t>For this patient (59 kg), practical options for the family physician are:</w:t>
      </w:r>
    </w:p>
    <w:p w14:paraId="32351980" w14:textId="77777777" w:rsidR="00EA1060" w:rsidRDefault="00EA1060" w:rsidP="00EA1060">
      <w:pPr>
        <w:pStyle w:val="NormalWeb"/>
        <w:numPr>
          <w:ilvl w:val="0"/>
          <w:numId w:val="32"/>
        </w:numPr>
      </w:pPr>
      <w:r>
        <w:t>Start with 25 µg/day (cautious, low side-effect risk).</w:t>
      </w:r>
    </w:p>
    <w:p w14:paraId="3A2005F6" w14:textId="77777777" w:rsidR="00EA1060" w:rsidRDefault="00EA1060" w:rsidP="00EA1060">
      <w:pPr>
        <w:pStyle w:val="NormalWeb"/>
        <w:numPr>
          <w:ilvl w:val="0"/>
          <w:numId w:val="32"/>
        </w:numPr>
      </w:pPr>
      <w:r>
        <w:t>Or 50 µg/day, especially if symptoms are more pronounced and there is no cardiac risk.</w:t>
      </w:r>
    </w:p>
    <w:p w14:paraId="79918CA0" w14:textId="77777777" w:rsidR="00EA1060" w:rsidRDefault="00EA1060" w:rsidP="00EA1060">
      <w:pPr>
        <w:pStyle w:val="NormalWeb"/>
      </w:pPr>
      <w:r>
        <w:t>As a family physician, I would usually start with 25 µg and, depending on the follow-up results, increase to 25–50 µg.</w:t>
      </w:r>
    </w:p>
    <w:p w14:paraId="5FCCC34B" w14:textId="77777777" w:rsidR="00EA1060" w:rsidRDefault="00EA1060" w:rsidP="00EA1060">
      <w:pPr>
        <w:pStyle w:val="NormalWeb"/>
      </w:pPr>
      <w:r>
        <w:t>How to use:</w:t>
      </w:r>
    </w:p>
    <w:p w14:paraId="4D6D071C" w14:textId="77777777" w:rsidR="00EA1060" w:rsidRDefault="00EA1060" w:rsidP="00EA1060">
      <w:pPr>
        <w:pStyle w:val="NormalWeb"/>
      </w:pPr>
      <w:r>
        <w:t>In the morning on an empty stomach, at least 30–60 minutes before breakfast with a glass of water,</w:t>
      </w:r>
    </w:p>
    <w:p w14:paraId="6AB6A878" w14:textId="77777777" w:rsidR="00EA1060" w:rsidRDefault="00EA1060" w:rsidP="00EA1060">
      <w:pPr>
        <w:pStyle w:val="NormalWeb"/>
      </w:pPr>
      <w:r>
        <w:t>or at bedtime, at least 3 hours after the last meal.</w:t>
      </w:r>
    </w:p>
    <w:p w14:paraId="7C69E1A0" w14:textId="77777777" w:rsidR="00EA1060" w:rsidRDefault="00EA1060" w:rsidP="00EA1060">
      <w:pPr>
        <w:pStyle w:val="NormalWeb"/>
      </w:pPr>
      <w:r>
        <w:t>Keep it at least 4 hours apart from iron, calcium, multivitamins, proton pump inhibitors.</w:t>
      </w:r>
    </w:p>
    <w:p w14:paraId="0501B5C2" w14:textId="77777777" w:rsidR="00EA1060" w:rsidRDefault="00EA1060" w:rsidP="00EA1060">
      <w:pPr>
        <w:pStyle w:val="NormalWeb"/>
      </w:pPr>
      <w:r>
        <w:t>Control:</w:t>
      </w:r>
    </w:p>
    <w:p w14:paraId="2DA6860E" w14:textId="77777777" w:rsidR="00EA1060" w:rsidRDefault="00EA1060" w:rsidP="00EA1060">
      <w:pPr>
        <w:pStyle w:val="NormalWeb"/>
      </w:pPr>
      <w:r>
        <w:t>Check TSH (and FT4 if needed) 6–8 weeks after the first dose.</w:t>
      </w:r>
    </w:p>
    <w:p w14:paraId="687191DD" w14:textId="77777777" w:rsidR="00EA1060" w:rsidRDefault="00EA1060" w:rsidP="00EA1060">
      <w:pPr>
        <w:pStyle w:val="NormalWeb"/>
      </w:pPr>
      <w:r>
        <w:t>Target: most guidelines recommend that TSH be in the lower half of the reference range (approximately 0.4–2.5 mIU/L).</w:t>
      </w:r>
    </w:p>
    <w:p w14:paraId="67F5AFC3" w14:textId="77777777" w:rsidR="00EA1060" w:rsidRDefault="00EA1060" w:rsidP="00EA1060">
      <w:pPr>
        <w:pStyle w:val="NormalWeb"/>
      </w:pPr>
      <w:r>
        <w:t>If TSH is still high, increase the dose by 12.5–25 µg; if it is too low, reduce the dose.</w:t>
      </w:r>
    </w:p>
    <w:p w14:paraId="5764BBEE" w14:textId="77777777" w:rsidR="00EA1060" w:rsidRDefault="00EA1060" w:rsidP="00EA1060">
      <w:pPr>
        <w:pStyle w:val="NormalWeb"/>
      </w:pPr>
      <w:r>
        <w:t>Symptom evaluation:</w:t>
      </w:r>
    </w:p>
    <w:p w14:paraId="4E8A8F79" w14:textId="77777777" w:rsidR="00EA1060" w:rsidRDefault="00EA1060" w:rsidP="00EA1060">
      <w:pPr>
        <w:pStyle w:val="NormalWeb"/>
      </w:pPr>
      <w:r>
        <w:t>Reassess how she feels 3–4 months after TSH has reached the normal range.</w:t>
      </w:r>
    </w:p>
    <w:p w14:paraId="34AEF205" w14:textId="77777777" w:rsidR="00EA1060" w:rsidRDefault="00EA1060" w:rsidP="00EA1060">
      <w:pPr>
        <w:pStyle w:val="NormalWeb"/>
      </w:pPr>
      <w:r>
        <w:t>ETA suggests discontinuing levothyroxine and continuing with follow-up if there is no significant improvement in symptoms.</w:t>
      </w:r>
    </w:p>
    <w:p w14:paraId="36877439" w14:textId="77777777" w:rsidR="00EA1060" w:rsidRDefault="00EA1060" w:rsidP="00EA1060">
      <w:pPr>
        <w:pStyle w:val="NormalWeb"/>
      </w:pPr>
      <w:r>
        <w:lastRenderedPageBreak/>
        <w:t>Long term:</w:t>
      </w:r>
    </w:p>
    <w:p w14:paraId="05827059" w14:textId="77777777" w:rsidR="00EA1060" w:rsidRDefault="00EA1060" w:rsidP="00EA1060">
      <w:pPr>
        <w:pStyle w:val="NormalWeb"/>
      </w:pPr>
      <w:r>
        <w:t>Once the dose is stabilised, annual TSH control is sufficient (if there is no pregnancy or medication change).</w:t>
      </w:r>
    </w:p>
    <w:p w14:paraId="781CBE4D" w14:textId="77777777" w:rsidR="00EA1060" w:rsidRDefault="00EA1060" w:rsidP="00EA1060">
      <w:pPr>
        <w:pStyle w:val="NormalWeb"/>
      </w:pPr>
      <w:r>
        <w:t>This approach allows both trying the possible benefit and avoiding unnecessary lifelong medication.</w:t>
      </w:r>
    </w:p>
    <w:p w14:paraId="01BD841E" w14:textId="77777777" w:rsidR="00EA1060" w:rsidRPr="00A04906" w:rsidRDefault="00EA1060" w:rsidP="00EA1060">
      <w:pPr>
        <w:pStyle w:val="NormalWeb"/>
        <w:rPr>
          <w:b/>
          <w:bCs/>
        </w:rPr>
      </w:pPr>
      <w:r w:rsidRPr="00A04906">
        <w:rPr>
          <w:rStyle w:val="Gl"/>
          <w:b w:val="0"/>
          <w:bCs w:val="0"/>
        </w:rPr>
        <w:t>Option 2 – Close follow-up without medication (patient preference is important)</w:t>
      </w:r>
    </w:p>
    <w:p w14:paraId="5E8214FD" w14:textId="77777777" w:rsidR="00EA1060" w:rsidRDefault="00EA1060" w:rsidP="00EA1060">
      <w:pPr>
        <w:pStyle w:val="NormalWeb"/>
      </w:pPr>
      <w:r>
        <w:t>If the patient is not keen on starting medication or if her symptoms are thought not to be related to the thyroid:</w:t>
      </w:r>
    </w:p>
    <w:p w14:paraId="3F6C208E" w14:textId="77777777" w:rsidR="00EA1060" w:rsidRDefault="00EA1060" w:rsidP="00EA1060">
      <w:pPr>
        <w:pStyle w:val="NormalWeb"/>
      </w:pPr>
      <w:r>
        <w:t>Explain in detail the current clinical and laboratory findings, the risk of progression and the uncertain benefit of treatment and obtain an informed preference.</w:t>
      </w:r>
    </w:p>
    <w:p w14:paraId="3229AE9E" w14:textId="77777777" w:rsidR="00EA1060" w:rsidRDefault="00EA1060" w:rsidP="00EA1060">
      <w:pPr>
        <w:pStyle w:val="NormalWeb"/>
      </w:pPr>
      <w:r>
        <w:t>In anti-TPO positive subclinical hypothyroidism, in those not started on treatment, guidelines recommend:</w:t>
      </w:r>
    </w:p>
    <w:p w14:paraId="041CC4BC" w14:textId="77777777" w:rsidR="00EA1060" w:rsidRDefault="00EA1060" w:rsidP="00EA1060">
      <w:pPr>
        <w:pStyle w:val="NormalWeb"/>
        <w:numPr>
          <w:ilvl w:val="0"/>
          <w:numId w:val="33"/>
        </w:numPr>
      </w:pPr>
      <w:r>
        <w:t>TSH/FT4 control within 6–12 months after diagnosis,</w:t>
      </w:r>
    </w:p>
    <w:p w14:paraId="5EB411E6" w14:textId="77777777" w:rsidR="00EA1060" w:rsidRDefault="00EA1060" w:rsidP="00EA1060">
      <w:pPr>
        <w:pStyle w:val="NormalWeb"/>
        <w:numPr>
          <w:ilvl w:val="0"/>
          <w:numId w:val="33"/>
        </w:numPr>
      </w:pPr>
      <w:r>
        <w:t>Thereafter annual TFTs (because she is TPO positive).</w:t>
      </w:r>
    </w:p>
    <w:p w14:paraId="3D1F87D6" w14:textId="77777777" w:rsidR="00EA1060" w:rsidRDefault="00EA1060" w:rsidP="00EA1060">
      <w:pPr>
        <w:pStyle w:val="NormalWeb"/>
      </w:pPr>
      <w:r>
        <w:t>If symptoms increase, new symptoms appear (palpitations, severe fatigue, weight change, menstrual irregularity, etc.) or a pregnancy plan emerges, call her in earlier.</w:t>
      </w:r>
    </w:p>
    <w:p w14:paraId="7DAAEA11" w14:textId="77777777" w:rsidR="00EA1060" w:rsidRDefault="00EA1060" w:rsidP="00EA1060">
      <w:pPr>
        <w:pStyle w:val="NormalWeb"/>
        <w:numPr>
          <w:ilvl w:val="0"/>
          <w:numId w:val="34"/>
        </w:numPr>
      </w:pPr>
      <w:r>
        <w:t>Information regarding pregnancy and fertility</w:t>
      </w:r>
    </w:p>
    <w:p w14:paraId="20E27967" w14:textId="77777777" w:rsidR="00EA1060" w:rsidRDefault="00EA1060" w:rsidP="00EA1060">
      <w:pPr>
        <w:pStyle w:val="NormalWeb"/>
      </w:pPr>
      <w:r>
        <w:t>She currently has no pregnancy plan but, being a young woman, this should definitely be discussed:</w:t>
      </w:r>
    </w:p>
    <w:p w14:paraId="2B581533" w14:textId="77777777" w:rsidR="00EA1060" w:rsidRDefault="00EA1060" w:rsidP="00EA1060">
      <w:pPr>
        <w:pStyle w:val="NormalWeb"/>
      </w:pPr>
      <w:r>
        <w:t>In pregnancy and when planning pregnancy, TSH targets are stricter; in anti-TPO positive women, treatment may be recommended if TSH is above 2.5 mIU/L.</w:t>
      </w:r>
    </w:p>
    <w:p w14:paraId="6D320284" w14:textId="77777777" w:rsidR="00EA1060" w:rsidRDefault="00EA1060" w:rsidP="00EA1060">
      <w:pPr>
        <w:pStyle w:val="NormalWeb"/>
      </w:pPr>
      <w:r>
        <w:t>Recommend that she apply to the family physician/endocrinologist before planning pregnancy and have her TSH and FT4 reassessed.</w:t>
      </w:r>
    </w:p>
    <w:p w14:paraId="32977C9D" w14:textId="77777777" w:rsidR="00EA1060" w:rsidRDefault="00EA1060" w:rsidP="00EA1060">
      <w:pPr>
        <w:pStyle w:val="NormalWeb"/>
        <w:numPr>
          <w:ilvl w:val="0"/>
          <w:numId w:val="35"/>
        </w:numPr>
      </w:pPr>
      <w:r>
        <w:t>When to refer to endocrinology?</w:t>
      </w:r>
    </w:p>
    <w:p w14:paraId="789453D8" w14:textId="77777777" w:rsidR="00EA1060" w:rsidRDefault="00EA1060" w:rsidP="00EA1060">
      <w:pPr>
        <w:pStyle w:val="NormalWeb"/>
      </w:pPr>
      <w:r>
        <w:t>As a family physician, endocrinology consultation is appropriate in the following situations:</w:t>
      </w:r>
    </w:p>
    <w:p w14:paraId="6D618A3D" w14:textId="77777777" w:rsidR="00EA1060" w:rsidRDefault="00EA1060" w:rsidP="00EA1060">
      <w:pPr>
        <w:pStyle w:val="NormalWeb"/>
        <w:numPr>
          <w:ilvl w:val="0"/>
          <w:numId w:val="36"/>
        </w:numPr>
      </w:pPr>
      <w:r>
        <w:t>If TSH &gt;10 mIU/L or FT4 starts to fall (overt hypothyroidism).</w:t>
      </w:r>
    </w:p>
    <w:p w14:paraId="52014144" w14:textId="77777777" w:rsidR="00EA1060" w:rsidRDefault="00EA1060" w:rsidP="00EA1060">
      <w:pPr>
        <w:pStyle w:val="NormalWeb"/>
        <w:numPr>
          <w:ilvl w:val="0"/>
          <w:numId w:val="36"/>
        </w:numPr>
      </w:pPr>
      <w:r>
        <w:t>Development of nodules, asymmetric enlargement or pressure symptoms in the neck.</w:t>
      </w:r>
    </w:p>
    <w:p w14:paraId="1531B854" w14:textId="77777777" w:rsidR="00EA1060" w:rsidRDefault="00EA1060" w:rsidP="00EA1060">
      <w:pPr>
        <w:pStyle w:val="NormalWeb"/>
        <w:numPr>
          <w:ilvl w:val="0"/>
          <w:numId w:val="36"/>
        </w:numPr>
      </w:pPr>
      <w:r>
        <w:t>If you cannot stabilise TSH despite repeated dose adjustments.</w:t>
      </w:r>
    </w:p>
    <w:p w14:paraId="2F793433" w14:textId="77777777" w:rsidR="00EA1060" w:rsidRDefault="00EA1060" w:rsidP="00EA1060">
      <w:pPr>
        <w:pStyle w:val="NormalWeb"/>
        <w:numPr>
          <w:ilvl w:val="0"/>
          <w:numId w:val="36"/>
        </w:numPr>
      </w:pPr>
      <w:r>
        <w:t>If severe quality-of-life-impairing symptoms persist despite normal TSH and no other cause is found.</w:t>
      </w:r>
    </w:p>
    <w:p w14:paraId="57D45F85" w14:textId="77777777" w:rsidR="00EA1060" w:rsidRDefault="00EA1060" w:rsidP="00EA1060">
      <w:pPr>
        <w:pStyle w:val="NormalWeb"/>
        <w:numPr>
          <w:ilvl w:val="0"/>
          <w:numId w:val="36"/>
        </w:numPr>
      </w:pPr>
      <w:r>
        <w:t>When pregnancy/infertility management is needed.</w:t>
      </w:r>
    </w:p>
    <w:p w14:paraId="096146BD" w14:textId="77777777" w:rsidR="00EA1060" w:rsidRDefault="00EA1060" w:rsidP="00EA1060">
      <w:pPr>
        <w:pStyle w:val="NormalWeb"/>
        <w:numPr>
          <w:ilvl w:val="0"/>
          <w:numId w:val="36"/>
        </w:numPr>
      </w:pPr>
      <w:r>
        <w:t>If there is suspicion of other endocrine disorders (e.g. pituitary disease, central hypothyroidism).</w:t>
      </w:r>
    </w:p>
    <w:p w14:paraId="73E376D5" w14:textId="77777777" w:rsidR="00EA1060" w:rsidRDefault="00EA1060" w:rsidP="00EA1060">
      <w:pPr>
        <w:pStyle w:val="NormalWeb"/>
        <w:numPr>
          <w:ilvl w:val="0"/>
          <w:numId w:val="37"/>
        </w:numPr>
      </w:pPr>
      <w:r>
        <w:t>How can this be framed when talking to the patient?</w:t>
      </w:r>
    </w:p>
    <w:p w14:paraId="7852AFBA" w14:textId="77777777" w:rsidR="00EA1060" w:rsidRDefault="00EA1060" w:rsidP="00EA1060">
      <w:pPr>
        <w:pStyle w:val="NormalWeb"/>
      </w:pPr>
      <w:r>
        <w:lastRenderedPageBreak/>
        <w:t>Example summary:</w:t>
      </w:r>
    </w:p>
    <w:p w14:paraId="172C7792" w14:textId="77777777" w:rsidR="00EA1060" w:rsidRDefault="00EA1060" w:rsidP="00EA1060">
      <w:pPr>
        <w:pStyle w:val="NormalWeb"/>
      </w:pPr>
      <w:r>
        <w:t>“It seems that your thyroid gland is currently working slightly slowly. Your hormone (TSH) has been slightly elevated in two measurements, but your main hormone level (T4) is normal. The antibodies in your blood show that a sensitivity related to your immune system has begun in your thyroid. In this situation, the likelihood that your thyroid will slow down completely in the future is somewhat increased.</w:t>
      </w:r>
    </w:p>
    <w:p w14:paraId="1FF3DF67" w14:textId="77777777" w:rsidR="00EA1060" w:rsidRDefault="00EA1060" w:rsidP="00EA1060">
      <w:pPr>
        <w:pStyle w:val="NormalWeb"/>
      </w:pPr>
      <w:r>
        <w:t>We have two options:</w:t>
      </w:r>
    </w:p>
    <w:p w14:paraId="69CE3135" w14:textId="77777777" w:rsidR="00EA1060" w:rsidRDefault="00EA1060" w:rsidP="00EA1060">
      <w:pPr>
        <w:pStyle w:val="NormalWeb"/>
      </w:pPr>
      <w:r>
        <w:t>We can start a low-dose thyroid medication and check your blood values again in 2 months; this will both correct your hormone levels and allow us to see whether it helps your complaints such as fatigue and hair loss. If you do not benefit from the medicine, we may stop it later.</w:t>
      </w:r>
    </w:p>
    <w:p w14:paraId="2642A056" w14:textId="77777777" w:rsidR="00EA1060" w:rsidRDefault="00EA1060" w:rsidP="00EA1060">
      <w:pPr>
        <w:pStyle w:val="NormalWeb"/>
      </w:pPr>
      <w:r>
        <w:t>We can also monitor you regularly without starting medication; we can repeat your blood tests in 6–12 months and reassess the course.</w:t>
      </w:r>
    </w:p>
    <w:p w14:paraId="650DD42A" w14:textId="77777777" w:rsidR="00EA1060" w:rsidRDefault="00EA1060" w:rsidP="00EA1060">
      <w:pPr>
        <w:pStyle w:val="NormalWeb"/>
      </w:pPr>
      <w:r>
        <w:t>Let us choose the most suitable path for you together.”</w:t>
      </w:r>
    </w:p>
    <w:p w14:paraId="5E912FB0" w14:textId="77777777" w:rsidR="00EA1060" w:rsidRDefault="00EA1060" w:rsidP="00EA1060">
      <w:pPr>
        <w:pStyle w:val="NormalWeb"/>
      </w:pPr>
      <w:r>
        <w:t>Summary management plan (practical)</w:t>
      </w:r>
    </w:p>
    <w:p w14:paraId="02DF6A61" w14:textId="77777777" w:rsidR="00EA1060" w:rsidRDefault="00EA1060" w:rsidP="00EA1060">
      <w:pPr>
        <w:pStyle w:val="NormalWeb"/>
        <w:numPr>
          <w:ilvl w:val="0"/>
          <w:numId w:val="38"/>
        </w:numPr>
      </w:pPr>
      <w:r>
        <w:t>Explain the condition and options to the patient and make a shared decision.</w:t>
      </w:r>
    </w:p>
    <w:p w14:paraId="5000ACE1" w14:textId="77777777" w:rsidR="00EA1060" w:rsidRDefault="00EA1060" w:rsidP="00EA1060">
      <w:pPr>
        <w:pStyle w:val="NormalWeb"/>
      </w:pPr>
      <w:r>
        <w:t>If treatment is chosen:</w:t>
      </w:r>
    </w:p>
    <w:p w14:paraId="44F522EF" w14:textId="77777777" w:rsidR="00EA1060" w:rsidRDefault="00EA1060" w:rsidP="00EA1060">
      <w:pPr>
        <w:pStyle w:val="NormalWeb"/>
        <w:numPr>
          <w:ilvl w:val="0"/>
          <w:numId w:val="39"/>
        </w:numPr>
      </w:pPr>
      <w:r>
        <w:t>Start levothyroxine 25 (if needed 50) µg/day.</w:t>
      </w:r>
    </w:p>
    <w:p w14:paraId="0B4A0A96" w14:textId="77777777" w:rsidR="00EA1060" w:rsidRDefault="00EA1060" w:rsidP="00EA1060">
      <w:pPr>
        <w:pStyle w:val="NormalWeb"/>
        <w:numPr>
          <w:ilvl w:val="0"/>
          <w:numId w:val="39"/>
        </w:numPr>
      </w:pPr>
      <w:r>
        <w:t>Check TSH/FT4 after 6–8 weeks and adjust the dose.</w:t>
      </w:r>
    </w:p>
    <w:p w14:paraId="3284D537" w14:textId="77777777" w:rsidR="00EA1060" w:rsidRDefault="00EA1060" w:rsidP="00EA1060">
      <w:pPr>
        <w:pStyle w:val="NormalWeb"/>
        <w:numPr>
          <w:ilvl w:val="0"/>
          <w:numId w:val="39"/>
        </w:numPr>
      </w:pPr>
      <w:r>
        <w:t>After TSH becomes normal, reassess symptoms after 3–4 months; if there is no benefit, consider discontinuation.</w:t>
      </w:r>
    </w:p>
    <w:p w14:paraId="2CF465B7" w14:textId="77777777" w:rsidR="00EA1060" w:rsidRDefault="00EA1060" w:rsidP="00EA1060">
      <w:pPr>
        <w:pStyle w:val="NormalWeb"/>
        <w:numPr>
          <w:ilvl w:val="0"/>
          <w:numId w:val="39"/>
        </w:numPr>
      </w:pPr>
      <w:r>
        <w:t>Annual TSH in the long term.</w:t>
      </w:r>
    </w:p>
    <w:p w14:paraId="36EEE2F1" w14:textId="77777777" w:rsidR="00EA1060" w:rsidRDefault="00EA1060" w:rsidP="00EA1060">
      <w:pPr>
        <w:pStyle w:val="NormalWeb"/>
      </w:pPr>
      <w:r>
        <w:t>If follow-up without treatment is chosen:</w:t>
      </w:r>
    </w:p>
    <w:p w14:paraId="0584F9A4" w14:textId="77777777" w:rsidR="00EA1060" w:rsidRDefault="00EA1060" w:rsidP="00EA1060">
      <w:pPr>
        <w:pStyle w:val="NormalWeb"/>
        <w:numPr>
          <w:ilvl w:val="0"/>
          <w:numId w:val="40"/>
        </w:numPr>
      </w:pPr>
      <w:r>
        <w:t>Repeat TSH/FT4 (and lipid profile) after 6–12 months, together with assessment of complaints and physical examination.</w:t>
      </w:r>
    </w:p>
    <w:p w14:paraId="5969C3FF" w14:textId="77777777" w:rsidR="00EA1060" w:rsidRDefault="00EA1060" w:rsidP="00EA1060">
      <w:pPr>
        <w:pStyle w:val="NormalWeb"/>
        <w:numPr>
          <w:ilvl w:val="0"/>
          <w:numId w:val="40"/>
        </w:numPr>
      </w:pPr>
      <w:r>
        <w:t>Because she is anti-TPO positive, annual TFT follow-up.</w:t>
      </w:r>
    </w:p>
    <w:p w14:paraId="4990E90D" w14:textId="77777777" w:rsidR="00EA1060" w:rsidRDefault="00EA1060" w:rsidP="00EA1060">
      <w:pPr>
        <w:pStyle w:val="NormalWeb"/>
        <w:numPr>
          <w:ilvl w:val="0"/>
          <w:numId w:val="40"/>
        </w:numPr>
      </w:pPr>
      <w:r>
        <w:t>Refer to endocrinology in case of pregnancy plan/infertility, TSH &gt;10 / FT4 decrease / nodule.</w:t>
      </w:r>
    </w:p>
    <w:p w14:paraId="57496246" w14:textId="07281180" w:rsidR="00EA1060" w:rsidRDefault="00EA1060" w:rsidP="00EA1060">
      <w:pPr>
        <w:pStyle w:val="NormalWeb"/>
      </w:pPr>
      <w:r>
        <w:t>Within this framework, the family physician can manage the patient in a very safe and guideline-concordant way, taking into account her lifestyle, expectations and concerns.</w:t>
      </w:r>
    </w:p>
    <w:p w14:paraId="11CD0CD9" w14:textId="77777777" w:rsidR="00EA1060" w:rsidRPr="00EA1060" w:rsidRDefault="00EA1060" w:rsidP="00EA1060">
      <w:pPr>
        <w:pStyle w:val="NormalWeb"/>
        <w:numPr>
          <w:ilvl w:val="0"/>
          <w:numId w:val="41"/>
        </w:numPr>
        <w:rPr>
          <w:b/>
          <w:bCs/>
        </w:rPr>
      </w:pPr>
      <w:r w:rsidRPr="00EA1060">
        <w:rPr>
          <w:b/>
          <w:bCs/>
        </w:rPr>
        <w:t>CASE “Can you help the family physician in the management of the following subclinical hypothyroidism scenario?”</w:t>
      </w:r>
    </w:p>
    <w:p w14:paraId="027291B0" w14:textId="77777777" w:rsidR="00EA1060" w:rsidRDefault="00EA1060" w:rsidP="00EA1060">
      <w:pPr>
        <w:pStyle w:val="NormalWeb"/>
      </w:pPr>
      <w:r>
        <w:t xml:space="preserve">A 70-year-old widowed woman, a retired teacher, presents to the family medicine outpatient clinic with complaints of increasing fatigue and cold intolerance for the last six months. According to the patient, her complaints had an insidious onset; at first she considered them as age-related fatigue, but in recent weeks she states that this condition has begun to affect her </w:t>
      </w:r>
      <w:r>
        <w:lastRenderedPageBreak/>
        <w:t>daily life. She becomes easily tired while performing routine household tasks and sometimes feels distraction. She says that she feels cold although the radiators are constantly on at home.</w:t>
      </w:r>
    </w:p>
    <w:p w14:paraId="004BD0E7" w14:textId="77777777" w:rsidR="00EA1060" w:rsidRDefault="00EA1060" w:rsidP="00EA1060">
      <w:pPr>
        <w:pStyle w:val="NormalWeb"/>
      </w:pPr>
      <w:r>
        <w:t>In her past medical history, there is no known chronic disease. She does not use regular medication. She has not undergone surgical operations. She does not use vitamin-mineral supplements. She has no known drug or food allergy. She does not smoke or drink alcohol.</w:t>
      </w:r>
    </w:p>
    <w:p w14:paraId="7799D7BA" w14:textId="77777777" w:rsidR="00EA1060" w:rsidRDefault="00EA1060" w:rsidP="00EA1060">
      <w:pPr>
        <w:pStyle w:val="NormalWeb"/>
      </w:pPr>
      <w:r>
        <w:t>In her family history, her mother is 88 years old and alive; her father died at the age of 91 due to heart failure. There is no family history of early-onset cardiovascular disease or thyroid disease.</w:t>
      </w:r>
    </w:p>
    <w:p w14:paraId="63F5F90B" w14:textId="77777777" w:rsidR="00EA1060" w:rsidRDefault="00EA1060" w:rsidP="00EA1060">
      <w:pPr>
        <w:pStyle w:val="NormalWeb"/>
      </w:pPr>
      <w:r>
        <w:t>On physical examination, her general condition is good, she is conscious, cooperative and oriented.</w:t>
      </w:r>
      <w:r>
        <w:br/>
        <w:t>Height: 160 cm</w:t>
      </w:r>
      <w:r>
        <w:t> </w:t>
      </w:r>
      <w:r>
        <w:t>Weight: 65 kg</w:t>
      </w:r>
      <w:r>
        <w:t> </w:t>
      </w:r>
      <w:r>
        <w:t>Pulse: 68/min</w:t>
      </w:r>
      <w:r>
        <w:t> </w:t>
      </w:r>
      <w:r>
        <w:t>BP: 118/72 mmHg</w:t>
      </w:r>
      <w:r>
        <w:t> </w:t>
      </w:r>
      <w:r>
        <w:t>Temperature: 36.3 °C</w:t>
      </w:r>
      <w:r>
        <w:br/>
        <w:t>On palpation the thyroid gland is of normal size and no nodules are detected. No pathological findings are detected in the cardiac, respiratory, abdominal and neurological examinations.</w:t>
      </w:r>
    </w:p>
    <w:p w14:paraId="6E5FFC07" w14:textId="77777777" w:rsidR="00EA1060" w:rsidRDefault="00EA1060" w:rsidP="00EA1060">
      <w:pPr>
        <w:pStyle w:val="NormalWeb"/>
      </w:pPr>
      <w:r>
        <w:t>In laboratory investigations, complete blood count, renal and liver function tests, vitamin-mineral levels, thyroid function tests and autoantibodies are evaluated.</w:t>
      </w:r>
      <w:r>
        <w:br/>
        <w:t>According to the results, TSH: 7.8 mIU/L, FT4 is normal and anti-TPO is negative. Other laboratory parameters are within reference ranges. In control tests performed in the previous year, TSH was 6.9 mIU/L.</w:t>
      </w:r>
    </w:p>
    <w:p w14:paraId="73547AFF" w14:textId="77777777" w:rsidR="00EA1060" w:rsidRPr="00EA1060" w:rsidRDefault="00EA1060" w:rsidP="00EA1060">
      <w:pPr>
        <w:pStyle w:val="NormalWeb"/>
        <w:rPr>
          <w:b/>
          <w:bCs/>
        </w:rPr>
      </w:pPr>
      <w:r w:rsidRPr="00EA1060">
        <w:rPr>
          <w:b/>
          <w:bCs/>
        </w:rPr>
        <w:t>RESPONSE OF CHATGPT TO CASE 4</w:t>
      </w:r>
    </w:p>
    <w:p w14:paraId="0AFF7C8E" w14:textId="77777777" w:rsidR="00EA1060" w:rsidRDefault="00EA1060" w:rsidP="00EA1060">
      <w:pPr>
        <w:pStyle w:val="NormalWeb"/>
        <w:numPr>
          <w:ilvl w:val="0"/>
          <w:numId w:val="42"/>
        </w:numPr>
      </w:pPr>
      <w:r>
        <w:t>Diagnosis: Is this really subclinical hypothyroidism?</w:t>
      </w:r>
    </w:p>
    <w:p w14:paraId="065A0711" w14:textId="77777777" w:rsidR="00EA1060" w:rsidRDefault="00EA1060" w:rsidP="00EA1060">
      <w:pPr>
        <w:pStyle w:val="NormalWeb"/>
      </w:pPr>
      <w:r>
        <w:t>TSH: 7.8 mIU/L</w:t>
      </w:r>
    </w:p>
    <w:p w14:paraId="46CDC27C" w14:textId="77777777" w:rsidR="00EA1060" w:rsidRDefault="00EA1060" w:rsidP="00EA1060">
      <w:pPr>
        <w:pStyle w:val="NormalWeb"/>
      </w:pPr>
      <w:r>
        <w:t>FT4: normal</w:t>
      </w:r>
    </w:p>
    <w:p w14:paraId="5EAAE86F" w14:textId="77777777" w:rsidR="00EA1060" w:rsidRDefault="00EA1060" w:rsidP="00EA1060">
      <w:pPr>
        <w:pStyle w:val="NormalWeb"/>
      </w:pPr>
      <w:r>
        <w:t>Anti-TPO: negative</w:t>
      </w:r>
    </w:p>
    <w:p w14:paraId="5DA3DEE9" w14:textId="77777777" w:rsidR="00EA1060" w:rsidRDefault="00EA1060" w:rsidP="00EA1060">
      <w:pPr>
        <w:pStyle w:val="NormalWeb"/>
      </w:pPr>
      <w:r>
        <w:t>TSH in the previous year: 6.9 mIU/L → mildly elevated, stable-slight increase.</w:t>
      </w:r>
    </w:p>
    <w:p w14:paraId="72AB82C2" w14:textId="77777777" w:rsidR="00EA1060" w:rsidRDefault="00EA1060" w:rsidP="00EA1060">
      <w:pPr>
        <w:pStyle w:val="NormalWeb"/>
      </w:pPr>
      <w:r>
        <w:t>Clinically, her complaints may be compatible, but they are not specific (fatigue, cold intolerance, distraction).</w:t>
      </w:r>
    </w:p>
    <w:p w14:paraId="38C43ED1" w14:textId="77777777" w:rsidR="00EA1060" w:rsidRDefault="00EA1060" w:rsidP="00EA1060">
      <w:pPr>
        <w:pStyle w:val="NormalWeb"/>
      </w:pPr>
      <w:r>
        <w:t>With these findings she fulfils the definition of subclinical hypothyroidism (mild, TSH &lt;10).</w:t>
      </w:r>
    </w:p>
    <w:p w14:paraId="5BAAB8F5" w14:textId="77777777" w:rsidR="00EA1060" w:rsidRDefault="00EA1060" w:rsidP="00EA1060">
      <w:pPr>
        <w:pStyle w:val="NormalWeb"/>
        <w:numPr>
          <w:ilvl w:val="0"/>
          <w:numId w:val="43"/>
        </w:numPr>
      </w:pPr>
      <w:r>
        <w:t>In this age group, immediate treatment or follow-up?</w:t>
      </w:r>
    </w:p>
    <w:p w14:paraId="3F867176" w14:textId="77777777" w:rsidR="00EA1060" w:rsidRDefault="00EA1060" w:rsidP="00EA1060">
      <w:pPr>
        <w:pStyle w:val="NormalWeb"/>
      </w:pPr>
      <w:r>
        <w:t>In a patient over 70 years of age with TSH 4.5–10 mIU/L, normal FT4 and negative anti-TPO:</w:t>
      </w:r>
    </w:p>
    <w:p w14:paraId="23BB8945" w14:textId="77777777" w:rsidR="00EA1060" w:rsidRDefault="00EA1060" w:rsidP="00EA1060">
      <w:pPr>
        <w:pStyle w:val="NormalWeb"/>
      </w:pPr>
      <w:r>
        <w:t>Most guidelines (ATA, ETA, etc.) do not recommend starting levothyroxine automatically in this group.</w:t>
      </w:r>
    </w:p>
    <w:p w14:paraId="6C8DE7E4" w14:textId="77777777" w:rsidR="00EA1060" w:rsidRDefault="00EA1060" w:rsidP="00EA1060">
      <w:pPr>
        <w:pStyle w:val="NormalWeb"/>
      </w:pPr>
      <w:r>
        <w:lastRenderedPageBreak/>
        <w:t>A clear benefit of treatment on cardiovascular disease, quality of life or cognitive functions has not been demonstrated; overtreatment increases the risk of atrial fibrillation, osteoporosis and fractures.</w:t>
      </w:r>
    </w:p>
    <w:p w14:paraId="1B060F24" w14:textId="77777777" w:rsidR="00EA1060" w:rsidRDefault="00EA1060" w:rsidP="00EA1060">
      <w:pPr>
        <w:pStyle w:val="NormalWeb"/>
      </w:pPr>
      <w:r>
        <w:t>Especially when TSH &lt;10 and there is no marked cardiovascular risk factor/symptom, first follow-up and re-evaluation are recommended.</w:t>
      </w:r>
    </w:p>
    <w:p w14:paraId="527F8E8D" w14:textId="77777777" w:rsidR="00EA1060" w:rsidRDefault="00EA1060" w:rsidP="00EA1060">
      <w:pPr>
        <w:pStyle w:val="NormalWeb"/>
      </w:pPr>
      <w:r>
        <w:t>In this patient:</w:t>
      </w:r>
    </w:p>
    <w:p w14:paraId="028C9317" w14:textId="77777777" w:rsidR="00EA1060" w:rsidRDefault="00EA1060" w:rsidP="00EA1060">
      <w:pPr>
        <w:pStyle w:val="NormalWeb"/>
      </w:pPr>
      <w:r>
        <w:t>70 years, TSH 7.8, anti-TPO negative, no significant history of cardiovascular disease.</w:t>
      </w:r>
      <w:r>
        <w:br/>
        <w:t>→ Priority: follow-up and excluding other causes of symptoms.</w:t>
      </w:r>
    </w:p>
    <w:p w14:paraId="65F380FE" w14:textId="77777777" w:rsidR="00EA1060" w:rsidRDefault="00EA1060" w:rsidP="00EA1060">
      <w:pPr>
        <w:pStyle w:val="NormalWeb"/>
        <w:numPr>
          <w:ilvl w:val="0"/>
          <w:numId w:val="44"/>
        </w:numPr>
      </w:pPr>
      <w:r>
        <w:t>Do not explain the symptoms solely by the thyroid</w:t>
      </w:r>
    </w:p>
    <w:p w14:paraId="49A86D7C" w14:textId="77777777" w:rsidR="00EA1060" w:rsidRDefault="00EA1060" w:rsidP="00EA1060">
      <w:pPr>
        <w:pStyle w:val="NormalWeb"/>
      </w:pPr>
      <w:r>
        <w:t>Fatigue and cold intolerance are very common, multifactorial complaints:</w:t>
      </w:r>
    </w:p>
    <w:p w14:paraId="5D7D1D64" w14:textId="77777777" w:rsidR="00EA1060" w:rsidRDefault="00EA1060" w:rsidP="00EA1060">
      <w:pPr>
        <w:pStyle w:val="NormalWeb"/>
        <w:numPr>
          <w:ilvl w:val="0"/>
          <w:numId w:val="45"/>
        </w:numPr>
      </w:pPr>
      <w:r>
        <w:t>Anaemia, B12/Vitamin D deficiency, iron deficiency</w:t>
      </w:r>
    </w:p>
    <w:p w14:paraId="23DD5C06" w14:textId="77777777" w:rsidR="00EA1060" w:rsidRDefault="00EA1060" w:rsidP="00EA1060">
      <w:pPr>
        <w:pStyle w:val="NormalWeb"/>
        <w:numPr>
          <w:ilvl w:val="0"/>
          <w:numId w:val="45"/>
        </w:numPr>
      </w:pPr>
      <w:r>
        <w:t>Depression/anxiety, loneliness, grief (widowed, retired, advanced age)</w:t>
      </w:r>
    </w:p>
    <w:p w14:paraId="7E200BB9" w14:textId="77777777" w:rsidR="00EA1060" w:rsidRDefault="00EA1060" w:rsidP="00EA1060">
      <w:pPr>
        <w:pStyle w:val="NormalWeb"/>
        <w:numPr>
          <w:ilvl w:val="0"/>
          <w:numId w:val="45"/>
        </w:numPr>
      </w:pPr>
      <w:r>
        <w:t>Sleep disorders, apnoea</w:t>
      </w:r>
    </w:p>
    <w:p w14:paraId="2E6EA53B" w14:textId="77777777" w:rsidR="00EA1060" w:rsidRDefault="00EA1060" w:rsidP="00EA1060">
      <w:pPr>
        <w:pStyle w:val="NormalWeb"/>
        <w:numPr>
          <w:ilvl w:val="0"/>
          <w:numId w:val="45"/>
        </w:numPr>
      </w:pPr>
      <w:r>
        <w:t>Heart, lung, kidney, liver diseases</w:t>
      </w:r>
    </w:p>
    <w:p w14:paraId="65C586FF" w14:textId="77777777" w:rsidR="00EA1060" w:rsidRDefault="00EA1060" w:rsidP="00EA1060">
      <w:pPr>
        <w:pStyle w:val="NormalWeb"/>
      </w:pPr>
      <w:r>
        <w:t>Her laboratory results are said to be “normal”; nevertheless:</w:t>
      </w:r>
    </w:p>
    <w:p w14:paraId="65D8D82D" w14:textId="77777777" w:rsidR="00EA1060" w:rsidRDefault="00EA1060" w:rsidP="00EA1060">
      <w:pPr>
        <w:pStyle w:val="NormalWeb"/>
        <w:numPr>
          <w:ilvl w:val="0"/>
          <w:numId w:val="46"/>
        </w:numPr>
      </w:pPr>
      <w:r>
        <w:t>Haemoglobin, MCV, ferritin</w:t>
      </w:r>
    </w:p>
    <w:p w14:paraId="4AEA13A2" w14:textId="77777777" w:rsidR="00EA1060" w:rsidRDefault="00EA1060" w:rsidP="00EA1060">
      <w:pPr>
        <w:pStyle w:val="NormalWeb"/>
        <w:numPr>
          <w:ilvl w:val="0"/>
          <w:numId w:val="46"/>
        </w:numPr>
      </w:pPr>
      <w:r>
        <w:t>B12, Vitamin D</w:t>
      </w:r>
    </w:p>
    <w:p w14:paraId="11000D2A" w14:textId="77777777" w:rsidR="00EA1060" w:rsidRDefault="00EA1060" w:rsidP="00EA1060">
      <w:pPr>
        <w:pStyle w:val="NormalWeb"/>
      </w:pPr>
      <w:r>
        <w:t>and, if necessary, systemic disease screening beyond TSH should be reviewed.</w:t>
      </w:r>
    </w:p>
    <w:p w14:paraId="4A05B988" w14:textId="77777777" w:rsidR="00EA1060" w:rsidRDefault="00EA1060" w:rsidP="00EA1060">
      <w:pPr>
        <w:pStyle w:val="NormalWeb"/>
      </w:pPr>
      <w:r>
        <w:t>If no other cause is considered, some of the symptoms may be thyroid-related, but it is important not to treat them as the sole explanation.</w:t>
      </w:r>
    </w:p>
    <w:p w14:paraId="58AB75DD" w14:textId="77777777" w:rsidR="00EA1060" w:rsidRDefault="00EA1060" w:rsidP="00EA1060">
      <w:pPr>
        <w:pStyle w:val="NormalWeb"/>
        <w:numPr>
          <w:ilvl w:val="0"/>
          <w:numId w:val="47"/>
        </w:numPr>
      </w:pPr>
      <w:r>
        <w:t>Follow-up plan</w:t>
      </w:r>
    </w:p>
    <w:p w14:paraId="44D588DC" w14:textId="77777777" w:rsidR="00EA1060" w:rsidRDefault="00EA1060" w:rsidP="00EA1060">
      <w:pPr>
        <w:pStyle w:val="NormalWeb"/>
      </w:pPr>
      <w:r>
        <w:t>a) TSH/FT4 controls</w:t>
      </w:r>
    </w:p>
    <w:p w14:paraId="4EF03723" w14:textId="77777777" w:rsidR="00EA1060" w:rsidRDefault="00EA1060" w:rsidP="00EA1060">
      <w:pPr>
        <w:pStyle w:val="NormalWeb"/>
      </w:pPr>
      <w:r>
        <w:t>Repeat TSH and FT4 within 6–12 months.</w:t>
      </w:r>
    </w:p>
    <w:p w14:paraId="70802409" w14:textId="77777777" w:rsidR="00EA1060" w:rsidRDefault="00EA1060" w:rsidP="00EA1060">
      <w:pPr>
        <w:pStyle w:val="NormalWeb"/>
      </w:pPr>
      <w:r>
        <w:t>If TSH rises above 10 mIU/L or FT4 begins to decrease → the issue of starting levothyroxine therapy becomes serious.</w:t>
      </w:r>
    </w:p>
    <w:p w14:paraId="7EF363CD" w14:textId="77777777" w:rsidR="00EA1060" w:rsidRDefault="00EA1060" w:rsidP="00EA1060">
      <w:pPr>
        <w:pStyle w:val="NormalWeb"/>
      </w:pPr>
      <w:r>
        <w:t>Since anti-TPO is negative, the risk of progression is lower but not zero; periodic follow-up is appropriate.</w:t>
      </w:r>
    </w:p>
    <w:p w14:paraId="5A48BD76" w14:textId="77777777" w:rsidR="00EA1060" w:rsidRDefault="00EA1060" w:rsidP="00EA1060">
      <w:pPr>
        <w:pStyle w:val="NormalWeb"/>
      </w:pPr>
      <w:r>
        <w:t>b) Symptom follow-up</w:t>
      </w:r>
    </w:p>
    <w:p w14:paraId="339939CD" w14:textId="77777777" w:rsidR="00EA1060" w:rsidRDefault="00EA1060" w:rsidP="00EA1060">
      <w:pPr>
        <w:pStyle w:val="NormalWeb"/>
      </w:pPr>
      <w:r>
        <w:t>At each control: ask about fatigue, cold intolerance, constipation, weight change, dry skin, depressive complaints, pulse and blood pressure.</w:t>
      </w:r>
    </w:p>
    <w:p w14:paraId="184B3076" w14:textId="77777777" w:rsidR="00EA1060" w:rsidRDefault="00EA1060" w:rsidP="00EA1060">
      <w:pPr>
        <w:pStyle w:val="NormalWeb"/>
        <w:numPr>
          <w:ilvl w:val="0"/>
          <w:numId w:val="48"/>
        </w:numPr>
      </w:pPr>
      <w:r>
        <w:t>When should levothyroxine be considered?</w:t>
      </w:r>
    </w:p>
    <w:p w14:paraId="178EE12E" w14:textId="77777777" w:rsidR="00EA1060" w:rsidRDefault="00EA1060" w:rsidP="00EA1060">
      <w:pPr>
        <w:pStyle w:val="NormalWeb"/>
      </w:pPr>
      <w:r>
        <w:lastRenderedPageBreak/>
        <w:t>If several of the following situations occur together, treatment may be considered (and endocrinology consultation is still advisable):</w:t>
      </w:r>
    </w:p>
    <w:p w14:paraId="5F617208" w14:textId="77777777" w:rsidR="00EA1060" w:rsidRDefault="00EA1060" w:rsidP="00EA1060">
      <w:pPr>
        <w:pStyle w:val="NormalWeb"/>
        <w:numPr>
          <w:ilvl w:val="0"/>
          <w:numId w:val="49"/>
        </w:numPr>
      </w:pPr>
      <w:r>
        <w:t>Persistent TSH &gt;10 mIU/L</w:t>
      </w:r>
    </w:p>
    <w:p w14:paraId="38609252" w14:textId="77777777" w:rsidR="00EA1060" w:rsidRDefault="00EA1060" w:rsidP="00EA1060">
      <w:pPr>
        <w:pStyle w:val="NormalWeb"/>
        <w:numPr>
          <w:ilvl w:val="0"/>
          <w:numId w:val="49"/>
        </w:numPr>
      </w:pPr>
      <w:r>
        <w:t>TSH between 7–10 with:</w:t>
      </w:r>
    </w:p>
    <w:p w14:paraId="6BDA1F77" w14:textId="77777777" w:rsidR="00EA1060" w:rsidRDefault="00EA1060" w:rsidP="00EA1060">
      <w:pPr>
        <w:pStyle w:val="NormalWeb"/>
        <w:numPr>
          <w:ilvl w:val="1"/>
          <w:numId w:val="49"/>
        </w:numPr>
      </w:pPr>
      <w:r>
        <w:t>Newly developed/more pronounced hypothyroid symptoms</w:t>
      </w:r>
    </w:p>
    <w:p w14:paraId="29F6039B" w14:textId="77777777" w:rsidR="00EA1060" w:rsidRDefault="00EA1060" w:rsidP="00EA1060">
      <w:pPr>
        <w:pStyle w:val="NormalWeb"/>
        <w:numPr>
          <w:ilvl w:val="1"/>
          <w:numId w:val="49"/>
        </w:numPr>
      </w:pPr>
      <w:r>
        <w:t>Prominent cardiovascular risk factor or disease (coronary disease, heart failure, etc.)</w:t>
      </w:r>
    </w:p>
    <w:p w14:paraId="5DF51006" w14:textId="77777777" w:rsidR="00EA1060" w:rsidRDefault="00EA1060" w:rsidP="00EA1060">
      <w:pPr>
        <w:pStyle w:val="NormalWeb"/>
        <w:numPr>
          <w:ilvl w:val="1"/>
          <w:numId w:val="49"/>
        </w:numPr>
      </w:pPr>
      <w:r>
        <w:t>Marked deterioration in lipid profile that does not improve despite other measures</w:t>
      </w:r>
    </w:p>
    <w:p w14:paraId="1D74914C" w14:textId="77777777" w:rsidR="00EA1060" w:rsidRDefault="00EA1060" w:rsidP="00EA1060">
      <w:pPr>
        <w:pStyle w:val="NormalWeb"/>
        <w:numPr>
          <w:ilvl w:val="1"/>
          <w:numId w:val="49"/>
        </w:numPr>
      </w:pPr>
      <w:r>
        <w:t>A trend of steadily rising TSH (e.g. 6.9 → 7.8 → &gt;9, etc.)</w:t>
      </w:r>
    </w:p>
    <w:p w14:paraId="1BF6BF4B" w14:textId="77777777" w:rsidR="00EA1060" w:rsidRDefault="00EA1060" w:rsidP="00EA1060">
      <w:pPr>
        <w:pStyle w:val="NormalWeb"/>
      </w:pPr>
      <w:r>
        <w:t>If you reach this point in an elderly patient:</w:t>
      </w:r>
    </w:p>
    <w:p w14:paraId="641559F0" w14:textId="77777777" w:rsidR="00EA1060" w:rsidRDefault="00EA1060" w:rsidP="00EA1060">
      <w:pPr>
        <w:pStyle w:val="NormalWeb"/>
        <w:numPr>
          <w:ilvl w:val="0"/>
          <w:numId w:val="50"/>
        </w:numPr>
      </w:pPr>
      <w:r>
        <w:t>Usually 12.5–25 µg/day levothyroxine is started, and slow titration is performed with TSH control every 6–8 weeks.</w:t>
      </w:r>
    </w:p>
    <w:p w14:paraId="22284726" w14:textId="77777777" w:rsidR="00EA1060" w:rsidRDefault="00EA1060" w:rsidP="00EA1060">
      <w:pPr>
        <w:pStyle w:val="NormalWeb"/>
      </w:pPr>
      <w:r>
        <w:t>However, if you come to this stage, referral to endocrinology is a safe approach.</w:t>
      </w:r>
    </w:p>
    <w:p w14:paraId="7E3E330D" w14:textId="77777777" w:rsidR="00EA1060" w:rsidRDefault="00EA1060" w:rsidP="00EA1060">
      <w:pPr>
        <w:pStyle w:val="NormalWeb"/>
        <w:numPr>
          <w:ilvl w:val="0"/>
          <w:numId w:val="51"/>
        </w:numPr>
      </w:pPr>
      <w:r>
        <w:t>What can you do at this visit? (Practical steps)</w:t>
      </w:r>
    </w:p>
    <w:p w14:paraId="3339670B" w14:textId="77777777" w:rsidR="00EA1060" w:rsidRDefault="00EA1060" w:rsidP="00EA1060">
      <w:pPr>
        <w:pStyle w:val="NormalWeb"/>
      </w:pPr>
      <w:r>
        <w:t>Talk openly with the patient:</w:t>
      </w:r>
    </w:p>
    <w:p w14:paraId="3C32EB6F" w14:textId="77777777" w:rsidR="00EA1060" w:rsidRDefault="00EA1060" w:rsidP="00EA1060">
      <w:pPr>
        <w:pStyle w:val="NormalWeb"/>
        <w:numPr>
          <w:ilvl w:val="0"/>
          <w:numId w:val="52"/>
        </w:numPr>
      </w:pPr>
      <w:r>
        <w:t>Explain that her thyroid is working slightly less, but she does not currently have “full hypothyroidism”.</w:t>
      </w:r>
    </w:p>
    <w:p w14:paraId="087EE462" w14:textId="77777777" w:rsidR="00EA1060" w:rsidRDefault="00EA1060" w:rsidP="00EA1060">
      <w:pPr>
        <w:pStyle w:val="NormalWeb"/>
        <w:numPr>
          <w:ilvl w:val="0"/>
          <w:numId w:val="52"/>
        </w:numPr>
      </w:pPr>
      <w:r>
        <w:t>Explain that there is no evidence-based clear benefit of starting medication immediately.</w:t>
      </w:r>
    </w:p>
    <w:p w14:paraId="070C3C07" w14:textId="77777777" w:rsidR="00EA1060" w:rsidRDefault="00EA1060" w:rsidP="00EA1060">
      <w:pPr>
        <w:pStyle w:val="NormalWeb"/>
        <w:numPr>
          <w:ilvl w:val="0"/>
          <w:numId w:val="52"/>
        </w:numPr>
      </w:pPr>
      <w:r>
        <w:t>Explain that unnecessary thyroid medication carries the risk of cardiac rhythm disturbances and bone loss.</w:t>
      </w:r>
    </w:p>
    <w:p w14:paraId="7B678366" w14:textId="77777777" w:rsidR="00EA1060" w:rsidRDefault="00EA1060" w:rsidP="00EA1060">
      <w:pPr>
        <w:pStyle w:val="NormalWeb"/>
      </w:pPr>
      <w:r>
        <w:t>Lifestyle and general health:</w:t>
      </w:r>
    </w:p>
    <w:p w14:paraId="4D28DC5C" w14:textId="77777777" w:rsidR="00EA1060" w:rsidRDefault="00EA1060" w:rsidP="00EA1060">
      <w:pPr>
        <w:pStyle w:val="NormalWeb"/>
        <w:numPr>
          <w:ilvl w:val="0"/>
          <w:numId w:val="53"/>
        </w:numPr>
      </w:pPr>
      <w:r>
        <w:t>Adequate sleep and age-appropriate physical activity (e.g. walking),</w:t>
      </w:r>
    </w:p>
    <w:p w14:paraId="339A9C73" w14:textId="77777777" w:rsidR="00EA1060" w:rsidRDefault="00EA1060" w:rsidP="00EA1060">
      <w:pPr>
        <w:pStyle w:val="NormalWeb"/>
        <w:numPr>
          <w:ilvl w:val="0"/>
          <w:numId w:val="53"/>
        </w:numPr>
      </w:pPr>
      <w:r>
        <w:t>Balanced diet, and dietitian counselling if necessary,</w:t>
      </w:r>
    </w:p>
    <w:p w14:paraId="4D70B840" w14:textId="77777777" w:rsidR="00EA1060" w:rsidRDefault="00EA1060" w:rsidP="00EA1060">
      <w:pPr>
        <w:pStyle w:val="NormalWeb"/>
        <w:numPr>
          <w:ilvl w:val="0"/>
          <w:numId w:val="53"/>
        </w:numPr>
      </w:pPr>
      <w:r>
        <w:t>Screen for social isolation and depressive symptoms (e.g. GDS).</w:t>
      </w:r>
    </w:p>
    <w:p w14:paraId="78594C3C" w14:textId="77777777" w:rsidR="00EA1060" w:rsidRDefault="00EA1060" w:rsidP="00EA1060">
      <w:pPr>
        <w:pStyle w:val="NormalWeb"/>
      </w:pPr>
      <w:r>
        <w:t>Provide the follow-up plan verbally/in writing:</w:t>
      </w:r>
    </w:p>
    <w:p w14:paraId="14CE8399" w14:textId="77777777" w:rsidR="00EA1060" w:rsidRDefault="00EA1060" w:rsidP="00EA1060">
      <w:pPr>
        <w:pStyle w:val="NormalWeb"/>
      </w:pPr>
      <w:r>
        <w:t>“Blood tests and examination again in 6 months.”</w:t>
      </w:r>
    </w:p>
    <w:p w14:paraId="519B4A57" w14:textId="77777777" w:rsidR="00EA1060" w:rsidRDefault="00EA1060" w:rsidP="00EA1060">
      <w:pPr>
        <w:pStyle w:val="NormalWeb"/>
      </w:pPr>
      <w:r>
        <w:t>Tell her to present earlier if she develops new complaints such as palpitations, dyspnoea, rapid weight gain, marked fatigue in the meantime.</w:t>
      </w:r>
    </w:p>
    <w:p w14:paraId="4D7FC991" w14:textId="77777777" w:rsidR="00EA1060" w:rsidRDefault="00EA1060" w:rsidP="00EA1060">
      <w:pPr>
        <w:pStyle w:val="NormalWeb"/>
      </w:pPr>
      <w:r>
        <w:t>Threshold for consultation:</w:t>
      </w:r>
    </w:p>
    <w:p w14:paraId="3A6490F9" w14:textId="77777777" w:rsidR="00EA1060" w:rsidRDefault="00EA1060" w:rsidP="00EA1060">
      <w:pPr>
        <w:pStyle w:val="NormalWeb"/>
        <w:numPr>
          <w:ilvl w:val="0"/>
          <w:numId w:val="54"/>
        </w:numPr>
      </w:pPr>
      <w:r>
        <w:t>TSH &gt;10,</w:t>
      </w:r>
    </w:p>
    <w:p w14:paraId="3F1A7D5E" w14:textId="77777777" w:rsidR="00EA1060" w:rsidRDefault="00EA1060" w:rsidP="00EA1060">
      <w:pPr>
        <w:pStyle w:val="NormalWeb"/>
        <w:numPr>
          <w:ilvl w:val="0"/>
          <w:numId w:val="54"/>
        </w:numPr>
      </w:pPr>
      <w:r>
        <w:t>FT4 decrease,</w:t>
      </w:r>
    </w:p>
    <w:p w14:paraId="764861FA" w14:textId="77777777" w:rsidR="00EA1060" w:rsidRDefault="00EA1060" w:rsidP="00EA1060">
      <w:pPr>
        <w:pStyle w:val="NormalWeb"/>
        <w:numPr>
          <w:ilvl w:val="0"/>
          <w:numId w:val="54"/>
        </w:numPr>
      </w:pPr>
      <w:r>
        <w:t>Development of thyroid nodules/goitre,</w:t>
      </w:r>
    </w:p>
    <w:p w14:paraId="51E3A410" w14:textId="77777777" w:rsidR="00EA1060" w:rsidRDefault="00EA1060" w:rsidP="00EA1060">
      <w:pPr>
        <w:pStyle w:val="NormalWeb"/>
        <w:numPr>
          <w:ilvl w:val="0"/>
          <w:numId w:val="54"/>
        </w:numPr>
      </w:pPr>
      <w:r>
        <w:t>Presence of marked cardiovascular disease → refer to endocrinology.</w:t>
      </w:r>
    </w:p>
    <w:p w14:paraId="2519D78D" w14:textId="77777777" w:rsidR="00EA1060" w:rsidRDefault="00EA1060" w:rsidP="00EA1060">
      <w:pPr>
        <w:pStyle w:val="NormalWeb"/>
        <w:numPr>
          <w:ilvl w:val="0"/>
          <w:numId w:val="55"/>
        </w:numPr>
      </w:pPr>
      <w:r>
        <w:lastRenderedPageBreak/>
        <w:t>Summary management recommendation (for this patient)</w:t>
      </w:r>
    </w:p>
    <w:p w14:paraId="6B6EF89D" w14:textId="77777777" w:rsidR="00EA1060" w:rsidRDefault="00EA1060" w:rsidP="00EA1060">
      <w:pPr>
        <w:pStyle w:val="NormalWeb"/>
      </w:pPr>
      <w:r>
        <w:t>Current status: subclinical hypothyroidism, mild (TSH &lt;10), anti-TPO negative, 70 years old.</w:t>
      </w:r>
    </w:p>
    <w:p w14:paraId="1B448850" w14:textId="77777777" w:rsidR="00EA1060" w:rsidRDefault="00EA1060" w:rsidP="00EA1060">
      <w:pPr>
        <w:pStyle w:val="NormalWeb"/>
      </w:pPr>
      <w:r>
        <w:t>Plan:</w:t>
      </w:r>
    </w:p>
    <w:p w14:paraId="2F2E207B" w14:textId="77777777" w:rsidR="00EA1060" w:rsidRDefault="00EA1060" w:rsidP="00EA1060">
      <w:pPr>
        <w:pStyle w:val="NormalWeb"/>
        <w:numPr>
          <w:ilvl w:val="0"/>
          <w:numId w:val="56"/>
        </w:numPr>
      </w:pPr>
      <w:r>
        <w:t>Review other possible causes of symptoms (anaemia, depression, etc.).</w:t>
      </w:r>
    </w:p>
    <w:p w14:paraId="17A0EA19" w14:textId="77777777" w:rsidR="00EA1060" w:rsidRDefault="00EA1060" w:rsidP="00EA1060">
      <w:pPr>
        <w:pStyle w:val="NormalWeb"/>
        <w:numPr>
          <w:ilvl w:val="0"/>
          <w:numId w:val="56"/>
        </w:numPr>
      </w:pPr>
      <w:r>
        <w:t xml:space="preserve">Starting levothyroxine is </w:t>
      </w:r>
      <w:r>
        <w:rPr>
          <w:rStyle w:val="Gl"/>
        </w:rPr>
        <w:t>not recommended at this stage</w:t>
      </w:r>
      <w:r>
        <w:t>; follow-up is preferred.</w:t>
      </w:r>
    </w:p>
    <w:p w14:paraId="13418BA4" w14:textId="77777777" w:rsidR="00EA1060" w:rsidRDefault="00EA1060" w:rsidP="00EA1060">
      <w:pPr>
        <w:pStyle w:val="NormalWeb"/>
        <w:numPr>
          <w:ilvl w:val="0"/>
          <w:numId w:val="56"/>
        </w:numPr>
      </w:pPr>
      <w:r>
        <w:t>Repeat TSH + FT4 within 6–12 months (preferably 6 months).</w:t>
      </w:r>
    </w:p>
    <w:p w14:paraId="5496BBCA" w14:textId="77777777" w:rsidR="00EA1060" w:rsidRDefault="00EA1060" w:rsidP="00EA1060">
      <w:pPr>
        <w:pStyle w:val="NormalWeb"/>
        <w:numPr>
          <w:ilvl w:val="0"/>
          <w:numId w:val="56"/>
        </w:numPr>
      </w:pPr>
      <w:r>
        <w:t>If TSH &gt;10 or FT4 decreases / symptoms become more pronounced → decide on treatment together with endocrinology.</w:t>
      </w:r>
    </w:p>
    <w:p w14:paraId="35AF0A7A" w14:textId="77777777" w:rsidR="00EA1060" w:rsidRPr="00EA1060" w:rsidRDefault="00EA1060" w:rsidP="00EA1060">
      <w:pPr>
        <w:pStyle w:val="NormalWeb"/>
        <w:numPr>
          <w:ilvl w:val="0"/>
          <w:numId w:val="57"/>
        </w:numPr>
        <w:rPr>
          <w:b/>
          <w:bCs/>
        </w:rPr>
      </w:pPr>
      <w:r w:rsidRPr="00EA1060">
        <w:rPr>
          <w:b/>
          <w:bCs/>
        </w:rPr>
        <w:t>CASE “Can you help the family physician in the management of the following subclinical hypothyroidism scenario?”</w:t>
      </w:r>
    </w:p>
    <w:p w14:paraId="1731B8D9" w14:textId="77777777" w:rsidR="00EA1060" w:rsidRDefault="00EA1060" w:rsidP="00EA1060">
      <w:pPr>
        <w:pStyle w:val="NormalWeb"/>
      </w:pPr>
      <w:r>
        <w:t>A 55-year-old married man, a high-school graduate working as a field supervisor in a logistics company, presents to the family medicine outpatient clinic with complaints of increasing fatigue, exertional dyspnoea and cold intolerance over the last three months. Initially he attributed his complaints to work overload, but in recent weeks he reports that they have become more pronounced when climbing stairs. He describes waking up unrefreshed in the mornings and experiencing low energy during the day.</w:t>
      </w:r>
    </w:p>
    <w:p w14:paraId="698D1E18" w14:textId="77777777" w:rsidR="00EA1060" w:rsidRDefault="00EA1060" w:rsidP="00EA1060">
      <w:pPr>
        <w:pStyle w:val="NormalWeb"/>
      </w:pPr>
      <w:r>
        <w:t>In his past medical history, he has diagnoses of hypertension and hyperlipidaemia. He smokes 10 cigarettes per day (25 pack-years). His regular medications are amlodipine 5 mg/day and atorvastatin 20 mg/night. He has no history of diabetes, coronary artery disease or stroke, and has not undergone major surgery. He does not use vitamin-mineral supplements and has no known drug/food allergy. His alcohol use is at a social level. He does not pay attention to his diet.</w:t>
      </w:r>
    </w:p>
    <w:p w14:paraId="65C86093" w14:textId="77777777" w:rsidR="00EA1060" w:rsidRDefault="00EA1060" w:rsidP="00EA1060">
      <w:pPr>
        <w:pStyle w:val="NormalWeb"/>
      </w:pPr>
      <w:r>
        <w:t>In his family history, his father has a history of myocardial infarction and stent placement at the age of 64; his mother is 70 years old with a diagnosis of hypertension.</w:t>
      </w:r>
    </w:p>
    <w:p w14:paraId="532DC9C8" w14:textId="77777777" w:rsidR="00EA1060" w:rsidRDefault="00EA1060" w:rsidP="00EA1060">
      <w:pPr>
        <w:pStyle w:val="NormalWeb"/>
      </w:pPr>
      <w:r>
        <w:t>On physical examination, his general condition is good, he is conscious, cooperative and oriented.</w:t>
      </w:r>
      <w:r>
        <w:br/>
        <w:t>Height: 174 cm</w:t>
      </w:r>
      <w:r>
        <w:t> </w:t>
      </w:r>
      <w:r>
        <w:t>Weight: 86 kg</w:t>
      </w:r>
      <w:r>
        <w:t> </w:t>
      </w:r>
      <w:r>
        <w:t>Pulse: 76/min</w:t>
      </w:r>
      <w:r>
        <w:t> </w:t>
      </w:r>
      <w:r>
        <w:t>BP: 132/82 mmHg</w:t>
      </w:r>
      <w:r>
        <w:t> </w:t>
      </w:r>
      <w:r>
        <w:t>Temperature: 36.5 °C</w:t>
      </w:r>
      <w:r>
        <w:br/>
        <w:t>The thyroid is normal on palpation; no nodules are detected. The skin is slightly dry and hair shafts are brittle. No pathological findings are found on cardiac and respiratory auscultation. Abdominal and neurological examinations are normal.</w:t>
      </w:r>
    </w:p>
    <w:p w14:paraId="1EA2EA74" w14:textId="77777777" w:rsidR="00EA1060" w:rsidRDefault="00EA1060" w:rsidP="00EA1060">
      <w:pPr>
        <w:pStyle w:val="NormalWeb"/>
      </w:pPr>
      <w:r>
        <w:t>In laboratory investigations, complete blood count, renal/liver functions, lipid profile, fasting glucose, HbA1c, thyroid function tests and autoantibodies are evaluated. Pathological findings in laboratory parameters are TSH: 7.1 mIU/L and LDL-C: 158 mg/dL. In tests three months earlier, TSH had been recorded as 6.6 mIU/L.</w:t>
      </w:r>
    </w:p>
    <w:p w14:paraId="6B093416" w14:textId="77777777" w:rsidR="00EA1060" w:rsidRPr="00EA1060" w:rsidRDefault="00EA1060" w:rsidP="00EA1060">
      <w:pPr>
        <w:pStyle w:val="NormalWeb"/>
        <w:rPr>
          <w:b/>
          <w:bCs/>
        </w:rPr>
      </w:pPr>
      <w:r w:rsidRPr="00EA1060">
        <w:rPr>
          <w:b/>
          <w:bCs/>
        </w:rPr>
        <w:t>RESPONSE OF CHATGPT TO CASE 5</w:t>
      </w:r>
    </w:p>
    <w:p w14:paraId="5B2028ED" w14:textId="77777777" w:rsidR="00EA1060" w:rsidRDefault="00EA1060" w:rsidP="00EA1060">
      <w:pPr>
        <w:pStyle w:val="NormalWeb"/>
      </w:pPr>
      <w:r>
        <w:t>You can manage this patient at the level of family medicine as follows:</w:t>
      </w:r>
    </w:p>
    <w:p w14:paraId="7BCEEC87" w14:textId="77777777" w:rsidR="00EA1060" w:rsidRDefault="00EA1060" w:rsidP="00EA1060">
      <w:pPr>
        <w:pStyle w:val="NormalWeb"/>
        <w:numPr>
          <w:ilvl w:val="0"/>
          <w:numId w:val="58"/>
        </w:numPr>
      </w:pPr>
      <w:r>
        <w:t>Diagnosis / Name of the condition</w:t>
      </w:r>
    </w:p>
    <w:p w14:paraId="4C54EE7A" w14:textId="77777777" w:rsidR="00EA1060" w:rsidRDefault="00EA1060" w:rsidP="00EA1060">
      <w:pPr>
        <w:pStyle w:val="NormalWeb"/>
      </w:pPr>
      <w:r>
        <w:lastRenderedPageBreak/>
        <w:t>Elevated TSH in two separate measurements (6.6 → 7.1 mIU/L), mild symptoms compatible with hypothyroidism, but (assuming from the scenario) normal free T4 → subclinical hypothyroidism (grade 1, TSH &lt;10).</w:t>
      </w:r>
    </w:p>
    <w:p w14:paraId="714DACD6" w14:textId="77777777" w:rsidR="00EA1060" w:rsidRDefault="00EA1060" w:rsidP="00EA1060">
      <w:pPr>
        <w:pStyle w:val="NormalWeb"/>
      </w:pPr>
      <w:r>
        <w:t>For this group, treatment is individualised based on age, TSH level, symptoms and cardiovascular (CV) risk.</w:t>
      </w:r>
    </w:p>
    <w:p w14:paraId="4BEC8ADF" w14:textId="77777777" w:rsidR="00EA1060" w:rsidRDefault="00EA1060" w:rsidP="00EA1060">
      <w:pPr>
        <w:pStyle w:val="NormalWeb"/>
        <w:numPr>
          <w:ilvl w:val="0"/>
          <w:numId w:val="59"/>
        </w:numPr>
      </w:pPr>
      <w:r>
        <w:t>What the family physician should do at the first evaluation</w:t>
      </w:r>
    </w:p>
    <w:p w14:paraId="4C98740A" w14:textId="77777777" w:rsidR="00EA1060" w:rsidRDefault="00EA1060" w:rsidP="00EA1060">
      <w:pPr>
        <w:pStyle w:val="NormalWeb"/>
      </w:pPr>
      <w:r>
        <w:t>Expand the history</w:t>
      </w:r>
    </w:p>
    <w:p w14:paraId="0FA8741C" w14:textId="77777777" w:rsidR="00EA1060" w:rsidRDefault="00EA1060" w:rsidP="00EA1060">
      <w:pPr>
        <w:pStyle w:val="NormalWeb"/>
        <w:numPr>
          <w:ilvl w:val="0"/>
          <w:numId w:val="60"/>
        </w:numPr>
      </w:pPr>
      <w:r>
        <w:t>Drugs/exposures: amiodarone, lithium, interferon, iodinated contrast, excess iodine, etc.</w:t>
      </w:r>
    </w:p>
    <w:p w14:paraId="4C7B0CCB" w14:textId="77777777" w:rsidR="00EA1060" w:rsidRDefault="00EA1060" w:rsidP="00EA1060">
      <w:pPr>
        <w:pStyle w:val="NormalWeb"/>
        <w:numPr>
          <w:ilvl w:val="0"/>
          <w:numId w:val="60"/>
        </w:numPr>
      </w:pPr>
      <w:r>
        <w:t>Sleep: snoring, apnoea, daytime sleepiness (for OSA; he already has unrefreshed awakening).</w:t>
      </w:r>
    </w:p>
    <w:p w14:paraId="27A6B18C" w14:textId="77777777" w:rsidR="00EA1060" w:rsidRDefault="00EA1060" w:rsidP="00EA1060">
      <w:pPr>
        <w:pStyle w:val="NormalWeb"/>
        <w:numPr>
          <w:ilvl w:val="0"/>
          <w:numId w:val="60"/>
        </w:numPr>
      </w:pPr>
      <w:r>
        <w:t>Symptoms of depression, weight changes, constipation, libido, other autoimmune diseases in the family.</w:t>
      </w:r>
    </w:p>
    <w:p w14:paraId="40F60D9E" w14:textId="77777777" w:rsidR="00EA1060" w:rsidRDefault="00EA1060" w:rsidP="00EA1060">
      <w:pPr>
        <w:pStyle w:val="NormalWeb"/>
      </w:pPr>
      <w:r>
        <w:t>Review laboratory results</w:t>
      </w:r>
    </w:p>
    <w:p w14:paraId="3A75445C" w14:textId="77777777" w:rsidR="00EA1060" w:rsidRDefault="00EA1060" w:rsidP="00EA1060">
      <w:pPr>
        <w:pStyle w:val="NormalWeb"/>
        <w:numPr>
          <w:ilvl w:val="0"/>
          <w:numId w:val="61"/>
        </w:numPr>
      </w:pPr>
      <w:r>
        <w:t>fT4, fT3 values (assumed normal)</w:t>
      </w:r>
    </w:p>
    <w:p w14:paraId="3FCC4EB8" w14:textId="77777777" w:rsidR="00EA1060" w:rsidRDefault="00EA1060" w:rsidP="00EA1060">
      <w:pPr>
        <w:pStyle w:val="NormalWeb"/>
        <w:numPr>
          <w:ilvl w:val="0"/>
          <w:numId w:val="61"/>
        </w:numPr>
      </w:pPr>
      <w:r>
        <w:t>Anti-TPO / Anti-Tg</w:t>
      </w:r>
    </w:p>
    <w:p w14:paraId="1BF4C5C2" w14:textId="77777777" w:rsidR="00EA1060" w:rsidRDefault="00EA1060" w:rsidP="00EA1060">
      <w:pPr>
        <w:pStyle w:val="NormalWeb"/>
      </w:pPr>
      <w:r>
        <w:t>If positive, the risk of progression to overt hypothyroidism increases.</w:t>
      </w:r>
    </w:p>
    <w:p w14:paraId="18535FF2" w14:textId="77777777" w:rsidR="00EA1060" w:rsidRDefault="00EA1060" w:rsidP="00EA1060">
      <w:pPr>
        <w:pStyle w:val="NormalWeb"/>
      </w:pPr>
      <w:r>
        <w:t>Calculate cardiovascular risk</w:t>
      </w:r>
    </w:p>
    <w:p w14:paraId="519490CB" w14:textId="77777777" w:rsidR="00EA1060" w:rsidRDefault="00EA1060" w:rsidP="00EA1060">
      <w:pPr>
        <w:pStyle w:val="NormalWeb"/>
      </w:pPr>
      <w:r>
        <w:t>He has hypertension, smoking, high LDL (158 mg/dL despite statin), and family history → high CV risk.</w:t>
      </w:r>
    </w:p>
    <w:p w14:paraId="4B839955" w14:textId="77777777" w:rsidR="00EA1060" w:rsidRDefault="00EA1060" w:rsidP="00EA1060">
      <w:pPr>
        <w:pStyle w:val="NormalWeb"/>
        <w:numPr>
          <w:ilvl w:val="0"/>
          <w:numId w:val="62"/>
        </w:numPr>
      </w:pPr>
      <w:r>
        <w:t>Is treatment necessary?</w:t>
      </w:r>
    </w:p>
    <w:p w14:paraId="129E26B3" w14:textId="77777777" w:rsidR="00EA1060" w:rsidRDefault="00EA1060" w:rsidP="00EA1060">
      <w:pPr>
        <w:pStyle w:val="NormalWeb"/>
      </w:pPr>
      <w:r>
        <w:t>Current guidelines:</w:t>
      </w:r>
    </w:p>
    <w:p w14:paraId="583F6C2E" w14:textId="77777777" w:rsidR="00EA1060" w:rsidRDefault="00EA1060" w:rsidP="00EA1060">
      <w:pPr>
        <w:pStyle w:val="NormalWeb"/>
        <w:numPr>
          <w:ilvl w:val="0"/>
          <w:numId w:val="63"/>
        </w:numPr>
      </w:pPr>
      <w:r>
        <w:t>TSH ≥10 mIU/L → treatment is generally recommended.</w:t>
      </w:r>
    </w:p>
    <w:p w14:paraId="142601AC" w14:textId="77777777" w:rsidR="00EA1060" w:rsidRDefault="00EA1060" w:rsidP="00EA1060">
      <w:pPr>
        <w:pStyle w:val="NormalWeb"/>
        <w:numPr>
          <w:ilvl w:val="0"/>
          <w:numId w:val="63"/>
        </w:numPr>
      </w:pPr>
      <w:r>
        <w:t>TSH 4.5–10 mIU/L → treatment may be considered if there are symptoms, positive antibodies, CV risk, or dyslipidaemia.</w:t>
      </w:r>
    </w:p>
    <w:p w14:paraId="111AD89D" w14:textId="77777777" w:rsidR="00EA1060" w:rsidRDefault="00EA1060" w:rsidP="00EA1060">
      <w:pPr>
        <w:pStyle w:val="NormalWeb"/>
      </w:pPr>
      <w:r>
        <w:t>In this patient:</w:t>
      </w:r>
    </w:p>
    <w:p w14:paraId="4DF4AA31" w14:textId="77777777" w:rsidR="00EA1060" w:rsidRDefault="00EA1060" w:rsidP="00EA1060">
      <w:pPr>
        <w:pStyle w:val="NormalWeb"/>
        <w:numPr>
          <w:ilvl w:val="0"/>
          <w:numId w:val="64"/>
        </w:numPr>
      </w:pPr>
      <w:r>
        <w:t>Age: 55 (under 65)</w:t>
      </w:r>
    </w:p>
    <w:p w14:paraId="3E320B9E" w14:textId="77777777" w:rsidR="00EA1060" w:rsidRDefault="00EA1060" w:rsidP="00EA1060">
      <w:pPr>
        <w:pStyle w:val="NormalWeb"/>
        <w:numPr>
          <w:ilvl w:val="0"/>
          <w:numId w:val="64"/>
        </w:numPr>
      </w:pPr>
      <w:r>
        <w:t>TSH: 7.1 (persistently elevated)</w:t>
      </w:r>
    </w:p>
    <w:p w14:paraId="20F482DE" w14:textId="77777777" w:rsidR="00EA1060" w:rsidRDefault="00EA1060" w:rsidP="00EA1060">
      <w:pPr>
        <w:pStyle w:val="NormalWeb"/>
        <w:numPr>
          <w:ilvl w:val="0"/>
          <w:numId w:val="64"/>
        </w:numPr>
      </w:pPr>
      <w:r>
        <w:t>Symptoms present (fatigue, cold intolerance)</w:t>
      </w:r>
    </w:p>
    <w:p w14:paraId="5F4D49A6" w14:textId="77777777" w:rsidR="00EA1060" w:rsidRDefault="00EA1060" w:rsidP="00EA1060">
      <w:pPr>
        <w:pStyle w:val="NormalWeb"/>
        <w:numPr>
          <w:ilvl w:val="0"/>
          <w:numId w:val="64"/>
        </w:numPr>
      </w:pPr>
      <w:r>
        <w:t>LDL high and other CV risks present.</w:t>
      </w:r>
    </w:p>
    <w:p w14:paraId="330F5EB1" w14:textId="77777777" w:rsidR="00EA1060" w:rsidRDefault="00EA1060" w:rsidP="00EA1060">
      <w:pPr>
        <w:pStyle w:val="NormalWeb"/>
      </w:pPr>
      <w:r>
        <w:t>→ As a family physician, it is reasonable to start treatment with levothyroxine; at least you can perform a “trial treatment” and re-evaluate both TSH and symptoms within 6–12 months.</w:t>
      </w:r>
    </w:p>
    <w:p w14:paraId="6FB069AA" w14:textId="77777777" w:rsidR="00EA1060" w:rsidRDefault="00EA1060" w:rsidP="00EA1060">
      <w:pPr>
        <w:pStyle w:val="NormalWeb"/>
        <w:numPr>
          <w:ilvl w:val="0"/>
          <w:numId w:val="65"/>
        </w:numPr>
      </w:pPr>
      <w:r>
        <w:t>Treatment plan at the family physician level</w:t>
      </w:r>
    </w:p>
    <w:p w14:paraId="5DD295E4" w14:textId="77777777" w:rsidR="00EA1060" w:rsidRDefault="00EA1060" w:rsidP="00EA1060">
      <w:pPr>
        <w:pStyle w:val="NormalWeb"/>
      </w:pPr>
      <w:r>
        <w:lastRenderedPageBreak/>
        <w:t>4.1. Starting levothyroxine</w:t>
      </w:r>
    </w:p>
    <w:p w14:paraId="72CD44D6" w14:textId="77777777" w:rsidR="00EA1060" w:rsidRDefault="00EA1060" w:rsidP="00EA1060">
      <w:pPr>
        <w:pStyle w:val="NormalWeb"/>
      </w:pPr>
      <w:r>
        <w:t>The patient is relatively young and has no known coronary artery disease → a low-to-moderate starting dose is appropriate:</w:t>
      </w:r>
    </w:p>
    <w:p w14:paraId="47D6ACFE" w14:textId="77777777" w:rsidR="00EA1060" w:rsidRDefault="00EA1060" w:rsidP="00EA1060">
      <w:pPr>
        <w:pStyle w:val="NormalWeb"/>
      </w:pPr>
      <w:r>
        <w:t>Recommendation: 25 µg/day (or 37.5–50 µg; if you prefer, start with 25 µg).</w:t>
      </w:r>
    </w:p>
    <w:p w14:paraId="11B771CE" w14:textId="77777777" w:rsidR="00EA1060" w:rsidRDefault="00EA1060" w:rsidP="00EA1060">
      <w:pPr>
        <w:pStyle w:val="NormalWeb"/>
      </w:pPr>
      <w:r>
        <w:t>Full replacement (1.6 µg/kg) is not required in subclinical cases.</w:t>
      </w:r>
    </w:p>
    <w:p w14:paraId="4595A408" w14:textId="77777777" w:rsidR="00EA1060" w:rsidRDefault="00EA1060" w:rsidP="00EA1060">
      <w:pPr>
        <w:pStyle w:val="NormalWeb"/>
      </w:pPr>
      <w:r>
        <w:t>4.2. Medication use education</w:t>
      </w:r>
    </w:p>
    <w:p w14:paraId="18C2A997" w14:textId="77777777" w:rsidR="00EA1060" w:rsidRDefault="00EA1060" w:rsidP="00EA1060">
      <w:pPr>
        <w:pStyle w:val="NormalWeb"/>
      </w:pPr>
      <w:r>
        <w:t>In the morning on an empty stomach upon waking:</w:t>
      </w:r>
    </w:p>
    <w:p w14:paraId="7EF0C1CB" w14:textId="77777777" w:rsidR="00EA1060" w:rsidRDefault="00EA1060" w:rsidP="00EA1060">
      <w:pPr>
        <w:pStyle w:val="NormalWeb"/>
        <w:numPr>
          <w:ilvl w:val="0"/>
          <w:numId w:val="66"/>
        </w:numPr>
      </w:pPr>
      <w:r>
        <w:t>Have breakfast at least 30–60 minutes after taking the medication.</w:t>
      </w:r>
    </w:p>
    <w:p w14:paraId="754794EF" w14:textId="77777777" w:rsidR="00EA1060" w:rsidRDefault="00EA1060" w:rsidP="00EA1060">
      <w:pPr>
        <w:pStyle w:val="NormalWeb"/>
      </w:pPr>
      <w:r>
        <w:t>If he uses calcium, iron, multivitamins, proton pump inhibitors:</w:t>
      </w:r>
    </w:p>
    <w:p w14:paraId="56298F55" w14:textId="77777777" w:rsidR="00EA1060" w:rsidRDefault="00EA1060" w:rsidP="00EA1060">
      <w:pPr>
        <w:pStyle w:val="NormalWeb"/>
        <w:numPr>
          <w:ilvl w:val="0"/>
          <w:numId w:val="67"/>
        </w:numPr>
      </w:pPr>
      <w:r>
        <w:t>Leave at least a 4-hour interval with levothyroxine.</w:t>
      </w:r>
    </w:p>
    <w:p w14:paraId="136C891F" w14:textId="77777777" w:rsidR="00EA1060" w:rsidRDefault="00EA1060" w:rsidP="00EA1060">
      <w:pPr>
        <w:pStyle w:val="NormalWeb"/>
      </w:pPr>
      <w:r>
        <w:t>If the brand is changed:</w:t>
      </w:r>
    </w:p>
    <w:p w14:paraId="45D52A8D" w14:textId="77777777" w:rsidR="00EA1060" w:rsidRDefault="00EA1060" w:rsidP="00EA1060">
      <w:pPr>
        <w:pStyle w:val="NormalWeb"/>
        <w:numPr>
          <w:ilvl w:val="0"/>
          <w:numId w:val="68"/>
        </w:numPr>
      </w:pPr>
      <w:r>
        <w:t>Recheck TSH 6 weeks later.</w:t>
      </w:r>
    </w:p>
    <w:p w14:paraId="1DCE3738" w14:textId="77777777" w:rsidR="00EA1060" w:rsidRDefault="00EA1060" w:rsidP="00EA1060">
      <w:pPr>
        <w:pStyle w:val="NormalWeb"/>
      </w:pPr>
      <w:r>
        <w:t>4.3. Follow-up</w:t>
      </w:r>
    </w:p>
    <w:p w14:paraId="0B292A93" w14:textId="77777777" w:rsidR="00EA1060" w:rsidRDefault="00EA1060" w:rsidP="00EA1060">
      <w:pPr>
        <w:pStyle w:val="NormalWeb"/>
      </w:pPr>
      <w:r>
        <w:t>After 6–8 weeks:</w:t>
      </w:r>
    </w:p>
    <w:p w14:paraId="45530AF7" w14:textId="77777777" w:rsidR="00EA1060" w:rsidRDefault="00EA1060" w:rsidP="00EA1060">
      <w:pPr>
        <w:pStyle w:val="NormalWeb"/>
        <w:numPr>
          <w:ilvl w:val="0"/>
          <w:numId w:val="69"/>
        </w:numPr>
      </w:pPr>
      <w:r>
        <w:t>Check TSH + fT4.</w:t>
      </w:r>
    </w:p>
    <w:p w14:paraId="1DD87D19" w14:textId="77777777" w:rsidR="00EA1060" w:rsidRDefault="00EA1060" w:rsidP="00EA1060">
      <w:pPr>
        <w:pStyle w:val="NormalWeb"/>
      </w:pPr>
      <w:r>
        <w:t>Target: keep TSH within the reference range, ideally around 0.5–2.5 mIU/L (especially in symptomatic and CV-risk patients).</w:t>
      </w:r>
    </w:p>
    <w:p w14:paraId="1543F9FB" w14:textId="77777777" w:rsidR="00EA1060" w:rsidRDefault="00EA1060" w:rsidP="00EA1060">
      <w:pPr>
        <w:pStyle w:val="NormalWeb"/>
      </w:pPr>
      <w:r>
        <w:t>If TSH remains high, increase the dose by 12.5–25 µg.</w:t>
      </w:r>
    </w:p>
    <w:p w14:paraId="6BD9DA1D" w14:textId="77777777" w:rsidR="00EA1060" w:rsidRDefault="00EA1060" w:rsidP="00EA1060">
      <w:pPr>
        <w:pStyle w:val="NormalWeb"/>
      </w:pPr>
      <w:r>
        <w:t>Once the target range is reached:</w:t>
      </w:r>
    </w:p>
    <w:p w14:paraId="1F9172C3" w14:textId="77777777" w:rsidR="00EA1060" w:rsidRDefault="00EA1060" w:rsidP="00EA1060">
      <w:pPr>
        <w:pStyle w:val="NormalWeb"/>
        <w:numPr>
          <w:ilvl w:val="0"/>
          <w:numId w:val="70"/>
        </w:numPr>
      </w:pPr>
      <w:r>
        <w:t>In the first year, TSH + clinical assessment every 6 months, then annually.</w:t>
      </w:r>
    </w:p>
    <w:p w14:paraId="29EC6FCB" w14:textId="77777777" w:rsidR="00EA1060" w:rsidRDefault="00EA1060" w:rsidP="00EA1060">
      <w:pPr>
        <w:pStyle w:val="NormalWeb"/>
      </w:pPr>
      <w:r>
        <w:t>Symptom monitoring</w:t>
      </w:r>
    </w:p>
    <w:p w14:paraId="6E898720" w14:textId="77777777" w:rsidR="00EA1060" w:rsidRDefault="00EA1060" w:rsidP="00EA1060">
      <w:pPr>
        <w:pStyle w:val="NormalWeb"/>
      </w:pPr>
      <w:r>
        <w:t>At each control, ask about fatigue, cold intolerance and exercise capacity.</w:t>
      </w:r>
    </w:p>
    <w:p w14:paraId="2D11C24C" w14:textId="77777777" w:rsidR="00EA1060" w:rsidRDefault="00EA1060" w:rsidP="00EA1060">
      <w:pPr>
        <w:pStyle w:val="NormalWeb"/>
      </w:pPr>
      <w:r>
        <w:t>If TSH has normalised within 6–12 months but his complaints do not improve markedly:</w:t>
      </w:r>
    </w:p>
    <w:p w14:paraId="1D57B833" w14:textId="77777777" w:rsidR="00EA1060" w:rsidRDefault="00EA1060" w:rsidP="00EA1060">
      <w:pPr>
        <w:pStyle w:val="NormalWeb"/>
        <w:numPr>
          <w:ilvl w:val="0"/>
          <w:numId w:val="71"/>
        </w:numPr>
      </w:pPr>
      <w:r>
        <w:t>Reconsider non-thyroid causes of symptoms (depression, OSA, anaemia, etc.).</w:t>
      </w:r>
    </w:p>
    <w:p w14:paraId="49424728" w14:textId="77777777" w:rsidR="00EA1060" w:rsidRDefault="00EA1060" w:rsidP="00EA1060">
      <w:pPr>
        <w:pStyle w:val="NormalWeb"/>
        <w:numPr>
          <w:ilvl w:val="0"/>
          <w:numId w:val="71"/>
        </w:numPr>
      </w:pPr>
      <w:r>
        <w:t>You can consider stopping the medication and returning to follow-up only (NICE states that if there is no benefit when TSH &lt;10, levothyroxine can be discontinued).</w:t>
      </w:r>
    </w:p>
    <w:p w14:paraId="0EB0A014" w14:textId="77777777" w:rsidR="00EA1060" w:rsidRDefault="00EA1060" w:rsidP="00EA1060">
      <w:pPr>
        <w:pStyle w:val="NormalWeb"/>
      </w:pPr>
      <w:r>
        <w:t>4.4. Management of coexisting conditions</w:t>
      </w:r>
    </w:p>
    <w:p w14:paraId="28F9CAE0" w14:textId="77777777" w:rsidR="00EA1060" w:rsidRDefault="00EA1060" w:rsidP="00EA1060">
      <w:pPr>
        <w:pStyle w:val="NormalWeb"/>
      </w:pPr>
      <w:r>
        <w:lastRenderedPageBreak/>
        <w:t>Dyslipidaemia:</w:t>
      </w:r>
    </w:p>
    <w:p w14:paraId="11E8C247" w14:textId="77777777" w:rsidR="00EA1060" w:rsidRDefault="00EA1060" w:rsidP="00EA1060">
      <w:pPr>
        <w:pStyle w:val="NormalWeb"/>
        <w:numPr>
          <w:ilvl w:val="0"/>
          <w:numId w:val="72"/>
        </w:numPr>
      </w:pPr>
      <w:r>
        <w:t>LDL is 158 mg/dL (he is already taking atorvastatin 20 mg).</w:t>
      </w:r>
    </w:p>
    <w:p w14:paraId="2971DB89" w14:textId="77777777" w:rsidR="00EA1060" w:rsidRDefault="00EA1060" w:rsidP="00EA1060">
      <w:pPr>
        <w:pStyle w:val="NormalWeb"/>
      </w:pPr>
      <w:r>
        <w:t>Either intensify the statin according to CV risk score (e.g. atorvastatin 40–80 mg) or consult a specialist; give strong counselling on diet and smoking cessation.</w:t>
      </w:r>
    </w:p>
    <w:p w14:paraId="0FFFE406" w14:textId="77777777" w:rsidR="00EA1060" w:rsidRDefault="00EA1060" w:rsidP="00EA1060">
      <w:pPr>
        <w:pStyle w:val="NormalWeb"/>
      </w:pPr>
      <w:r>
        <w:t>Levothyroxine may lower LDL somewhat in some studies, but may not be sufficient alone.</w:t>
      </w:r>
    </w:p>
    <w:p w14:paraId="66DB7812" w14:textId="77777777" w:rsidR="00EA1060" w:rsidRDefault="00EA1060" w:rsidP="00EA1060">
      <w:pPr>
        <w:pStyle w:val="NormalWeb"/>
      </w:pPr>
      <w:r>
        <w:t>Provide smoking cessation support (counselling, pharmacotherapy options).</w:t>
      </w:r>
    </w:p>
    <w:p w14:paraId="0C9A25BB" w14:textId="77777777" w:rsidR="00EA1060" w:rsidRDefault="00EA1060" w:rsidP="00EA1060">
      <w:pPr>
        <w:pStyle w:val="NormalWeb"/>
      </w:pPr>
      <w:r>
        <w:t>Weight and activity: BMI ~28; recommend a Mediterranean-type diet and at least 150 minutes/week of moderate-intensity exercise.</w:t>
      </w:r>
    </w:p>
    <w:p w14:paraId="10A62C96" w14:textId="77777777" w:rsidR="00EA1060" w:rsidRDefault="00EA1060" w:rsidP="00EA1060">
      <w:pPr>
        <w:pStyle w:val="NormalWeb"/>
      </w:pPr>
      <w:r>
        <w:t>If there is suspicion of sleep apnoea (snoring, witnessed apnoea, etc.), screen with STOP-BANG and refer to pulmonology/ENT if necessary.</w:t>
      </w:r>
    </w:p>
    <w:p w14:paraId="52092C11" w14:textId="77777777" w:rsidR="00EA1060" w:rsidRDefault="00EA1060" w:rsidP="00EA1060">
      <w:pPr>
        <w:pStyle w:val="NormalWeb"/>
        <w:numPr>
          <w:ilvl w:val="0"/>
          <w:numId w:val="73"/>
        </w:numPr>
      </w:pPr>
      <w:r>
        <w:t>Warning signs to watch for during follow-up</w:t>
      </w:r>
    </w:p>
    <w:p w14:paraId="44EC5D25" w14:textId="77777777" w:rsidR="00EA1060" w:rsidRDefault="00EA1060" w:rsidP="00EA1060">
      <w:pPr>
        <w:pStyle w:val="NormalWeb"/>
      </w:pPr>
      <w:r>
        <w:t>Signs of overtreatment (hyperthyroidism):</w:t>
      </w:r>
    </w:p>
    <w:p w14:paraId="3ABE2D88" w14:textId="77777777" w:rsidR="00EA1060" w:rsidRDefault="00EA1060" w:rsidP="00EA1060">
      <w:pPr>
        <w:pStyle w:val="NormalWeb"/>
        <w:numPr>
          <w:ilvl w:val="0"/>
          <w:numId w:val="74"/>
        </w:numPr>
      </w:pPr>
      <w:r>
        <w:t>Palpitations, tachycardia, feeling of arrhythmia</w:t>
      </w:r>
    </w:p>
    <w:p w14:paraId="2CE5931F" w14:textId="77777777" w:rsidR="00EA1060" w:rsidRDefault="00EA1060" w:rsidP="00EA1060">
      <w:pPr>
        <w:pStyle w:val="NormalWeb"/>
        <w:numPr>
          <w:ilvl w:val="0"/>
          <w:numId w:val="74"/>
        </w:numPr>
      </w:pPr>
      <w:r>
        <w:t>Irritability, tremor, weight loss, sweating</w:t>
      </w:r>
    </w:p>
    <w:p w14:paraId="7E49E87F" w14:textId="77777777" w:rsidR="00EA1060" w:rsidRDefault="00EA1060" w:rsidP="00EA1060">
      <w:pPr>
        <w:pStyle w:val="NormalWeb"/>
        <w:numPr>
          <w:ilvl w:val="0"/>
          <w:numId w:val="74"/>
        </w:numPr>
      </w:pPr>
      <w:r>
        <w:t>Insomnia</w:t>
      </w:r>
    </w:p>
    <w:p w14:paraId="746940FA" w14:textId="77777777" w:rsidR="00EA1060" w:rsidRDefault="00EA1060" w:rsidP="00EA1060">
      <w:pPr>
        <w:pStyle w:val="NormalWeb"/>
      </w:pPr>
      <w:r>
        <w:t>If he develops such symptoms, give a quick control appointment without stopping the drug; check TSH/fT4 and reduce the dose.</w:t>
      </w:r>
    </w:p>
    <w:p w14:paraId="04EEA5F1" w14:textId="77777777" w:rsidR="00EA1060" w:rsidRDefault="00EA1060" w:rsidP="00EA1060">
      <w:pPr>
        <w:pStyle w:val="NormalWeb"/>
        <w:numPr>
          <w:ilvl w:val="0"/>
          <w:numId w:val="75"/>
        </w:numPr>
      </w:pPr>
      <w:r>
        <w:t>When to refer to endocrinology?</w:t>
      </w:r>
    </w:p>
    <w:p w14:paraId="5260D069" w14:textId="77777777" w:rsidR="00EA1060" w:rsidRDefault="00EA1060" w:rsidP="00EA1060">
      <w:pPr>
        <w:pStyle w:val="NormalWeb"/>
        <w:numPr>
          <w:ilvl w:val="0"/>
          <w:numId w:val="76"/>
        </w:numPr>
      </w:pPr>
      <w:r>
        <w:t>TSH ≥10 mIU/L or rapid increase</w:t>
      </w:r>
    </w:p>
    <w:p w14:paraId="67283F62" w14:textId="77777777" w:rsidR="00EA1060" w:rsidRDefault="00EA1060" w:rsidP="00EA1060">
      <w:pPr>
        <w:pStyle w:val="NormalWeb"/>
        <w:numPr>
          <w:ilvl w:val="0"/>
          <w:numId w:val="76"/>
        </w:numPr>
      </w:pPr>
      <w:r>
        <w:t>Start of free T4 decline (transition to overt hypothyroidism)</w:t>
      </w:r>
    </w:p>
    <w:p w14:paraId="0E147A61" w14:textId="77777777" w:rsidR="00EA1060" w:rsidRDefault="00EA1060" w:rsidP="00EA1060">
      <w:pPr>
        <w:pStyle w:val="NormalWeb"/>
        <w:numPr>
          <w:ilvl w:val="0"/>
          <w:numId w:val="76"/>
        </w:numPr>
      </w:pPr>
      <w:r>
        <w:t>Large/nodular goitre, thyroid asymmetry (for ultrasound and/or further investigation)</w:t>
      </w:r>
    </w:p>
    <w:p w14:paraId="42A7A4AB" w14:textId="77777777" w:rsidR="00EA1060" w:rsidRDefault="00EA1060" w:rsidP="00EA1060">
      <w:pPr>
        <w:pStyle w:val="NormalWeb"/>
        <w:numPr>
          <w:ilvl w:val="0"/>
          <w:numId w:val="76"/>
        </w:numPr>
      </w:pPr>
      <w:r>
        <w:t>Pregnancy plan/pregnancy</w:t>
      </w:r>
    </w:p>
    <w:p w14:paraId="34650E43" w14:textId="77777777" w:rsidR="00EA1060" w:rsidRDefault="00EA1060" w:rsidP="00EA1060">
      <w:pPr>
        <w:pStyle w:val="NormalWeb"/>
        <w:numPr>
          <w:ilvl w:val="0"/>
          <w:numId w:val="76"/>
        </w:numPr>
      </w:pPr>
      <w:r>
        <w:t>Inability to control TSH despite 2–3 dose adjustments</w:t>
      </w:r>
    </w:p>
    <w:p w14:paraId="23E0E786" w14:textId="77777777" w:rsidR="00EA1060" w:rsidRDefault="00EA1060" w:rsidP="00EA1060">
      <w:pPr>
        <w:pStyle w:val="NormalWeb"/>
        <w:numPr>
          <w:ilvl w:val="0"/>
          <w:numId w:val="76"/>
        </w:numPr>
      </w:pPr>
      <w:r>
        <w:t>Widespread autoimmune findings, complicated coexistent diseases (coronary artery disease, advanced heart failure, severe arrhythmia).</w:t>
      </w:r>
    </w:p>
    <w:p w14:paraId="061EC897" w14:textId="77777777" w:rsidR="00EA1060" w:rsidRDefault="00EA1060" w:rsidP="00EA1060">
      <w:pPr>
        <w:pStyle w:val="NormalWeb"/>
      </w:pPr>
      <w:r>
        <w:t>In short: for this patient, a trial of treatment with low-dose levothyroxine, close TSH monitoring every 6–8 weeks, aggressive management of cardiovascular risk factors and objective tracking of symptoms is a safe and guideline-consistent approach for the family physician.</w:t>
      </w:r>
    </w:p>
    <w:p w14:paraId="27342216" w14:textId="77777777" w:rsidR="00EA1060" w:rsidRDefault="00EA1060" w:rsidP="00EA1060">
      <w:pPr>
        <w:pStyle w:val="NormalWeb"/>
      </w:pPr>
    </w:p>
    <w:p w14:paraId="76684C86" w14:textId="77777777" w:rsidR="002B7047" w:rsidRDefault="002B7047"/>
    <w:sectPr w:rsidR="002B70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3158"/>
    <w:multiLevelType w:val="multilevel"/>
    <w:tmpl w:val="7E5E7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6E7759"/>
    <w:multiLevelType w:val="multilevel"/>
    <w:tmpl w:val="E872F2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F07EB"/>
    <w:multiLevelType w:val="multilevel"/>
    <w:tmpl w:val="D4E6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863B1"/>
    <w:multiLevelType w:val="multilevel"/>
    <w:tmpl w:val="79D441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2A2F41"/>
    <w:multiLevelType w:val="multilevel"/>
    <w:tmpl w:val="FBCA0C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4506E2"/>
    <w:multiLevelType w:val="multilevel"/>
    <w:tmpl w:val="9134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A3019"/>
    <w:multiLevelType w:val="multilevel"/>
    <w:tmpl w:val="FB1E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E62B60"/>
    <w:multiLevelType w:val="multilevel"/>
    <w:tmpl w:val="7602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41953"/>
    <w:multiLevelType w:val="multilevel"/>
    <w:tmpl w:val="8DAC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85066"/>
    <w:multiLevelType w:val="multilevel"/>
    <w:tmpl w:val="352896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897325"/>
    <w:multiLevelType w:val="multilevel"/>
    <w:tmpl w:val="591E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981B0F"/>
    <w:multiLevelType w:val="multilevel"/>
    <w:tmpl w:val="68D2DD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AE2E1D"/>
    <w:multiLevelType w:val="multilevel"/>
    <w:tmpl w:val="74204A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F67A50"/>
    <w:multiLevelType w:val="multilevel"/>
    <w:tmpl w:val="52B0A7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DE3108"/>
    <w:multiLevelType w:val="multilevel"/>
    <w:tmpl w:val="7C38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9649A5"/>
    <w:multiLevelType w:val="multilevel"/>
    <w:tmpl w:val="1CF2C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A7635F"/>
    <w:multiLevelType w:val="multilevel"/>
    <w:tmpl w:val="E35E3C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5937E8"/>
    <w:multiLevelType w:val="multilevel"/>
    <w:tmpl w:val="F14C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AD27C9"/>
    <w:multiLevelType w:val="multilevel"/>
    <w:tmpl w:val="0CBC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3E7004"/>
    <w:multiLevelType w:val="multilevel"/>
    <w:tmpl w:val="21E6B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BB2782"/>
    <w:multiLevelType w:val="multilevel"/>
    <w:tmpl w:val="CF4AF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6F165C"/>
    <w:multiLevelType w:val="multilevel"/>
    <w:tmpl w:val="EBE6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5529D4"/>
    <w:multiLevelType w:val="multilevel"/>
    <w:tmpl w:val="EA787E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32453A"/>
    <w:multiLevelType w:val="multilevel"/>
    <w:tmpl w:val="FDDCAA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C95359"/>
    <w:multiLevelType w:val="multilevel"/>
    <w:tmpl w:val="665A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694A2B"/>
    <w:multiLevelType w:val="multilevel"/>
    <w:tmpl w:val="552622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B43FB8"/>
    <w:multiLevelType w:val="multilevel"/>
    <w:tmpl w:val="79FC5E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6D594B"/>
    <w:multiLevelType w:val="multilevel"/>
    <w:tmpl w:val="96DE48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0442DF1"/>
    <w:multiLevelType w:val="multilevel"/>
    <w:tmpl w:val="7880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A0688E"/>
    <w:multiLevelType w:val="multilevel"/>
    <w:tmpl w:val="B5642F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2B0D91"/>
    <w:multiLevelType w:val="multilevel"/>
    <w:tmpl w:val="29306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8F7449"/>
    <w:multiLevelType w:val="multilevel"/>
    <w:tmpl w:val="AFBAF1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F03096"/>
    <w:multiLevelType w:val="multilevel"/>
    <w:tmpl w:val="56F0A5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1461EA"/>
    <w:multiLevelType w:val="multilevel"/>
    <w:tmpl w:val="54EE87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C202E75"/>
    <w:multiLevelType w:val="multilevel"/>
    <w:tmpl w:val="F52A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9B0A23"/>
    <w:multiLevelType w:val="multilevel"/>
    <w:tmpl w:val="2DB00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5B6AFF"/>
    <w:multiLevelType w:val="multilevel"/>
    <w:tmpl w:val="22BC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624F4A"/>
    <w:multiLevelType w:val="multilevel"/>
    <w:tmpl w:val="2B0E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A37D40"/>
    <w:multiLevelType w:val="multilevel"/>
    <w:tmpl w:val="A65A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3A0D94"/>
    <w:multiLevelType w:val="multilevel"/>
    <w:tmpl w:val="5010E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84279E"/>
    <w:multiLevelType w:val="multilevel"/>
    <w:tmpl w:val="35E4B7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08548BC"/>
    <w:multiLevelType w:val="multilevel"/>
    <w:tmpl w:val="13EE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870718"/>
    <w:multiLevelType w:val="multilevel"/>
    <w:tmpl w:val="B5B2E8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2AE183F"/>
    <w:multiLevelType w:val="multilevel"/>
    <w:tmpl w:val="AA40D3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E43224"/>
    <w:multiLevelType w:val="multilevel"/>
    <w:tmpl w:val="AB28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F3361F"/>
    <w:multiLevelType w:val="multilevel"/>
    <w:tmpl w:val="1590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E57A2B"/>
    <w:multiLevelType w:val="multilevel"/>
    <w:tmpl w:val="381C11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857347"/>
    <w:multiLevelType w:val="multilevel"/>
    <w:tmpl w:val="7F1C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960411"/>
    <w:multiLevelType w:val="multilevel"/>
    <w:tmpl w:val="851288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6E31746"/>
    <w:multiLevelType w:val="multilevel"/>
    <w:tmpl w:val="2A486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ED37D82"/>
    <w:multiLevelType w:val="multilevel"/>
    <w:tmpl w:val="8B66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520598"/>
    <w:multiLevelType w:val="multilevel"/>
    <w:tmpl w:val="A0BCDA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17E588E"/>
    <w:multiLevelType w:val="multilevel"/>
    <w:tmpl w:val="0074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7D82876"/>
    <w:multiLevelType w:val="multilevel"/>
    <w:tmpl w:val="0722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8D748DF"/>
    <w:multiLevelType w:val="multilevel"/>
    <w:tmpl w:val="87FE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8DF6EE7"/>
    <w:multiLevelType w:val="multilevel"/>
    <w:tmpl w:val="CE843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E90E9E"/>
    <w:multiLevelType w:val="multilevel"/>
    <w:tmpl w:val="0790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324C21"/>
    <w:multiLevelType w:val="multilevel"/>
    <w:tmpl w:val="BA46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AE6795"/>
    <w:multiLevelType w:val="multilevel"/>
    <w:tmpl w:val="124E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3B14AC"/>
    <w:multiLevelType w:val="multilevel"/>
    <w:tmpl w:val="6CB85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7F0FCF"/>
    <w:multiLevelType w:val="multilevel"/>
    <w:tmpl w:val="612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6C069E"/>
    <w:multiLevelType w:val="multilevel"/>
    <w:tmpl w:val="FDCE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FF3D54"/>
    <w:multiLevelType w:val="multilevel"/>
    <w:tmpl w:val="EB76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AE5E55"/>
    <w:multiLevelType w:val="multilevel"/>
    <w:tmpl w:val="37E0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A1319E"/>
    <w:multiLevelType w:val="multilevel"/>
    <w:tmpl w:val="4D1469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3D62244"/>
    <w:multiLevelType w:val="multilevel"/>
    <w:tmpl w:val="951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CA5A73"/>
    <w:multiLevelType w:val="multilevel"/>
    <w:tmpl w:val="6810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8996A59"/>
    <w:multiLevelType w:val="multilevel"/>
    <w:tmpl w:val="2E68D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94F3016"/>
    <w:multiLevelType w:val="multilevel"/>
    <w:tmpl w:val="CF0A38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D93FDE"/>
    <w:multiLevelType w:val="multilevel"/>
    <w:tmpl w:val="F736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066DA6"/>
    <w:multiLevelType w:val="multilevel"/>
    <w:tmpl w:val="A5EE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1F1E2E"/>
    <w:multiLevelType w:val="multilevel"/>
    <w:tmpl w:val="24AA06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BBF247F"/>
    <w:multiLevelType w:val="multilevel"/>
    <w:tmpl w:val="B5CE1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F0247B"/>
    <w:multiLevelType w:val="multilevel"/>
    <w:tmpl w:val="9432A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EE57758"/>
    <w:multiLevelType w:val="multilevel"/>
    <w:tmpl w:val="8B26BE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F1F1AE0"/>
    <w:multiLevelType w:val="multilevel"/>
    <w:tmpl w:val="4E86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124457">
    <w:abstractNumId w:val="49"/>
  </w:num>
  <w:num w:numId="2" w16cid:durableId="607396303">
    <w:abstractNumId w:val="20"/>
  </w:num>
  <w:num w:numId="3" w16cid:durableId="706873738">
    <w:abstractNumId w:val="3"/>
  </w:num>
  <w:num w:numId="4" w16cid:durableId="881019924">
    <w:abstractNumId w:val="0"/>
  </w:num>
  <w:num w:numId="5" w16cid:durableId="1919942947">
    <w:abstractNumId w:val="72"/>
  </w:num>
  <w:num w:numId="6" w16cid:durableId="1325162452">
    <w:abstractNumId w:val="11"/>
  </w:num>
  <w:num w:numId="7" w16cid:durableId="316997988">
    <w:abstractNumId w:val="64"/>
  </w:num>
  <w:num w:numId="8" w16cid:durableId="62218853">
    <w:abstractNumId w:val="56"/>
  </w:num>
  <w:num w:numId="9" w16cid:durableId="87700114">
    <w:abstractNumId w:val="51"/>
  </w:num>
  <w:num w:numId="10" w16cid:durableId="1389499245">
    <w:abstractNumId w:val="18"/>
  </w:num>
  <w:num w:numId="11" w16cid:durableId="1909415755">
    <w:abstractNumId w:val="41"/>
  </w:num>
  <w:num w:numId="12" w16cid:durableId="24991412">
    <w:abstractNumId w:val="22"/>
  </w:num>
  <w:num w:numId="13" w16cid:durableId="21441827">
    <w:abstractNumId w:val="42"/>
  </w:num>
  <w:num w:numId="14" w16cid:durableId="1621181570">
    <w:abstractNumId w:val="50"/>
  </w:num>
  <w:num w:numId="15" w16cid:durableId="1908028462">
    <w:abstractNumId w:val="67"/>
  </w:num>
  <w:num w:numId="16" w16cid:durableId="270402656">
    <w:abstractNumId w:val="31"/>
  </w:num>
  <w:num w:numId="17" w16cid:durableId="244653010">
    <w:abstractNumId w:val="59"/>
  </w:num>
  <w:num w:numId="18" w16cid:durableId="1934627610">
    <w:abstractNumId w:val="40"/>
  </w:num>
  <w:num w:numId="19" w16cid:durableId="1944989520">
    <w:abstractNumId w:val="73"/>
  </w:num>
  <w:num w:numId="20" w16cid:durableId="1498111475">
    <w:abstractNumId w:val="62"/>
  </w:num>
  <w:num w:numId="21" w16cid:durableId="2091000562">
    <w:abstractNumId w:val="46"/>
  </w:num>
  <w:num w:numId="22" w16cid:durableId="1295408387">
    <w:abstractNumId w:val="6"/>
  </w:num>
  <w:num w:numId="23" w16cid:durableId="317808719">
    <w:abstractNumId w:val="53"/>
  </w:num>
  <w:num w:numId="24" w16cid:durableId="1863129435">
    <w:abstractNumId w:val="68"/>
  </w:num>
  <w:num w:numId="25" w16cid:durableId="1958248272">
    <w:abstractNumId w:val="30"/>
  </w:num>
  <w:num w:numId="26" w16cid:durableId="1703284249">
    <w:abstractNumId w:val="32"/>
  </w:num>
  <w:num w:numId="27" w16cid:durableId="339309690">
    <w:abstractNumId w:val="37"/>
  </w:num>
  <w:num w:numId="28" w16cid:durableId="950476961">
    <w:abstractNumId w:val="33"/>
  </w:num>
  <w:num w:numId="29" w16cid:durableId="83500349">
    <w:abstractNumId w:val="2"/>
  </w:num>
  <w:num w:numId="30" w16cid:durableId="1422681747">
    <w:abstractNumId w:val="61"/>
  </w:num>
  <w:num w:numId="31" w16cid:durableId="1409956741">
    <w:abstractNumId w:val="44"/>
  </w:num>
  <w:num w:numId="32" w16cid:durableId="594678452">
    <w:abstractNumId w:val="14"/>
  </w:num>
  <w:num w:numId="33" w16cid:durableId="1003776966">
    <w:abstractNumId w:val="66"/>
  </w:num>
  <w:num w:numId="34" w16cid:durableId="1784883831">
    <w:abstractNumId w:val="1"/>
  </w:num>
  <w:num w:numId="35" w16cid:durableId="1077216558">
    <w:abstractNumId w:val="26"/>
  </w:num>
  <w:num w:numId="36" w16cid:durableId="1680348129">
    <w:abstractNumId w:val="69"/>
  </w:num>
  <w:num w:numId="37" w16cid:durableId="1418748752">
    <w:abstractNumId w:val="23"/>
  </w:num>
  <w:num w:numId="38" w16cid:durableId="1288707055">
    <w:abstractNumId w:val="70"/>
  </w:num>
  <w:num w:numId="39" w16cid:durableId="1510869698">
    <w:abstractNumId w:val="21"/>
  </w:num>
  <w:num w:numId="40" w16cid:durableId="1781871357">
    <w:abstractNumId w:val="39"/>
  </w:num>
  <w:num w:numId="41" w16cid:durableId="1023364989">
    <w:abstractNumId w:val="13"/>
  </w:num>
  <w:num w:numId="42" w16cid:durableId="1054936409">
    <w:abstractNumId w:val="35"/>
  </w:num>
  <w:num w:numId="43" w16cid:durableId="879821308">
    <w:abstractNumId w:val="12"/>
  </w:num>
  <w:num w:numId="44" w16cid:durableId="1019426725">
    <w:abstractNumId w:val="48"/>
  </w:num>
  <w:num w:numId="45" w16cid:durableId="1790926055">
    <w:abstractNumId w:val="28"/>
  </w:num>
  <w:num w:numId="46" w16cid:durableId="1704743283">
    <w:abstractNumId w:val="38"/>
  </w:num>
  <w:num w:numId="47" w16cid:durableId="1662388761">
    <w:abstractNumId w:val="9"/>
  </w:num>
  <w:num w:numId="48" w16cid:durableId="315645128">
    <w:abstractNumId w:val="74"/>
  </w:num>
  <w:num w:numId="49" w16cid:durableId="678235636">
    <w:abstractNumId w:val="55"/>
  </w:num>
  <w:num w:numId="50" w16cid:durableId="27148688">
    <w:abstractNumId w:val="8"/>
  </w:num>
  <w:num w:numId="51" w16cid:durableId="1910268083">
    <w:abstractNumId w:val="25"/>
  </w:num>
  <w:num w:numId="52" w16cid:durableId="2141023254">
    <w:abstractNumId w:val="52"/>
  </w:num>
  <w:num w:numId="53" w16cid:durableId="1238898601">
    <w:abstractNumId w:val="60"/>
  </w:num>
  <w:num w:numId="54" w16cid:durableId="1985429384">
    <w:abstractNumId w:val="5"/>
  </w:num>
  <w:num w:numId="55" w16cid:durableId="184297143">
    <w:abstractNumId w:val="19"/>
  </w:num>
  <w:num w:numId="56" w16cid:durableId="2002613246">
    <w:abstractNumId w:val="24"/>
  </w:num>
  <w:num w:numId="57" w16cid:durableId="536889198">
    <w:abstractNumId w:val="71"/>
  </w:num>
  <w:num w:numId="58" w16cid:durableId="135880129">
    <w:abstractNumId w:val="15"/>
  </w:num>
  <w:num w:numId="59" w16cid:durableId="2014647369">
    <w:abstractNumId w:val="43"/>
  </w:num>
  <w:num w:numId="60" w16cid:durableId="1888370530">
    <w:abstractNumId w:val="65"/>
  </w:num>
  <w:num w:numId="61" w16cid:durableId="1277638917">
    <w:abstractNumId w:val="47"/>
  </w:num>
  <w:num w:numId="62" w16cid:durableId="1013149987">
    <w:abstractNumId w:val="16"/>
  </w:num>
  <w:num w:numId="63" w16cid:durableId="766656762">
    <w:abstractNumId w:val="54"/>
  </w:num>
  <w:num w:numId="64" w16cid:durableId="2041935312">
    <w:abstractNumId w:val="63"/>
  </w:num>
  <w:num w:numId="65" w16cid:durableId="2094548471">
    <w:abstractNumId w:val="4"/>
  </w:num>
  <w:num w:numId="66" w16cid:durableId="1332835688">
    <w:abstractNumId w:val="58"/>
  </w:num>
  <w:num w:numId="67" w16cid:durableId="1568104632">
    <w:abstractNumId w:val="36"/>
  </w:num>
  <w:num w:numId="68" w16cid:durableId="1179809366">
    <w:abstractNumId w:val="10"/>
  </w:num>
  <w:num w:numId="69" w16cid:durableId="133570889">
    <w:abstractNumId w:val="75"/>
  </w:num>
  <w:num w:numId="70" w16cid:durableId="943339424">
    <w:abstractNumId w:val="17"/>
  </w:num>
  <w:num w:numId="71" w16cid:durableId="1054818434">
    <w:abstractNumId w:val="34"/>
  </w:num>
  <w:num w:numId="72" w16cid:durableId="2142645219">
    <w:abstractNumId w:val="7"/>
  </w:num>
  <w:num w:numId="73" w16cid:durableId="1897280513">
    <w:abstractNumId w:val="27"/>
  </w:num>
  <w:num w:numId="74" w16cid:durableId="1110203610">
    <w:abstractNumId w:val="45"/>
  </w:num>
  <w:num w:numId="75" w16cid:durableId="1604915095">
    <w:abstractNumId w:val="29"/>
  </w:num>
  <w:num w:numId="76" w16cid:durableId="1485197898">
    <w:abstractNumId w:val="5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60"/>
    <w:rsid w:val="0000045A"/>
    <w:rsid w:val="000061DC"/>
    <w:rsid w:val="00012B46"/>
    <w:rsid w:val="000133D3"/>
    <w:rsid w:val="00014C7C"/>
    <w:rsid w:val="000247A1"/>
    <w:rsid w:val="00032C05"/>
    <w:rsid w:val="000338A2"/>
    <w:rsid w:val="00033F54"/>
    <w:rsid w:val="00035AA5"/>
    <w:rsid w:val="00037204"/>
    <w:rsid w:val="00037D73"/>
    <w:rsid w:val="00042054"/>
    <w:rsid w:val="0004601A"/>
    <w:rsid w:val="000519D7"/>
    <w:rsid w:val="000603DE"/>
    <w:rsid w:val="0006092F"/>
    <w:rsid w:val="00060E4F"/>
    <w:rsid w:val="000637DF"/>
    <w:rsid w:val="00065899"/>
    <w:rsid w:val="000806D1"/>
    <w:rsid w:val="000918FC"/>
    <w:rsid w:val="00095353"/>
    <w:rsid w:val="0009582D"/>
    <w:rsid w:val="000964BF"/>
    <w:rsid w:val="000A130B"/>
    <w:rsid w:val="000A30B3"/>
    <w:rsid w:val="000A458B"/>
    <w:rsid w:val="000A5A5A"/>
    <w:rsid w:val="000A632F"/>
    <w:rsid w:val="000A6449"/>
    <w:rsid w:val="000A74EB"/>
    <w:rsid w:val="000B1EB7"/>
    <w:rsid w:val="000B266F"/>
    <w:rsid w:val="000B3AC0"/>
    <w:rsid w:val="000B6882"/>
    <w:rsid w:val="000C1157"/>
    <w:rsid w:val="000C2056"/>
    <w:rsid w:val="000C3A1D"/>
    <w:rsid w:val="000C4B86"/>
    <w:rsid w:val="000C56AF"/>
    <w:rsid w:val="000C7F94"/>
    <w:rsid w:val="000D0305"/>
    <w:rsid w:val="000D2645"/>
    <w:rsid w:val="000D3952"/>
    <w:rsid w:val="000D4CE2"/>
    <w:rsid w:val="000D7895"/>
    <w:rsid w:val="000E4BED"/>
    <w:rsid w:val="000E6953"/>
    <w:rsid w:val="000F02F3"/>
    <w:rsid w:val="001001BE"/>
    <w:rsid w:val="0010362D"/>
    <w:rsid w:val="00103B47"/>
    <w:rsid w:val="0010408D"/>
    <w:rsid w:val="001042FC"/>
    <w:rsid w:val="001054FB"/>
    <w:rsid w:val="00107CC3"/>
    <w:rsid w:val="001129AF"/>
    <w:rsid w:val="00115544"/>
    <w:rsid w:val="00120361"/>
    <w:rsid w:val="00120EC3"/>
    <w:rsid w:val="00122407"/>
    <w:rsid w:val="00122F31"/>
    <w:rsid w:val="0012445F"/>
    <w:rsid w:val="0012553D"/>
    <w:rsid w:val="00127583"/>
    <w:rsid w:val="001357B6"/>
    <w:rsid w:val="0013794F"/>
    <w:rsid w:val="00142E93"/>
    <w:rsid w:val="00144B05"/>
    <w:rsid w:val="001450DE"/>
    <w:rsid w:val="00146BDB"/>
    <w:rsid w:val="001538F0"/>
    <w:rsid w:val="00161930"/>
    <w:rsid w:val="001640BB"/>
    <w:rsid w:val="0017478F"/>
    <w:rsid w:val="00176FFE"/>
    <w:rsid w:val="00182F5A"/>
    <w:rsid w:val="00186356"/>
    <w:rsid w:val="00187CBA"/>
    <w:rsid w:val="0019285A"/>
    <w:rsid w:val="00192E67"/>
    <w:rsid w:val="00195036"/>
    <w:rsid w:val="00197A81"/>
    <w:rsid w:val="001A33C3"/>
    <w:rsid w:val="001B7294"/>
    <w:rsid w:val="001B7CB3"/>
    <w:rsid w:val="001C36C7"/>
    <w:rsid w:val="001C6ABE"/>
    <w:rsid w:val="001D6171"/>
    <w:rsid w:val="001D6E18"/>
    <w:rsid w:val="001D7B22"/>
    <w:rsid w:val="001E0254"/>
    <w:rsid w:val="001E0440"/>
    <w:rsid w:val="001E28DA"/>
    <w:rsid w:val="001E49AA"/>
    <w:rsid w:val="001F1E3B"/>
    <w:rsid w:val="001F548C"/>
    <w:rsid w:val="00201C22"/>
    <w:rsid w:val="00202212"/>
    <w:rsid w:val="002024C5"/>
    <w:rsid w:val="00213023"/>
    <w:rsid w:val="00213131"/>
    <w:rsid w:val="0021338D"/>
    <w:rsid w:val="00213852"/>
    <w:rsid w:val="00213D5D"/>
    <w:rsid w:val="0021513E"/>
    <w:rsid w:val="00220464"/>
    <w:rsid w:val="00221157"/>
    <w:rsid w:val="00221A7C"/>
    <w:rsid w:val="00224332"/>
    <w:rsid w:val="0023029B"/>
    <w:rsid w:val="002315E5"/>
    <w:rsid w:val="00235C1F"/>
    <w:rsid w:val="00242982"/>
    <w:rsid w:val="00244793"/>
    <w:rsid w:val="00244AD2"/>
    <w:rsid w:val="002450DF"/>
    <w:rsid w:val="00245BD7"/>
    <w:rsid w:val="002461DF"/>
    <w:rsid w:val="0025045B"/>
    <w:rsid w:val="00250811"/>
    <w:rsid w:val="00253E11"/>
    <w:rsid w:val="00254830"/>
    <w:rsid w:val="00262DDD"/>
    <w:rsid w:val="00263506"/>
    <w:rsid w:val="00263F04"/>
    <w:rsid w:val="0026496E"/>
    <w:rsid w:val="00267811"/>
    <w:rsid w:val="00271002"/>
    <w:rsid w:val="0027280D"/>
    <w:rsid w:val="00273097"/>
    <w:rsid w:val="00274C64"/>
    <w:rsid w:val="0028247C"/>
    <w:rsid w:val="00286912"/>
    <w:rsid w:val="002871C8"/>
    <w:rsid w:val="002A33D7"/>
    <w:rsid w:val="002A50A8"/>
    <w:rsid w:val="002A6516"/>
    <w:rsid w:val="002B0AB5"/>
    <w:rsid w:val="002B1840"/>
    <w:rsid w:val="002B1923"/>
    <w:rsid w:val="002B1FB9"/>
    <w:rsid w:val="002B296B"/>
    <w:rsid w:val="002B7047"/>
    <w:rsid w:val="002B750D"/>
    <w:rsid w:val="002C1F94"/>
    <w:rsid w:val="002C4CF1"/>
    <w:rsid w:val="002C69BC"/>
    <w:rsid w:val="002D5786"/>
    <w:rsid w:val="002D59D2"/>
    <w:rsid w:val="002E1643"/>
    <w:rsid w:val="002E3A17"/>
    <w:rsid w:val="002E6CA0"/>
    <w:rsid w:val="002F0667"/>
    <w:rsid w:val="002F1EF0"/>
    <w:rsid w:val="002F2E1F"/>
    <w:rsid w:val="002F5358"/>
    <w:rsid w:val="002F73DB"/>
    <w:rsid w:val="00300A3D"/>
    <w:rsid w:val="00304AE9"/>
    <w:rsid w:val="0031362A"/>
    <w:rsid w:val="00313E0D"/>
    <w:rsid w:val="0032044F"/>
    <w:rsid w:val="00320DF8"/>
    <w:rsid w:val="00323CC0"/>
    <w:rsid w:val="00326CF4"/>
    <w:rsid w:val="00331FA5"/>
    <w:rsid w:val="00333D05"/>
    <w:rsid w:val="003404C6"/>
    <w:rsid w:val="003427C0"/>
    <w:rsid w:val="00350512"/>
    <w:rsid w:val="00351BF2"/>
    <w:rsid w:val="00352107"/>
    <w:rsid w:val="00352FE0"/>
    <w:rsid w:val="00360E05"/>
    <w:rsid w:val="0036165F"/>
    <w:rsid w:val="003663DF"/>
    <w:rsid w:val="00373961"/>
    <w:rsid w:val="00373E0F"/>
    <w:rsid w:val="00380430"/>
    <w:rsid w:val="00381A0D"/>
    <w:rsid w:val="0038641D"/>
    <w:rsid w:val="003907E5"/>
    <w:rsid w:val="00391E60"/>
    <w:rsid w:val="00392304"/>
    <w:rsid w:val="0039395B"/>
    <w:rsid w:val="003A0360"/>
    <w:rsid w:val="003A6689"/>
    <w:rsid w:val="003B36D0"/>
    <w:rsid w:val="003B3C88"/>
    <w:rsid w:val="003B45C9"/>
    <w:rsid w:val="003B608F"/>
    <w:rsid w:val="003B7939"/>
    <w:rsid w:val="003C1365"/>
    <w:rsid w:val="003C2A3C"/>
    <w:rsid w:val="003C396F"/>
    <w:rsid w:val="003C5C4B"/>
    <w:rsid w:val="003C6508"/>
    <w:rsid w:val="003E1D9E"/>
    <w:rsid w:val="003E2661"/>
    <w:rsid w:val="003E3A8A"/>
    <w:rsid w:val="003E5044"/>
    <w:rsid w:val="003E5849"/>
    <w:rsid w:val="003E6D47"/>
    <w:rsid w:val="00400AA1"/>
    <w:rsid w:val="00400E17"/>
    <w:rsid w:val="00401243"/>
    <w:rsid w:val="00401351"/>
    <w:rsid w:val="0040189E"/>
    <w:rsid w:val="00403188"/>
    <w:rsid w:val="0040356A"/>
    <w:rsid w:val="0040397B"/>
    <w:rsid w:val="00403E19"/>
    <w:rsid w:val="0040407F"/>
    <w:rsid w:val="004045E8"/>
    <w:rsid w:val="0040568B"/>
    <w:rsid w:val="004068CA"/>
    <w:rsid w:val="00407FE6"/>
    <w:rsid w:val="00414252"/>
    <w:rsid w:val="00414D9A"/>
    <w:rsid w:val="004217D0"/>
    <w:rsid w:val="00422191"/>
    <w:rsid w:val="0042428F"/>
    <w:rsid w:val="004273CB"/>
    <w:rsid w:val="0043209A"/>
    <w:rsid w:val="00437A8A"/>
    <w:rsid w:val="004435BF"/>
    <w:rsid w:val="00445C80"/>
    <w:rsid w:val="00451FB5"/>
    <w:rsid w:val="00452C68"/>
    <w:rsid w:val="00456E0B"/>
    <w:rsid w:val="004660E8"/>
    <w:rsid w:val="00470A4D"/>
    <w:rsid w:val="004767E8"/>
    <w:rsid w:val="00482FB5"/>
    <w:rsid w:val="004841A6"/>
    <w:rsid w:val="00486D54"/>
    <w:rsid w:val="00490715"/>
    <w:rsid w:val="00492802"/>
    <w:rsid w:val="00492D15"/>
    <w:rsid w:val="0049395C"/>
    <w:rsid w:val="00495F44"/>
    <w:rsid w:val="004960DA"/>
    <w:rsid w:val="004A28F9"/>
    <w:rsid w:val="004A445B"/>
    <w:rsid w:val="004A5AB2"/>
    <w:rsid w:val="004A6B72"/>
    <w:rsid w:val="004B4661"/>
    <w:rsid w:val="004C466C"/>
    <w:rsid w:val="004D1419"/>
    <w:rsid w:val="004D7A36"/>
    <w:rsid w:val="004E1998"/>
    <w:rsid w:val="004E2A88"/>
    <w:rsid w:val="004E3D27"/>
    <w:rsid w:val="004E4EA3"/>
    <w:rsid w:val="004E5E03"/>
    <w:rsid w:val="004F3771"/>
    <w:rsid w:val="004F3C4D"/>
    <w:rsid w:val="004F3CE8"/>
    <w:rsid w:val="004F53A3"/>
    <w:rsid w:val="00512F2D"/>
    <w:rsid w:val="005239F7"/>
    <w:rsid w:val="00524230"/>
    <w:rsid w:val="00524CDE"/>
    <w:rsid w:val="0053184B"/>
    <w:rsid w:val="0053766E"/>
    <w:rsid w:val="0053790F"/>
    <w:rsid w:val="00540EAA"/>
    <w:rsid w:val="00553755"/>
    <w:rsid w:val="00553973"/>
    <w:rsid w:val="00554CA6"/>
    <w:rsid w:val="00554F39"/>
    <w:rsid w:val="00557E84"/>
    <w:rsid w:val="00560096"/>
    <w:rsid w:val="0056278D"/>
    <w:rsid w:val="005721F2"/>
    <w:rsid w:val="00575D92"/>
    <w:rsid w:val="00576D06"/>
    <w:rsid w:val="00577BAF"/>
    <w:rsid w:val="005803C2"/>
    <w:rsid w:val="005876B3"/>
    <w:rsid w:val="0059089C"/>
    <w:rsid w:val="00595856"/>
    <w:rsid w:val="005979E1"/>
    <w:rsid w:val="005A0930"/>
    <w:rsid w:val="005A09ED"/>
    <w:rsid w:val="005A1925"/>
    <w:rsid w:val="005A4EB8"/>
    <w:rsid w:val="005B1DF6"/>
    <w:rsid w:val="005B2156"/>
    <w:rsid w:val="005B3234"/>
    <w:rsid w:val="005C2235"/>
    <w:rsid w:val="005C6B22"/>
    <w:rsid w:val="005D469D"/>
    <w:rsid w:val="005D4725"/>
    <w:rsid w:val="005D5AE1"/>
    <w:rsid w:val="005D73C2"/>
    <w:rsid w:val="005D7C62"/>
    <w:rsid w:val="005E1793"/>
    <w:rsid w:val="005E2A3A"/>
    <w:rsid w:val="005E60AD"/>
    <w:rsid w:val="005E620D"/>
    <w:rsid w:val="005E7B81"/>
    <w:rsid w:val="005F01FD"/>
    <w:rsid w:val="005F0DD5"/>
    <w:rsid w:val="005F17F3"/>
    <w:rsid w:val="005F1BD0"/>
    <w:rsid w:val="005F2EA6"/>
    <w:rsid w:val="005F3BBB"/>
    <w:rsid w:val="006019BB"/>
    <w:rsid w:val="006137BD"/>
    <w:rsid w:val="00617CD9"/>
    <w:rsid w:val="00623B09"/>
    <w:rsid w:val="00625108"/>
    <w:rsid w:val="00631C3D"/>
    <w:rsid w:val="00633A95"/>
    <w:rsid w:val="006369AD"/>
    <w:rsid w:val="00636EFF"/>
    <w:rsid w:val="00636FCD"/>
    <w:rsid w:val="006426DB"/>
    <w:rsid w:val="006450F4"/>
    <w:rsid w:val="00657E64"/>
    <w:rsid w:val="006644BA"/>
    <w:rsid w:val="00673B38"/>
    <w:rsid w:val="00673D3B"/>
    <w:rsid w:val="00675DB2"/>
    <w:rsid w:val="00682554"/>
    <w:rsid w:val="006840E9"/>
    <w:rsid w:val="00685038"/>
    <w:rsid w:val="006859F8"/>
    <w:rsid w:val="006872BE"/>
    <w:rsid w:val="00692A5B"/>
    <w:rsid w:val="00692D08"/>
    <w:rsid w:val="0069321A"/>
    <w:rsid w:val="006932A2"/>
    <w:rsid w:val="00697BA1"/>
    <w:rsid w:val="00697EB4"/>
    <w:rsid w:val="006A0D12"/>
    <w:rsid w:val="006A1785"/>
    <w:rsid w:val="006A19D9"/>
    <w:rsid w:val="006A2341"/>
    <w:rsid w:val="006A48F1"/>
    <w:rsid w:val="006A4E04"/>
    <w:rsid w:val="006A5190"/>
    <w:rsid w:val="006B23ED"/>
    <w:rsid w:val="006C2AA2"/>
    <w:rsid w:val="006C2EC0"/>
    <w:rsid w:val="006C395F"/>
    <w:rsid w:val="006D1B60"/>
    <w:rsid w:val="006D25C1"/>
    <w:rsid w:val="006D38CB"/>
    <w:rsid w:val="006D5101"/>
    <w:rsid w:val="006D5B7C"/>
    <w:rsid w:val="006E4E69"/>
    <w:rsid w:val="006E560F"/>
    <w:rsid w:val="006F3262"/>
    <w:rsid w:val="006F3D03"/>
    <w:rsid w:val="00704DF6"/>
    <w:rsid w:val="00705794"/>
    <w:rsid w:val="00710074"/>
    <w:rsid w:val="00710C07"/>
    <w:rsid w:val="007119C9"/>
    <w:rsid w:val="00716BFC"/>
    <w:rsid w:val="00716D76"/>
    <w:rsid w:val="007205AA"/>
    <w:rsid w:val="007245BF"/>
    <w:rsid w:val="00725128"/>
    <w:rsid w:val="00726AB3"/>
    <w:rsid w:val="00726ED1"/>
    <w:rsid w:val="00727968"/>
    <w:rsid w:val="00730060"/>
    <w:rsid w:val="00730C71"/>
    <w:rsid w:val="00730F9B"/>
    <w:rsid w:val="00732208"/>
    <w:rsid w:val="007336C6"/>
    <w:rsid w:val="007355A7"/>
    <w:rsid w:val="00735F00"/>
    <w:rsid w:val="0075555B"/>
    <w:rsid w:val="00756D64"/>
    <w:rsid w:val="00757544"/>
    <w:rsid w:val="0076035F"/>
    <w:rsid w:val="0076133D"/>
    <w:rsid w:val="00762954"/>
    <w:rsid w:val="00764F5A"/>
    <w:rsid w:val="00765A71"/>
    <w:rsid w:val="00770FC5"/>
    <w:rsid w:val="00774A67"/>
    <w:rsid w:val="00775268"/>
    <w:rsid w:val="007809F2"/>
    <w:rsid w:val="0078532D"/>
    <w:rsid w:val="00785B41"/>
    <w:rsid w:val="00787DB9"/>
    <w:rsid w:val="00791AC3"/>
    <w:rsid w:val="0079256E"/>
    <w:rsid w:val="007941DF"/>
    <w:rsid w:val="00794668"/>
    <w:rsid w:val="0079794A"/>
    <w:rsid w:val="007A0016"/>
    <w:rsid w:val="007A0142"/>
    <w:rsid w:val="007A06CB"/>
    <w:rsid w:val="007A0FEC"/>
    <w:rsid w:val="007A70F0"/>
    <w:rsid w:val="007B2A8B"/>
    <w:rsid w:val="007B30D2"/>
    <w:rsid w:val="007B3FFD"/>
    <w:rsid w:val="007B42EA"/>
    <w:rsid w:val="007B4AF0"/>
    <w:rsid w:val="007B63A8"/>
    <w:rsid w:val="007B6A69"/>
    <w:rsid w:val="007C0622"/>
    <w:rsid w:val="007C484C"/>
    <w:rsid w:val="007C5536"/>
    <w:rsid w:val="007C5684"/>
    <w:rsid w:val="007C69A9"/>
    <w:rsid w:val="007D0020"/>
    <w:rsid w:val="007D0810"/>
    <w:rsid w:val="007D3E8F"/>
    <w:rsid w:val="007D404F"/>
    <w:rsid w:val="007E280E"/>
    <w:rsid w:val="007E4507"/>
    <w:rsid w:val="007E4F4F"/>
    <w:rsid w:val="007E7C76"/>
    <w:rsid w:val="007F5A4F"/>
    <w:rsid w:val="008018BF"/>
    <w:rsid w:val="008055B5"/>
    <w:rsid w:val="008066F9"/>
    <w:rsid w:val="00807A4A"/>
    <w:rsid w:val="00811529"/>
    <w:rsid w:val="00816293"/>
    <w:rsid w:val="00816822"/>
    <w:rsid w:val="00817E15"/>
    <w:rsid w:val="008203A2"/>
    <w:rsid w:val="0082352B"/>
    <w:rsid w:val="00825139"/>
    <w:rsid w:val="008254E5"/>
    <w:rsid w:val="00826924"/>
    <w:rsid w:val="008316F4"/>
    <w:rsid w:val="008338CF"/>
    <w:rsid w:val="00837344"/>
    <w:rsid w:val="00837351"/>
    <w:rsid w:val="008409C4"/>
    <w:rsid w:val="00841496"/>
    <w:rsid w:val="008426C5"/>
    <w:rsid w:val="00845FE5"/>
    <w:rsid w:val="00854B50"/>
    <w:rsid w:val="008558CE"/>
    <w:rsid w:val="008573B5"/>
    <w:rsid w:val="0086156E"/>
    <w:rsid w:val="00862F4F"/>
    <w:rsid w:val="00865400"/>
    <w:rsid w:val="00867337"/>
    <w:rsid w:val="00872AAE"/>
    <w:rsid w:val="008767CF"/>
    <w:rsid w:val="0087773D"/>
    <w:rsid w:val="008818A0"/>
    <w:rsid w:val="00882440"/>
    <w:rsid w:val="00883C28"/>
    <w:rsid w:val="00884C7B"/>
    <w:rsid w:val="008850E9"/>
    <w:rsid w:val="008854C4"/>
    <w:rsid w:val="008857FC"/>
    <w:rsid w:val="00886F81"/>
    <w:rsid w:val="008920D1"/>
    <w:rsid w:val="008962DD"/>
    <w:rsid w:val="008A4507"/>
    <w:rsid w:val="008A5A4D"/>
    <w:rsid w:val="008B1AAF"/>
    <w:rsid w:val="008B5A89"/>
    <w:rsid w:val="008B6D3A"/>
    <w:rsid w:val="008C01C4"/>
    <w:rsid w:val="008C0D62"/>
    <w:rsid w:val="008C28BE"/>
    <w:rsid w:val="008C3938"/>
    <w:rsid w:val="008C6CE9"/>
    <w:rsid w:val="008D36AF"/>
    <w:rsid w:val="008D4F7E"/>
    <w:rsid w:val="008D56F5"/>
    <w:rsid w:val="008D5B96"/>
    <w:rsid w:val="008D7D12"/>
    <w:rsid w:val="008E04FF"/>
    <w:rsid w:val="008E2D03"/>
    <w:rsid w:val="008E35DD"/>
    <w:rsid w:val="008E5031"/>
    <w:rsid w:val="008E51AE"/>
    <w:rsid w:val="008E63C4"/>
    <w:rsid w:val="008F0A62"/>
    <w:rsid w:val="008F2455"/>
    <w:rsid w:val="008F3197"/>
    <w:rsid w:val="008F7875"/>
    <w:rsid w:val="009013D5"/>
    <w:rsid w:val="00901AD6"/>
    <w:rsid w:val="0090405D"/>
    <w:rsid w:val="00913BF3"/>
    <w:rsid w:val="00915721"/>
    <w:rsid w:val="00916844"/>
    <w:rsid w:val="00916896"/>
    <w:rsid w:val="009206ED"/>
    <w:rsid w:val="00922255"/>
    <w:rsid w:val="00925448"/>
    <w:rsid w:val="00927391"/>
    <w:rsid w:val="00933535"/>
    <w:rsid w:val="009352E3"/>
    <w:rsid w:val="00936E5A"/>
    <w:rsid w:val="0093753F"/>
    <w:rsid w:val="0093767B"/>
    <w:rsid w:val="00942446"/>
    <w:rsid w:val="0094386D"/>
    <w:rsid w:val="009438B5"/>
    <w:rsid w:val="00947306"/>
    <w:rsid w:val="00950CE3"/>
    <w:rsid w:val="009521AA"/>
    <w:rsid w:val="00956791"/>
    <w:rsid w:val="009579AA"/>
    <w:rsid w:val="00961D16"/>
    <w:rsid w:val="009641D7"/>
    <w:rsid w:val="009669BB"/>
    <w:rsid w:val="00966DF0"/>
    <w:rsid w:val="0097192E"/>
    <w:rsid w:val="009721E3"/>
    <w:rsid w:val="009736DD"/>
    <w:rsid w:val="00975C4D"/>
    <w:rsid w:val="00981712"/>
    <w:rsid w:val="00984E14"/>
    <w:rsid w:val="00985CE1"/>
    <w:rsid w:val="00991558"/>
    <w:rsid w:val="00991E6E"/>
    <w:rsid w:val="00992871"/>
    <w:rsid w:val="009A1521"/>
    <w:rsid w:val="009A31B6"/>
    <w:rsid w:val="009A3301"/>
    <w:rsid w:val="009A6AE6"/>
    <w:rsid w:val="009B0843"/>
    <w:rsid w:val="009B347E"/>
    <w:rsid w:val="009C01FC"/>
    <w:rsid w:val="009C0423"/>
    <w:rsid w:val="009C0F3A"/>
    <w:rsid w:val="009C1400"/>
    <w:rsid w:val="009C2D85"/>
    <w:rsid w:val="009C53BE"/>
    <w:rsid w:val="009C560D"/>
    <w:rsid w:val="009C6DCF"/>
    <w:rsid w:val="009D0806"/>
    <w:rsid w:val="009D3D3C"/>
    <w:rsid w:val="009D401D"/>
    <w:rsid w:val="009D5469"/>
    <w:rsid w:val="009D6DE1"/>
    <w:rsid w:val="009F3766"/>
    <w:rsid w:val="009F43BB"/>
    <w:rsid w:val="009F6BCA"/>
    <w:rsid w:val="009F7CBF"/>
    <w:rsid w:val="00A02007"/>
    <w:rsid w:val="00A04906"/>
    <w:rsid w:val="00A05199"/>
    <w:rsid w:val="00A117DE"/>
    <w:rsid w:val="00A14D8A"/>
    <w:rsid w:val="00A163CE"/>
    <w:rsid w:val="00A1665D"/>
    <w:rsid w:val="00A212B5"/>
    <w:rsid w:val="00A219B0"/>
    <w:rsid w:val="00A2499C"/>
    <w:rsid w:val="00A24C38"/>
    <w:rsid w:val="00A2525C"/>
    <w:rsid w:val="00A27308"/>
    <w:rsid w:val="00A36944"/>
    <w:rsid w:val="00A37762"/>
    <w:rsid w:val="00A41C37"/>
    <w:rsid w:val="00A54F78"/>
    <w:rsid w:val="00A709B1"/>
    <w:rsid w:val="00A72E50"/>
    <w:rsid w:val="00A7663D"/>
    <w:rsid w:val="00A82CBB"/>
    <w:rsid w:val="00A83F06"/>
    <w:rsid w:val="00A845B5"/>
    <w:rsid w:val="00A84722"/>
    <w:rsid w:val="00A90DC4"/>
    <w:rsid w:val="00A93559"/>
    <w:rsid w:val="00A966C2"/>
    <w:rsid w:val="00AA1854"/>
    <w:rsid w:val="00AA651A"/>
    <w:rsid w:val="00AB19E6"/>
    <w:rsid w:val="00AB1A3B"/>
    <w:rsid w:val="00AC0E04"/>
    <w:rsid w:val="00AC4F6B"/>
    <w:rsid w:val="00AC526C"/>
    <w:rsid w:val="00AC6108"/>
    <w:rsid w:val="00AC6308"/>
    <w:rsid w:val="00AC6A9C"/>
    <w:rsid w:val="00AD1B31"/>
    <w:rsid w:val="00AD375E"/>
    <w:rsid w:val="00AD6E51"/>
    <w:rsid w:val="00AE077C"/>
    <w:rsid w:val="00AE1FDA"/>
    <w:rsid w:val="00AE50DE"/>
    <w:rsid w:val="00AF0664"/>
    <w:rsid w:val="00AF2D8A"/>
    <w:rsid w:val="00AF68AD"/>
    <w:rsid w:val="00AF6DCA"/>
    <w:rsid w:val="00AF7F7B"/>
    <w:rsid w:val="00B02DEE"/>
    <w:rsid w:val="00B05F42"/>
    <w:rsid w:val="00B073E4"/>
    <w:rsid w:val="00B07DC1"/>
    <w:rsid w:val="00B104F2"/>
    <w:rsid w:val="00B10E6F"/>
    <w:rsid w:val="00B10EFA"/>
    <w:rsid w:val="00B155F0"/>
    <w:rsid w:val="00B15CCC"/>
    <w:rsid w:val="00B20384"/>
    <w:rsid w:val="00B215B8"/>
    <w:rsid w:val="00B314C8"/>
    <w:rsid w:val="00B32FFF"/>
    <w:rsid w:val="00B34A9B"/>
    <w:rsid w:val="00B44888"/>
    <w:rsid w:val="00B51D43"/>
    <w:rsid w:val="00B531FA"/>
    <w:rsid w:val="00B55834"/>
    <w:rsid w:val="00B603E2"/>
    <w:rsid w:val="00B604A3"/>
    <w:rsid w:val="00B61C33"/>
    <w:rsid w:val="00B71383"/>
    <w:rsid w:val="00B7218D"/>
    <w:rsid w:val="00B72799"/>
    <w:rsid w:val="00B756DB"/>
    <w:rsid w:val="00B76D65"/>
    <w:rsid w:val="00B833DB"/>
    <w:rsid w:val="00B83C9F"/>
    <w:rsid w:val="00B85C0E"/>
    <w:rsid w:val="00B875E9"/>
    <w:rsid w:val="00B922A8"/>
    <w:rsid w:val="00B94E4B"/>
    <w:rsid w:val="00B96955"/>
    <w:rsid w:val="00B97524"/>
    <w:rsid w:val="00B97A38"/>
    <w:rsid w:val="00B97A74"/>
    <w:rsid w:val="00B97F95"/>
    <w:rsid w:val="00BA11EB"/>
    <w:rsid w:val="00BA5235"/>
    <w:rsid w:val="00BB54E7"/>
    <w:rsid w:val="00BB5938"/>
    <w:rsid w:val="00BB65ED"/>
    <w:rsid w:val="00BC4B1C"/>
    <w:rsid w:val="00BC7404"/>
    <w:rsid w:val="00BC78BA"/>
    <w:rsid w:val="00BD2BEC"/>
    <w:rsid w:val="00BD2C75"/>
    <w:rsid w:val="00BD723C"/>
    <w:rsid w:val="00BE1FE6"/>
    <w:rsid w:val="00BE2E0E"/>
    <w:rsid w:val="00BF1D65"/>
    <w:rsid w:val="00BF4474"/>
    <w:rsid w:val="00BF50B2"/>
    <w:rsid w:val="00BF69B5"/>
    <w:rsid w:val="00C00230"/>
    <w:rsid w:val="00C017D7"/>
    <w:rsid w:val="00C026CD"/>
    <w:rsid w:val="00C02BA8"/>
    <w:rsid w:val="00C03722"/>
    <w:rsid w:val="00C06A1D"/>
    <w:rsid w:val="00C10926"/>
    <w:rsid w:val="00C11421"/>
    <w:rsid w:val="00C1245B"/>
    <w:rsid w:val="00C155AD"/>
    <w:rsid w:val="00C2062E"/>
    <w:rsid w:val="00C21AAB"/>
    <w:rsid w:val="00C21F3F"/>
    <w:rsid w:val="00C24517"/>
    <w:rsid w:val="00C2497B"/>
    <w:rsid w:val="00C257F8"/>
    <w:rsid w:val="00C269B2"/>
    <w:rsid w:val="00C26FC7"/>
    <w:rsid w:val="00C27127"/>
    <w:rsid w:val="00C27AAB"/>
    <w:rsid w:val="00C303A3"/>
    <w:rsid w:val="00C31A9D"/>
    <w:rsid w:val="00C41C14"/>
    <w:rsid w:val="00C5050C"/>
    <w:rsid w:val="00C51AD3"/>
    <w:rsid w:val="00C5692B"/>
    <w:rsid w:val="00C61D01"/>
    <w:rsid w:val="00C624A3"/>
    <w:rsid w:val="00C637B0"/>
    <w:rsid w:val="00C64177"/>
    <w:rsid w:val="00C663CC"/>
    <w:rsid w:val="00C66F57"/>
    <w:rsid w:val="00C7079D"/>
    <w:rsid w:val="00C77447"/>
    <w:rsid w:val="00C838B3"/>
    <w:rsid w:val="00C84A59"/>
    <w:rsid w:val="00C87D74"/>
    <w:rsid w:val="00C90FA0"/>
    <w:rsid w:val="00C945C6"/>
    <w:rsid w:val="00C94C7B"/>
    <w:rsid w:val="00C97E1A"/>
    <w:rsid w:val="00CA4B57"/>
    <w:rsid w:val="00CA4E40"/>
    <w:rsid w:val="00CA5ED1"/>
    <w:rsid w:val="00CA7ED6"/>
    <w:rsid w:val="00CB13F0"/>
    <w:rsid w:val="00CB4337"/>
    <w:rsid w:val="00CC0B01"/>
    <w:rsid w:val="00CC29C2"/>
    <w:rsid w:val="00CC4432"/>
    <w:rsid w:val="00CC575F"/>
    <w:rsid w:val="00CC7700"/>
    <w:rsid w:val="00CC7EDC"/>
    <w:rsid w:val="00CD12EE"/>
    <w:rsid w:val="00CD264B"/>
    <w:rsid w:val="00CE0A64"/>
    <w:rsid w:val="00CF4BA9"/>
    <w:rsid w:val="00CF6501"/>
    <w:rsid w:val="00D00591"/>
    <w:rsid w:val="00D00B31"/>
    <w:rsid w:val="00D03CEB"/>
    <w:rsid w:val="00D124CA"/>
    <w:rsid w:val="00D126A8"/>
    <w:rsid w:val="00D139E5"/>
    <w:rsid w:val="00D17705"/>
    <w:rsid w:val="00D216DF"/>
    <w:rsid w:val="00D27523"/>
    <w:rsid w:val="00D3477F"/>
    <w:rsid w:val="00D37B34"/>
    <w:rsid w:val="00D4142B"/>
    <w:rsid w:val="00D41F51"/>
    <w:rsid w:val="00D435BD"/>
    <w:rsid w:val="00D43C86"/>
    <w:rsid w:val="00D44E93"/>
    <w:rsid w:val="00D477A5"/>
    <w:rsid w:val="00D52BDF"/>
    <w:rsid w:val="00D52DEE"/>
    <w:rsid w:val="00D548E6"/>
    <w:rsid w:val="00D54AA4"/>
    <w:rsid w:val="00D67692"/>
    <w:rsid w:val="00D72D8F"/>
    <w:rsid w:val="00D74A7D"/>
    <w:rsid w:val="00D7514A"/>
    <w:rsid w:val="00D75D1C"/>
    <w:rsid w:val="00D801DE"/>
    <w:rsid w:val="00D81883"/>
    <w:rsid w:val="00D8256C"/>
    <w:rsid w:val="00D82C83"/>
    <w:rsid w:val="00D84B78"/>
    <w:rsid w:val="00D85A59"/>
    <w:rsid w:val="00D85D6E"/>
    <w:rsid w:val="00D900E7"/>
    <w:rsid w:val="00D90C09"/>
    <w:rsid w:val="00D913B1"/>
    <w:rsid w:val="00D93FA8"/>
    <w:rsid w:val="00D972F3"/>
    <w:rsid w:val="00D978DC"/>
    <w:rsid w:val="00DA3812"/>
    <w:rsid w:val="00DA3E36"/>
    <w:rsid w:val="00DA5D1F"/>
    <w:rsid w:val="00DA67CB"/>
    <w:rsid w:val="00DB0CA9"/>
    <w:rsid w:val="00DB3625"/>
    <w:rsid w:val="00DB386E"/>
    <w:rsid w:val="00DB3B6C"/>
    <w:rsid w:val="00DC03B5"/>
    <w:rsid w:val="00DC201C"/>
    <w:rsid w:val="00DC79FE"/>
    <w:rsid w:val="00DC7AD5"/>
    <w:rsid w:val="00DD194D"/>
    <w:rsid w:val="00DE01CD"/>
    <w:rsid w:val="00DE42D9"/>
    <w:rsid w:val="00DE62D8"/>
    <w:rsid w:val="00DE6E0E"/>
    <w:rsid w:val="00DE7333"/>
    <w:rsid w:val="00DF240F"/>
    <w:rsid w:val="00E0022E"/>
    <w:rsid w:val="00E0318A"/>
    <w:rsid w:val="00E03C58"/>
    <w:rsid w:val="00E068C9"/>
    <w:rsid w:val="00E1046B"/>
    <w:rsid w:val="00E11392"/>
    <w:rsid w:val="00E15332"/>
    <w:rsid w:val="00E25816"/>
    <w:rsid w:val="00E26343"/>
    <w:rsid w:val="00E27CA4"/>
    <w:rsid w:val="00E30F9C"/>
    <w:rsid w:val="00E343C7"/>
    <w:rsid w:val="00E34AF4"/>
    <w:rsid w:val="00E35049"/>
    <w:rsid w:val="00E4094C"/>
    <w:rsid w:val="00E46687"/>
    <w:rsid w:val="00E500FB"/>
    <w:rsid w:val="00E504A9"/>
    <w:rsid w:val="00E53441"/>
    <w:rsid w:val="00E5512E"/>
    <w:rsid w:val="00E55735"/>
    <w:rsid w:val="00E57875"/>
    <w:rsid w:val="00E57A71"/>
    <w:rsid w:val="00E629E2"/>
    <w:rsid w:val="00E63C17"/>
    <w:rsid w:val="00E64221"/>
    <w:rsid w:val="00E664C9"/>
    <w:rsid w:val="00E66A4F"/>
    <w:rsid w:val="00E66E0E"/>
    <w:rsid w:val="00E72916"/>
    <w:rsid w:val="00E72FA0"/>
    <w:rsid w:val="00E75277"/>
    <w:rsid w:val="00E75D2F"/>
    <w:rsid w:val="00E77B47"/>
    <w:rsid w:val="00E80CC7"/>
    <w:rsid w:val="00E84373"/>
    <w:rsid w:val="00E9165E"/>
    <w:rsid w:val="00E91FD2"/>
    <w:rsid w:val="00E9321F"/>
    <w:rsid w:val="00E93B7B"/>
    <w:rsid w:val="00E97927"/>
    <w:rsid w:val="00EA012F"/>
    <w:rsid w:val="00EA0853"/>
    <w:rsid w:val="00EA1060"/>
    <w:rsid w:val="00EA28F1"/>
    <w:rsid w:val="00EA645A"/>
    <w:rsid w:val="00EB1F03"/>
    <w:rsid w:val="00EB2354"/>
    <w:rsid w:val="00EB6A02"/>
    <w:rsid w:val="00EC4A2D"/>
    <w:rsid w:val="00EC5D1D"/>
    <w:rsid w:val="00ED38A9"/>
    <w:rsid w:val="00ED3B42"/>
    <w:rsid w:val="00ED45CF"/>
    <w:rsid w:val="00ED67FD"/>
    <w:rsid w:val="00ED7AE6"/>
    <w:rsid w:val="00EE3A19"/>
    <w:rsid w:val="00EE4C31"/>
    <w:rsid w:val="00EE67A5"/>
    <w:rsid w:val="00EF2CA3"/>
    <w:rsid w:val="00EF3D66"/>
    <w:rsid w:val="00F00489"/>
    <w:rsid w:val="00F01E45"/>
    <w:rsid w:val="00F03A21"/>
    <w:rsid w:val="00F05267"/>
    <w:rsid w:val="00F1027F"/>
    <w:rsid w:val="00F1193A"/>
    <w:rsid w:val="00F15171"/>
    <w:rsid w:val="00F21DB6"/>
    <w:rsid w:val="00F27988"/>
    <w:rsid w:val="00F3027F"/>
    <w:rsid w:val="00F30B3E"/>
    <w:rsid w:val="00F323A9"/>
    <w:rsid w:val="00F3352E"/>
    <w:rsid w:val="00F34728"/>
    <w:rsid w:val="00F3511C"/>
    <w:rsid w:val="00F35300"/>
    <w:rsid w:val="00F42B1B"/>
    <w:rsid w:val="00F43DBB"/>
    <w:rsid w:val="00F4500A"/>
    <w:rsid w:val="00F53814"/>
    <w:rsid w:val="00F5400F"/>
    <w:rsid w:val="00F5733C"/>
    <w:rsid w:val="00F61FCA"/>
    <w:rsid w:val="00F640B9"/>
    <w:rsid w:val="00F70B32"/>
    <w:rsid w:val="00F73CBF"/>
    <w:rsid w:val="00F81200"/>
    <w:rsid w:val="00F86CED"/>
    <w:rsid w:val="00F86E28"/>
    <w:rsid w:val="00F90150"/>
    <w:rsid w:val="00F92F29"/>
    <w:rsid w:val="00F95FB3"/>
    <w:rsid w:val="00F977C9"/>
    <w:rsid w:val="00FA0E14"/>
    <w:rsid w:val="00FA67C0"/>
    <w:rsid w:val="00FB3BE5"/>
    <w:rsid w:val="00FB6279"/>
    <w:rsid w:val="00FC1725"/>
    <w:rsid w:val="00FC2ABB"/>
    <w:rsid w:val="00FC36EE"/>
    <w:rsid w:val="00FC48C7"/>
    <w:rsid w:val="00FD0277"/>
    <w:rsid w:val="00FD2A20"/>
    <w:rsid w:val="00FD4DA7"/>
    <w:rsid w:val="00FD77BE"/>
    <w:rsid w:val="00FE43AD"/>
    <w:rsid w:val="00FE4C7B"/>
    <w:rsid w:val="00FE6062"/>
    <w:rsid w:val="00FE6A45"/>
    <w:rsid w:val="00FE79FC"/>
    <w:rsid w:val="00FF232D"/>
    <w:rsid w:val="00FF37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7F764C9"/>
  <w15:chartTrackingRefBased/>
  <w15:docId w15:val="{21C80F5A-FCCC-004B-93CB-E2473A0F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A1060"/>
    <w:pPr>
      <w:spacing w:before="100" w:beforeAutospacing="1" w:after="100" w:afterAutospacing="1"/>
    </w:pPr>
    <w:rPr>
      <w:rFonts w:ascii="Times New Roman" w:eastAsia="Times New Roman" w:hAnsi="Times New Roman" w:cs="Times New Roman"/>
      <w:lang w:eastAsia="tr-TR"/>
    </w:rPr>
  </w:style>
  <w:style w:type="character" w:styleId="Gl">
    <w:name w:val="Strong"/>
    <w:basedOn w:val="VarsaylanParagrafYazTipi"/>
    <w:uiPriority w:val="22"/>
    <w:qFormat/>
    <w:rsid w:val="00EA1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00356">
      <w:bodyDiv w:val="1"/>
      <w:marLeft w:val="0"/>
      <w:marRight w:val="0"/>
      <w:marTop w:val="0"/>
      <w:marBottom w:val="0"/>
      <w:divBdr>
        <w:top w:val="none" w:sz="0" w:space="0" w:color="auto"/>
        <w:left w:val="none" w:sz="0" w:space="0" w:color="auto"/>
        <w:bottom w:val="none" w:sz="0" w:space="0" w:color="auto"/>
        <w:right w:val="none" w:sz="0" w:space="0" w:color="auto"/>
      </w:divBdr>
    </w:div>
    <w:div w:id="32069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5989</Words>
  <Characters>34139</Characters>
  <Application>Microsoft Office Word</Application>
  <DocSecurity>0</DocSecurity>
  <Lines>284</Lines>
  <Paragraphs>80</Paragraphs>
  <ScaleCrop>false</ScaleCrop>
  <Company/>
  <LinksUpToDate>false</LinksUpToDate>
  <CharactersWithSpaces>40048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2025-11-15T09:18:00Z</dcterms:created>
  <dcterms:modified xsi:type="dcterms:W3CDTF">2025-11-16T06:13:00Z</dcterms:modified>
</cp:coreProperties>
</file>