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3768" w:rsidRPr="008B7DC0" w:rsidRDefault="00020825" w:rsidP="00BE5AFF">
      <w:pPr>
        <w:spacing w:after="0" w:line="480" w:lineRule="auto"/>
        <w:jc w:val="both"/>
        <w:rPr>
          <w:rStyle w:val="Strong"/>
          <w:rFonts w:cstheme="minorHAnsi"/>
          <w:b w:val="0"/>
          <w:bCs w:val="0"/>
          <w:sz w:val="20"/>
          <w:szCs w:val="20"/>
        </w:rPr>
      </w:pPr>
      <w:r w:rsidRPr="008B7DC0">
        <w:rPr>
          <w:rFonts w:cstheme="minorHAnsi"/>
          <w:b/>
          <w:bCs/>
          <w:sz w:val="20"/>
          <w:szCs w:val="20"/>
        </w:rPr>
        <w:t xml:space="preserve">Title: </w:t>
      </w:r>
      <w:r w:rsidR="008C7BB1" w:rsidRPr="008B7DC0">
        <w:rPr>
          <w:rStyle w:val="Strong"/>
          <w:rFonts w:cstheme="minorHAnsi"/>
          <w:sz w:val="20"/>
          <w:szCs w:val="20"/>
        </w:rPr>
        <w:t>Beyond Clinical Outcomes: Exploring the Relationship between Healthy Lifestyle Adherence and Metabolic–Hepatic Biomarkers in obese individuals with</w:t>
      </w:r>
      <w:r w:rsidR="008C7BB1" w:rsidRPr="008B7DC0">
        <w:rPr>
          <w:rStyle w:val="Strong"/>
          <w:rFonts w:cstheme="minorHAnsi"/>
          <w:b w:val="0"/>
          <w:bCs w:val="0"/>
          <w:sz w:val="20"/>
          <w:szCs w:val="20"/>
        </w:rPr>
        <w:t xml:space="preserve"> </w:t>
      </w:r>
      <w:r w:rsidR="008C7BB1" w:rsidRPr="008B7DC0">
        <w:rPr>
          <w:rFonts w:cstheme="minorHAnsi"/>
          <w:b/>
          <w:bCs/>
          <w:sz w:val="20"/>
          <w:szCs w:val="20"/>
        </w:rPr>
        <w:t>metabolic dysfunction-associated steatotic liver disease (MASLD)</w:t>
      </w:r>
    </w:p>
    <w:p w:rsidR="00BA1B92" w:rsidRPr="008B7DC0" w:rsidRDefault="00BA1B92" w:rsidP="00BE5AFF">
      <w:pPr>
        <w:spacing w:after="0" w:line="480" w:lineRule="auto"/>
        <w:rPr>
          <w:rFonts w:cstheme="minorHAnsi"/>
          <w:sz w:val="20"/>
          <w:szCs w:val="20"/>
        </w:rPr>
      </w:pPr>
      <w:r w:rsidRPr="008B7DC0">
        <w:rPr>
          <w:rFonts w:cstheme="minorHAnsi"/>
          <w:b/>
          <w:bCs/>
          <w:sz w:val="20"/>
          <w:szCs w:val="20"/>
        </w:rPr>
        <w:t>Authors:</w:t>
      </w:r>
      <w:r w:rsidRPr="008B7DC0">
        <w:rPr>
          <w:rFonts w:cstheme="minorHAnsi"/>
          <w:sz w:val="20"/>
          <w:szCs w:val="20"/>
        </w:rPr>
        <w:t xml:space="preserve"> Megren Hassain A Fagihi </w:t>
      </w:r>
      <w:r w:rsidRPr="008B7DC0">
        <w:rPr>
          <w:rFonts w:cstheme="minorHAnsi"/>
          <w:sz w:val="20"/>
          <w:szCs w:val="20"/>
          <w:vertAlign w:val="superscript"/>
        </w:rPr>
        <w:t>1, 2</w:t>
      </w:r>
      <w:r w:rsidRPr="008B7DC0">
        <w:rPr>
          <w:rFonts w:cstheme="minorHAnsi"/>
          <w:sz w:val="20"/>
          <w:szCs w:val="20"/>
        </w:rPr>
        <w:t xml:space="preserve">, Alharbi Salem Hamad S </w:t>
      </w:r>
      <w:r w:rsidRPr="008B7DC0">
        <w:rPr>
          <w:rFonts w:cstheme="minorHAnsi"/>
          <w:sz w:val="20"/>
          <w:szCs w:val="20"/>
          <w:vertAlign w:val="superscript"/>
        </w:rPr>
        <w:t>3</w:t>
      </w:r>
      <w:r w:rsidRPr="008B7DC0">
        <w:rPr>
          <w:rFonts w:cstheme="minorHAnsi"/>
          <w:sz w:val="20"/>
          <w:szCs w:val="20"/>
        </w:rPr>
        <w:t xml:space="preserve">, Aseel Awad Alsaidan </w:t>
      </w:r>
      <w:r w:rsidRPr="008B7DC0">
        <w:rPr>
          <w:rFonts w:cstheme="minorHAnsi"/>
          <w:sz w:val="20"/>
          <w:szCs w:val="20"/>
          <w:vertAlign w:val="superscript"/>
        </w:rPr>
        <w:t>4</w:t>
      </w:r>
      <w:r w:rsidRPr="008B7DC0">
        <w:rPr>
          <w:rFonts w:cstheme="minorHAnsi"/>
          <w:sz w:val="20"/>
          <w:szCs w:val="20"/>
        </w:rPr>
        <w:t xml:space="preserve">, Salman Hamdan Alsaqri </w:t>
      </w:r>
      <w:r w:rsidRPr="008B7DC0">
        <w:rPr>
          <w:rFonts w:cstheme="minorHAnsi"/>
          <w:sz w:val="20"/>
          <w:szCs w:val="20"/>
          <w:vertAlign w:val="superscript"/>
        </w:rPr>
        <w:t>5</w:t>
      </w:r>
      <w:r w:rsidRPr="008B7DC0">
        <w:rPr>
          <w:rFonts w:cstheme="minorHAnsi"/>
          <w:sz w:val="20"/>
          <w:szCs w:val="20"/>
        </w:rPr>
        <w:t xml:space="preserve">, Anas Omar </w:t>
      </w:r>
      <w:r w:rsidRPr="008B7DC0">
        <w:rPr>
          <w:rFonts w:cstheme="minorHAnsi"/>
          <w:sz w:val="20"/>
          <w:szCs w:val="20"/>
          <w:vertAlign w:val="superscript"/>
        </w:rPr>
        <w:t>6</w:t>
      </w:r>
      <w:r w:rsidRPr="008B7DC0">
        <w:rPr>
          <w:rFonts w:cstheme="minorHAnsi"/>
          <w:sz w:val="20"/>
          <w:szCs w:val="20"/>
        </w:rPr>
        <w:t>, Ahmad Abdualrazag A.</w:t>
      </w:r>
      <w:r w:rsidR="00026658" w:rsidRPr="008B7DC0">
        <w:rPr>
          <w:rFonts w:cstheme="minorHAnsi"/>
          <w:sz w:val="20"/>
          <w:szCs w:val="20"/>
        </w:rPr>
        <w:t xml:space="preserve"> </w:t>
      </w:r>
      <w:r w:rsidRPr="008B7DC0">
        <w:rPr>
          <w:rFonts w:cstheme="minorHAnsi"/>
          <w:sz w:val="20"/>
          <w:szCs w:val="20"/>
        </w:rPr>
        <w:t xml:space="preserve">Albalawi </w:t>
      </w:r>
      <w:r w:rsidRPr="008B7DC0">
        <w:rPr>
          <w:rFonts w:cstheme="minorHAnsi"/>
          <w:sz w:val="20"/>
          <w:szCs w:val="20"/>
          <w:vertAlign w:val="superscript"/>
        </w:rPr>
        <w:t>7</w:t>
      </w:r>
      <w:r w:rsidRPr="008B7DC0">
        <w:rPr>
          <w:rFonts w:cstheme="minorHAnsi"/>
          <w:sz w:val="20"/>
          <w:szCs w:val="20"/>
        </w:rPr>
        <w:t xml:space="preserve">, Faisal Almohaileb </w:t>
      </w:r>
      <w:r w:rsidRPr="008B7DC0">
        <w:rPr>
          <w:rFonts w:cstheme="minorHAnsi"/>
          <w:sz w:val="20"/>
          <w:szCs w:val="20"/>
          <w:vertAlign w:val="superscript"/>
        </w:rPr>
        <w:t>8</w:t>
      </w:r>
      <w:r w:rsidRPr="008B7DC0">
        <w:rPr>
          <w:rFonts w:cstheme="minorHAnsi"/>
          <w:sz w:val="20"/>
          <w:szCs w:val="20"/>
        </w:rPr>
        <w:t xml:space="preserve">, Mirwais Ramozi </w:t>
      </w:r>
      <w:r w:rsidRPr="008B7DC0">
        <w:rPr>
          <w:rFonts w:cstheme="minorHAnsi"/>
          <w:sz w:val="20"/>
          <w:szCs w:val="20"/>
          <w:vertAlign w:val="superscript"/>
        </w:rPr>
        <w:t>9</w:t>
      </w:r>
      <w:r w:rsidRPr="008B7DC0">
        <w:rPr>
          <w:rFonts w:cstheme="minorHAnsi"/>
          <w:sz w:val="20"/>
          <w:szCs w:val="20"/>
        </w:rPr>
        <w:t xml:space="preserve"> </w:t>
      </w:r>
    </w:p>
    <w:p w:rsidR="00BA1B92" w:rsidRPr="008B7DC0" w:rsidRDefault="00BA1B92" w:rsidP="00BE5AFF">
      <w:pPr>
        <w:spacing w:after="0" w:line="480" w:lineRule="auto"/>
        <w:rPr>
          <w:rFonts w:cstheme="minorHAnsi"/>
          <w:b/>
          <w:bCs/>
          <w:sz w:val="20"/>
          <w:szCs w:val="20"/>
        </w:rPr>
      </w:pPr>
      <w:r w:rsidRPr="008B7DC0">
        <w:rPr>
          <w:rFonts w:cstheme="minorHAnsi"/>
          <w:b/>
          <w:bCs/>
          <w:sz w:val="20"/>
          <w:szCs w:val="20"/>
        </w:rPr>
        <w:t xml:space="preserve">Affiliations </w:t>
      </w:r>
    </w:p>
    <w:p w:rsidR="00BA1B92" w:rsidRPr="008B7DC0" w:rsidRDefault="00BA1B92" w:rsidP="00BE5AFF">
      <w:pPr>
        <w:spacing w:after="0" w:line="480" w:lineRule="auto"/>
        <w:rPr>
          <w:rFonts w:cstheme="minorHAnsi"/>
          <w:sz w:val="20"/>
          <w:szCs w:val="20"/>
        </w:rPr>
      </w:pPr>
      <w:r w:rsidRPr="008B7DC0">
        <w:rPr>
          <w:rFonts w:cstheme="minorHAnsi"/>
          <w:sz w:val="20"/>
          <w:szCs w:val="20"/>
          <w:vertAlign w:val="superscript"/>
        </w:rPr>
        <w:t>1</w:t>
      </w:r>
      <w:r w:rsidRPr="008B7DC0">
        <w:rPr>
          <w:rFonts w:cstheme="minorHAnsi"/>
          <w:sz w:val="20"/>
          <w:szCs w:val="20"/>
        </w:rPr>
        <w:t xml:space="preserve"> Department of Clinical Laboratory Sciences, College of Applied Medical Sciences, Najran University, Najran, Saudi Arabia</w:t>
      </w:r>
    </w:p>
    <w:p w:rsidR="00BA1B92" w:rsidRPr="008B7DC0" w:rsidRDefault="00BA1B92" w:rsidP="00BE5AFF">
      <w:pPr>
        <w:spacing w:after="0" w:line="480" w:lineRule="auto"/>
        <w:rPr>
          <w:rFonts w:cstheme="minorHAnsi"/>
          <w:sz w:val="20"/>
          <w:szCs w:val="20"/>
        </w:rPr>
      </w:pPr>
      <w:r w:rsidRPr="008B7DC0">
        <w:rPr>
          <w:rFonts w:cstheme="minorHAnsi"/>
          <w:sz w:val="20"/>
          <w:szCs w:val="20"/>
          <w:vertAlign w:val="superscript"/>
        </w:rPr>
        <w:t>2</w:t>
      </w:r>
      <w:r w:rsidRPr="008B7DC0">
        <w:rPr>
          <w:rFonts w:cstheme="minorHAnsi"/>
          <w:sz w:val="20"/>
          <w:szCs w:val="20"/>
        </w:rPr>
        <w:t xml:space="preserve"> Department of Clinical Laboratory Sciences, College of Applied Medical Sciences, Najran University, Najran, Saudi Arabia</w:t>
      </w:r>
    </w:p>
    <w:p w:rsidR="00BA1B92" w:rsidRPr="008B7DC0" w:rsidRDefault="00BA1B92" w:rsidP="00BE5AFF">
      <w:pPr>
        <w:spacing w:after="0" w:line="480" w:lineRule="auto"/>
        <w:rPr>
          <w:rFonts w:cstheme="minorHAnsi"/>
          <w:sz w:val="20"/>
          <w:szCs w:val="20"/>
        </w:rPr>
      </w:pPr>
      <w:r w:rsidRPr="008B7DC0">
        <w:rPr>
          <w:rFonts w:cstheme="minorHAnsi"/>
          <w:sz w:val="20"/>
          <w:szCs w:val="20"/>
          <w:vertAlign w:val="superscript"/>
        </w:rPr>
        <w:t>3</w:t>
      </w:r>
      <w:r w:rsidRPr="008B7DC0">
        <w:rPr>
          <w:rFonts w:cstheme="minorHAnsi"/>
          <w:sz w:val="20"/>
          <w:szCs w:val="20"/>
        </w:rPr>
        <w:t xml:space="preserve"> Nursing Specialist working for AL-SAHHA For Human Resources, Alnahda West 3064, Sabat Aldhahabi 13221, Riyadh Region</w:t>
      </w:r>
    </w:p>
    <w:p w:rsidR="00BA1B92" w:rsidRPr="008B7DC0" w:rsidRDefault="00BA1B92" w:rsidP="00BE5AFF">
      <w:pPr>
        <w:spacing w:after="0" w:line="480" w:lineRule="auto"/>
        <w:rPr>
          <w:rFonts w:cstheme="minorHAnsi"/>
          <w:sz w:val="20"/>
          <w:szCs w:val="20"/>
        </w:rPr>
      </w:pPr>
      <w:r w:rsidRPr="008B7DC0">
        <w:rPr>
          <w:rFonts w:cstheme="minorHAnsi"/>
          <w:sz w:val="20"/>
          <w:szCs w:val="20"/>
          <w:vertAlign w:val="superscript"/>
        </w:rPr>
        <w:t>4</w:t>
      </w:r>
      <w:r w:rsidRPr="008B7DC0">
        <w:rPr>
          <w:rFonts w:cstheme="minorHAnsi"/>
          <w:sz w:val="20"/>
          <w:szCs w:val="20"/>
        </w:rPr>
        <w:t xml:space="preserve"> Department of Family and community medicine, College of Medicine, Jouf University, Sakaka 72388, Saudi Arabia.</w:t>
      </w:r>
    </w:p>
    <w:p w:rsidR="00BA1B92" w:rsidRPr="008B7DC0" w:rsidRDefault="00BA1B92" w:rsidP="00BE5AFF">
      <w:pPr>
        <w:spacing w:after="0" w:line="480" w:lineRule="auto"/>
        <w:rPr>
          <w:rFonts w:cstheme="minorHAnsi"/>
          <w:sz w:val="20"/>
          <w:szCs w:val="20"/>
        </w:rPr>
      </w:pPr>
      <w:r w:rsidRPr="008B7DC0">
        <w:rPr>
          <w:rFonts w:cstheme="minorHAnsi"/>
          <w:sz w:val="20"/>
          <w:szCs w:val="20"/>
          <w:vertAlign w:val="superscript"/>
        </w:rPr>
        <w:t>5</w:t>
      </w:r>
      <w:r w:rsidRPr="008B7DC0">
        <w:rPr>
          <w:rFonts w:cstheme="minorHAnsi"/>
          <w:sz w:val="20"/>
          <w:szCs w:val="20"/>
        </w:rPr>
        <w:t xml:space="preserve"> Medical Surgical Department, College of Nursing, Hail University, Hail City, Saudi Arabia</w:t>
      </w:r>
    </w:p>
    <w:p w:rsidR="00BA1B92" w:rsidRPr="008B7DC0" w:rsidRDefault="00BA1B92" w:rsidP="00BE5AFF">
      <w:pPr>
        <w:spacing w:after="0" w:line="480" w:lineRule="auto"/>
        <w:rPr>
          <w:rFonts w:cstheme="minorHAnsi"/>
          <w:sz w:val="20"/>
          <w:szCs w:val="20"/>
        </w:rPr>
      </w:pPr>
      <w:r w:rsidRPr="008B7DC0">
        <w:rPr>
          <w:rFonts w:cstheme="minorHAnsi"/>
          <w:sz w:val="20"/>
          <w:szCs w:val="20"/>
          <w:vertAlign w:val="superscript"/>
        </w:rPr>
        <w:t>6</w:t>
      </w:r>
      <w:r w:rsidRPr="008B7DC0">
        <w:rPr>
          <w:rFonts w:cstheme="minorHAnsi"/>
          <w:sz w:val="20"/>
          <w:szCs w:val="20"/>
        </w:rPr>
        <w:t xml:space="preserve"> Department of Basic Medical Sciences - Community Medicine Unit, College of Medicine, Al Maarefa University , P.O. Box 71666, Riyadh (Diriyah) 11597, Kingdom of Saudi Arabia</w:t>
      </w:r>
    </w:p>
    <w:p w:rsidR="00BA1B92" w:rsidRPr="008B7DC0" w:rsidRDefault="00BA1B92" w:rsidP="00BE5AFF">
      <w:pPr>
        <w:spacing w:after="0" w:line="480" w:lineRule="auto"/>
        <w:rPr>
          <w:rFonts w:cstheme="minorHAnsi"/>
          <w:sz w:val="20"/>
          <w:szCs w:val="20"/>
        </w:rPr>
      </w:pPr>
      <w:r w:rsidRPr="008B7DC0">
        <w:rPr>
          <w:rFonts w:cstheme="minorHAnsi"/>
          <w:sz w:val="20"/>
          <w:szCs w:val="20"/>
          <w:vertAlign w:val="superscript"/>
        </w:rPr>
        <w:t>7</w:t>
      </w:r>
      <w:r w:rsidRPr="008B7DC0">
        <w:rPr>
          <w:rFonts w:cstheme="minorHAnsi"/>
          <w:sz w:val="20"/>
          <w:szCs w:val="20"/>
        </w:rPr>
        <w:t xml:space="preserve"> Department of Health Rehabilitation Sciences, Faculty of Applied Medical Sciences, University of Tabuk, Tabuk, Saudi Arabia </w:t>
      </w:r>
    </w:p>
    <w:p w:rsidR="00BA1B92" w:rsidRPr="008B7DC0" w:rsidRDefault="00BA1B92" w:rsidP="00BE5AFF">
      <w:pPr>
        <w:spacing w:after="0" w:line="480" w:lineRule="auto"/>
        <w:rPr>
          <w:rFonts w:cstheme="minorHAnsi"/>
          <w:sz w:val="20"/>
          <w:szCs w:val="20"/>
        </w:rPr>
      </w:pPr>
      <w:r w:rsidRPr="008B7DC0">
        <w:rPr>
          <w:rFonts w:cstheme="minorHAnsi"/>
          <w:sz w:val="20"/>
          <w:szCs w:val="20"/>
          <w:vertAlign w:val="superscript"/>
        </w:rPr>
        <w:t>8</w:t>
      </w:r>
      <w:r w:rsidRPr="008B7DC0">
        <w:rPr>
          <w:rFonts w:cstheme="minorHAnsi"/>
          <w:sz w:val="20"/>
          <w:szCs w:val="20"/>
        </w:rPr>
        <w:t xml:space="preserve"> College of Medicine, Family and Community Medicine Department, Qassim University, Buraidah city, Saudi Arabia</w:t>
      </w:r>
    </w:p>
    <w:p w:rsidR="00BA1B92" w:rsidRPr="008B7DC0" w:rsidRDefault="00BA1B92" w:rsidP="00BE5AFF">
      <w:pPr>
        <w:spacing w:after="0" w:line="480" w:lineRule="auto"/>
        <w:rPr>
          <w:rFonts w:cstheme="minorHAnsi"/>
          <w:sz w:val="20"/>
          <w:szCs w:val="20"/>
        </w:rPr>
      </w:pPr>
      <w:r w:rsidRPr="008B7DC0">
        <w:rPr>
          <w:rFonts w:cstheme="minorHAnsi"/>
          <w:sz w:val="20"/>
          <w:szCs w:val="20"/>
          <w:vertAlign w:val="superscript"/>
        </w:rPr>
        <w:t>9</w:t>
      </w:r>
      <w:r w:rsidRPr="008B7DC0">
        <w:rPr>
          <w:rFonts w:cstheme="minorHAnsi"/>
          <w:sz w:val="20"/>
          <w:szCs w:val="20"/>
        </w:rPr>
        <w:t xml:space="preserve"> Medical Research Center, Faculty of Medicine, Kateb University, Kabul, Afghanistan</w:t>
      </w:r>
    </w:p>
    <w:p w:rsidR="00BA1B92" w:rsidRPr="008B7DC0" w:rsidRDefault="00BA1B92" w:rsidP="00BE5AFF">
      <w:pPr>
        <w:spacing w:after="0" w:line="480" w:lineRule="auto"/>
        <w:jc w:val="both"/>
        <w:rPr>
          <w:rFonts w:eastAsia="Times New Roman" w:cstheme="minorHAnsi"/>
          <w:sz w:val="20"/>
          <w:szCs w:val="20"/>
        </w:rPr>
      </w:pPr>
      <w:r w:rsidRPr="008B7DC0">
        <w:rPr>
          <w:rFonts w:cstheme="minorHAnsi"/>
          <w:b/>
          <w:bCs/>
          <w:sz w:val="20"/>
          <w:szCs w:val="20"/>
        </w:rPr>
        <w:t xml:space="preserve">Corresponding author: </w:t>
      </w:r>
      <w:r w:rsidRPr="008B7DC0">
        <w:rPr>
          <w:rFonts w:eastAsia="Times New Roman" w:cstheme="minorHAnsi"/>
          <w:sz w:val="20"/>
          <w:szCs w:val="20"/>
        </w:rPr>
        <w:t>Mirwais Ramozi</w:t>
      </w:r>
      <w:r w:rsidRPr="008B7DC0">
        <w:rPr>
          <w:rFonts w:cstheme="minorHAnsi"/>
          <w:sz w:val="20"/>
          <w:szCs w:val="20"/>
        </w:rPr>
        <w:t>; Medical Research Center, Faculty of Medicine, Kateb University, Kabul, Afghanistan</w:t>
      </w:r>
      <w:r w:rsidRPr="008B7DC0">
        <w:rPr>
          <w:rFonts w:eastAsia="Times New Roman" w:cstheme="minorHAnsi"/>
          <w:sz w:val="20"/>
          <w:szCs w:val="20"/>
        </w:rPr>
        <w:t xml:space="preserve">; Email address: </w:t>
      </w:r>
      <w:hyperlink r:id="rId7" w:history="1">
        <w:r w:rsidRPr="008B7DC0">
          <w:rPr>
            <w:rStyle w:val="Hyperlink"/>
            <w:rFonts w:eastAsia="Times New Roman" w:cstheme="minorHAnsi"/>
            <w:sz w:val="20"/>
            <w:szCs w:val="20"/>
          </w:rPr>
          <w:t>ramozimirwais@gmail.com</w:t>
        </w:r>
      </w:hyperlink>
      <w:r w:rsidRPr="008B7DC0">
        <w:rPr>
          <w:rFonts w:eastAsia="Times New Roman" w:cstheme="minorHAnsi"/>
          <w:sz w:val="20"/>
          <w:szCs w:val="20"/>
        </w:rPr>
        <w:t xml:space="preserve"> </w:t>
      </w:r>
    </w:p>
    <w:p w:rsidR="008B7DC0" w:rsidRDefault="008B7DC0" w:rsidP="008B7DC0">
      <w:pPr>
        <w:spacing w:after="0" w:line="480" w:lineRule="auto"/>
        <w:jc w:val="both"/>
        <w:rPr>
          <w:rFonts w:cstheme="minorHAnsi"/>
          <w:b/>
          <w:bCs/>
        </w:rPr>
      </w:pPr>
      <w:r>
        <w:rPr>
          <w:rFonts w:cstheme="minorHAnsi"/>
          <w:b/>
          <w:bCs/>
        </w:rPr>
        <w:t xml:space="preserve">Clinical trial registration: Not applicable. </w:t>
      </w:r>
    </w:p>
    <w:p w:rsidR="008B7DC0" w:rsidRDefault="008B7DC0" w:rsidP="005836F4">
      <w:pPr>
        <w:spacing w:after="0" w:line="480" w:lineRule="auto"/>
        <w:jc w:val="both"/>
        <w:rPr>
          <w:rFonts w:cstheme="minorHAnsi"/>
          <w:b/>
          <w:bCs/>
        </w:rPr>
      </w:pPr>
    </w:p>
    <w:p w:rsidR="008B7DC0" w:rsidRDefault="008B7DC0" w:rsidP="005836F4">
      <w:pPr>
        <w:spacing w:after="0" w:line="480" w:lineRule="auto"/>
        <w:jc w:val="both"/>
        <w:rPr>
          <w:rFonts w:cstheme="minorHAnsi"/>
          <w:b/>
          <w:bCs/>
        </w:rPr>
      </w:pPr>
    </w:p>
    <w:p w:rsidR="008B7DC0" w:rsidRDefault="008B7DC0" w:rsidP="005836F4">
      <w:pPr>
        <w:spacing w:after="0" w:line="480" w:lineRule="auto"/>
        <w:jc w:val="both"/>
        <w:rPr>
          <w:rFonts w:cstheme="minorHAnsi"/>
          <w:b/>
          <w:bCs/>
        </w:rPr>
      </w:pPr>
    </w:p>
    <w:p w:rsidR="005836F4" w:rsidRDefault="00417A5C" w:rsidP="005836F4">
      <w:pPr>
        <w:spacing w:after="0" w:line="480" w:lineRule="auto"/>
        <w:jc w:val="both"/>
        <w:rPr>
          <w:rFonts w:cstheme="minorHAnsi"/>
          <w:b/>
          <w:bCs/>
        </w:rPr>
      </w:pPr>
      <w:bookmarkStart w:id="0" w:name="_GoBack"/>
      <w:bookmarkEnd w:id="0"/>
      <w:r w:rsidRPr="00583CEE">
        <w:rPr>
          <w:rFonts w:cstheme="minorHAnsi"/>
          <w:b/>
          <w:bCs/>
        </w:rPr>
        <w:lastRenderedPageBreak/>
        <w:t>Abstract</w:t>
      </w:r>
    </w:p>
    <w:p w:rsidR="00E31F39" w:rsidRPr="00726EEB" w:rsidRDefault="005836F4" w:rsidP="00726EEB">
      <w:pPr>
        <w:spacing w:after="0" w:line="480" w:lineRule="auto"/>
        <w:jc w:val="both"/>
      </w:pPr>
      <w:r w:rsidRPr="005836F4">
        <w:rPr>
          <w:rFonts w:eastAsia="Times New Roman" w:cstheme="minorHAnsi"/>
          <w:b/>
          <w:bCs/>
          <w:highlight w:val="cyan"/>
        </w:rPr>
        <w:t>Background:</w:t>
      </w:r>
      <w:r w:rsidRPr="005836F4">
        <w:rPr>
          <w:rFonts w:eastAsia="Times New Roman" w:cstheme="minorHAnsi"/>
          <w:highlight w:val="cyan"/>
        </w:rPr>
        <w:t xml:space="preserve"> Obesity is a major driver of metabolic dysfunction and is strongly associated with the development of metabolic dysfunction-associated steatotic liver disease (MASLD). However, early identification of individuals at increased metabolic and hepatic risk remains challenging. Composite lifestyle scoring provides a practical and integrative approach to capturing multiple modifiable health behaviors simultaneously. This study aimed to examine the association between a Composite Healthy Lifestyle Score (CHLS) and metabolic and hepatic biomarkers among obese adults with MASLD. </w:t>
      </w:r>
      <w:r w:rsidRPr="005836F4">
        <w:rPr>
          <w:rFonts w:eastAsia="Times New Roman" w:cstheme="minorHAnsi"/>
          <w:b/>
          <w:bCs/>
          <w:highlight w:val="cyan"/>
        </w:rPr>
        <w:t>Methods:</w:t>
      </w:r>
      <w:r w:rsidRPr="005836F4">
        <w:rPr>
          <w:rFonts w:eastAsia="Times New Roman" w:cstheme="minorHAnsi"/>
          <w:highlight w:val="cyan"/>
        </w:rPr>
        <w:t xml:space="preserve"> This cross-sectional study included 340 obese adults aged 18–65 years with MASLD who were recruited from gastroenterology and obesity outpatient clinics. The CHLS was constructed based on four modifiable lifestyle factors: diet quality (Healthy Eating Index-2020), physical activity, smoking status, and body weight status. Participants were categorized into four CHLS quartiles. Anthropometric measurements, biochemical markers (fasting blood glucose, HbA1c, lipid profile, insulin concentrations, and liver enzymes), and blood pressure were assessed. Associations between CHLS and metabolic outcomes were evaluated using multivariable-adjusted models. </w:t>
      </w:r>
      <w:r w:rsidR="00726EEB">
        <w:rPr>
          <w:rFonts w:eastAsia="Times New Roman" w:cstheme="minorHAnsi"/>
        </w:rPr>
        <w:t xml:space="preserve"> </w:t>
      </w:r>
      <w:r w:rsidR="00726EEB" w:rsidRPr="00A92C21">
        <w:rPr>
          <w:rStyle w:val="Strong"/>
          <w:highlight w:val="cyan"/>
        </w:rPr>
        <w:t>Results:</w:t>
      </w:r>
      <w:r w:rsidR="00726EEB" w:rsidRPr="00A92C21">
        <w:rPr>
          <w:highlight w:val="cyan"/>
        </w:rPr>
        <w:t xml:space="preserve"> Higher CHLS was significantly associated with lower fasting blood glucose (adjusted </w:t>
      </w:r>
      <w:r w:rsidR="00726EEB" w:rsidRPr="00A87541">
        <w:rPr>
          <w:rStyle w:val="Emphasis"/>
          <w:i w:val="0"/>
          <w:iCs w:val="0"/>
          <w:highlight w:val="cyan"/>
        </w:rPr>
        <w:t>P</w:t>
      </w:r>
      <w:r w:rsidR="00726EEB" w:rsidRPr="00A92C21">
        <w:rPr>
          <w:highlight w:val="cyan"/>
        </w:rPr>
        <w:t xml:space="preserve"> = 0.039). HbA1c levels also differed significantly across CHLS quartiles after multivariable adjustment (adjusted </w:t>
      </w:r>
      <w:r w:rsidR="00726EEB" w:rsidRPr="00A92C21">
        <w:rPr>
          <w:rStyle w:val="Emphasis"/>
          <w:highlight w:val="cyan"/>
        </w:rPr>
        <w:t>P</w:t>
      </w:r>
      <w:r w:rsidR="00726EEB" w:rsidRPr="00A92C21">
        <w:rPr>
          <w:highlight w:val="cyan"/>
        </w:rPr>
        <w:t xml:space="preserve"> = 0.012), although the pattern was non-linear, with the lowest mean HbA1c observed in the second CHLS quartile rather than the highest. Significant inverse associations were also observed between CHLS and alanine aminotransferase (ALT) and gamma-glutamyl transferase (GGT) concentrations, indicating a more favorable hepatic biomarker profile among participants with greater adherence to healthy lifestyle behaviors. After adjustment for potential confounders, no significant differences were observed in lipid profile parameters or blood pressure across CHLS quartiles. Binary logistic regression analysis demonstrated a significant overall association between CHLS and metabolic syndrome (overall </w:t>
      </w:r>
      <w:r w:rsidR="00726EEB" w:rsidRPr="00A92C21">
        <w:rPr>
          <w:rStyle w:val="Emphasis"/>
          <w:highlight w:val="cyan"/>
        </w:rPr>
        <w:t>P</w:t>
      </w:r>
      <w:r w:rsidR="00726EEB" w:rsidRPr="00A92C21">
        <w:rPr>
          <w:highlight w:val="cyan"/>
        </w:rPr>
        <w:t xml:space="preserve"> = 0.013). Compared with the lowest CHLS category, participants in the second and third CHLS categories had significantly lower odds of metabolic syndrome, whereas the </w:t>
      </w:r>
      <w:r w:rsidR="00726EEB" w:rsidRPr="00A92C21">
        <w:rPr>
          <w:highlight w:val="cyan"/>
        </w:rPr>
        <w:lastRenderedPageBreak/>
        <w:t xml:space="preserve">association for the highest CHLS category was not statistically significant. </w:t>
      </w:r>
      <w:r w:rsidR="00726EEB" w:rsidRPr="00A92C21">
        <w:rPr>
          <w:rStyle w:val="Strong"/>
          <w:highlight w:val="cyan"/>
        </w:rPr>
        <w:t>Conclusion:</w:t>
      </w:r>
      <w:r w:rsidR="00726EEB" w:rsidRPr="00A92C21">
        <w:rPr>
          <w:highlight w:val="cyan"/>
        </w:rPr>
        <w:t xml:space="preserve"> Greater adherence to healthy lifestyle behaviors, as reflected by a higher CHLS, was associated with lower fasting blood glucose levels and a more favorable hepatic biomarker profile among obese adults with MASLD. Although HbA1c differed significantly across CHLS categories, its relationship with CHLS was non-linear. No significant associations were observed for lipid profile parameters or blood pressure. Overall, CHLS may represent a practical tool for identifying individuals with less favorable metabolic and hepatic profiles and may support targeted preventive strategies in clinical practice and public health. </w:t>
      </w:r>
      <w:r w:rsidR="00E31F39" w:rsidRPr="00A92C21">
        <w:rPr>
          <w:rFonts w:eastAsia="Times New Roman" w:cstheme="minorHAnsi"/>
          <w:b/>
          <w:bCs/>
          <w:highlight w:val="cyan"/>
        </w:rPr>
        <w:t xml:space="preserve">Keywords: </w:t>
      </w:r>
      <w:r w:rsidR="00E31F39" w:rsidRPr="00A92C21">
        <w:rPr>
          <w:rFonts w:eastAsia="Times New Roman" w:cstheme="minorHAnsi"/>
          <w:highlight w:val="cyan"/>
        </w:rPr>
        <w:t>Obesity; Metabolic dysfunction-associated steatotic liver disease; Healthy lifestyle; Glycemic control; Liver enzymes</w:t>
      </w:r>
      <w:r w:rsidR="00726EEB" w:rsidRPr="00A92C21">
        <w:rPr>
          <w:rFonts w:eastAsia="Times New Roman" w:cstheme="minorHAnsi"/>
          <w:highlight w:val="cyan"/>
        </w:rPr>
        <w:t>.</w:t>
      </w:r>
    </w:p>
    <w:p w:rsidR="0084061B" w:rsidRPr="00583CEE" w:rsidRDefault="0084061B" w:rsidP="00BE5AFF">
      <w:pPr>
        <w:pStyle w:val="ListParagraph"/>
        <w:numPr>
          <w:ilvl w:val="0"/>
          <w:numId w:val="1"/>
        </w:numPr>
        <w:spacing w:after="0" w:line="480" w:lineRule="auto"/>
        <w:jc w:val="both"/>
        <w:rPr>
          <w:rFonts w:cstheme="minorHAnsi"/>
          <w:b/>
          <w:bCs/>
        </w:rPr>
      </w:pPr>
      <w:r w:rsidRPr="00583CEE">
        <w:rPr>
          <w:rFonts w:cstheme="minorHAnsi"/>
          <w:b/>
          <w:bCs/>
        </w:rPr>
        <w:t xml:space="preserve">Introduction </w:t>
      </w:r>
    </w:p>
    <w:p w:rsidR="00B43768" w:rsidRDefault="0084061B" w:rsidP="00BE5AFF">
      <w:pPr>
        <w:spacing w:after="0" w:line="480" w:lineRule="auto"/>
        <w:jc w:val="both"/>
        <w:rPr>
          <w:rFonts w:cstheme="minorHAnsi"/>
        </w:rPr>
      </w:pPr>
      <w:r w:rsidRPr="00583CEE">
        <w:rPr>
          <w:rFonts w:cstheme="minorHAnsi"/>
        </w:rPr>
        <w:t>Obesity has emerged as one of the most pressing global health challenges of the 21</w:t>
      </w:r>
      <w:r w:rsidR="00B43768" w:rsidRPr="00583CEE">
        <w:rPr>
          <w:rFonts w:cstheme="minorHAnsi"/>
          <w:vertAlign w:val="superscript"/>
        </w:rPr>
        <w:t>st</w:t>
      </w:r>
      <w:r w:rsidR="00B43768" w:rsidRPr="00583CEE">
        <w:rPr>
          <w:rFonts w:cstheme="minorHAnsi"/>
        </w:rPr>
        <w:t xml:space="preserve"> </w:t>
      </w:r>
      <w:r w:rsidRPr="00583CEE">
        <w:rPr>
          <w:rFonts w:cstheme="minorHAnsi"/>
        </w:rPr>
        <w:t xml:space="preserve"> century</w:t>
      </w:r>
      <w:r w:rsidR="00B43768" w:rsidRPr="00583CEE">
        <w:rPr>
          <w:rFonts w:cstheme="minorHAnsi"/>
        </w:rPr>
        <w:t xml:space="preserve"> </w:t>
      </w:r>
      <w:r w:rsidR="00B43768" w:rsidRPr="00583CEE">
        <w:rPr>
          <w:rFonts w:cstheme="minorHAnsi"/>
        </w:rPr>
        <w:fldChar w:fldCharType="begin"/>
      </w:r>
      <w:r w:rsidR="00B43768" w:rsidRPr="00583CEE">
        <w:rPr>
          <w:rFonts w:cstheme="minorHAnsi"/>
        </w:rPr>
        <w:instrText xml:space="preserve"> ADDIN EN.CITE &lt;EndNote&gt;&lt;Cite&gt;&lt;Author&gt;Hruby&lt;/Author&gt;&lt;Year&gt;2015&lt;/Year&gt;&lt;RecNum&gt;1&lt;/RecNum&gt;&lt;DisplayText&gt;[1]&lt;/DisplayText&gt;&lt;record&gt;&lt;rec-number&gt;1&lt;/rec-number&gt;&lt;foreign-keys&gt;&lt;key app="EN" db-id="rv5esfxt0readsezzdlxse9ptxvzpx20tpxw" timestamp="1746948271"&gt;1&lt;/key&gt;&lt;/foreign-keys&gt;&lt;ref-type name="Journal Article"&gt;17&lt;/ref-type&gt;&lt;contributors&gt;&lt;authors&gt;&lt;author&gt;Hruby, Adela&lt;/author&gt;&lt;author&gt;Hu, Frank B&lt;/author&gt;&lt;/authors&gt;&lt;/contributors&gt;&lt;titles&gt;&lt;title&gt;The epidemiology of obesity: a big picture&lt;/title&gt;&lt;secondary-title&gt;Pharmacoeconomics&lt;/secondary-title&gt;&lt;/titles&gt;&lt;periodical&gt;&lt;full-title&gt;Pharmacoeconomics&lt;/full-title&gt;&lt;/periodical&gt;&lt;pages&gt;673-689&lt;/pages&gt;&lt;volume&gt;33&lt;/volume&gt;&lt;dates&gt;&lt;year&gt;2015&lt;/year&gt;&lt;/dates&gt;&lt;isbn&gt;1170-7690&lt;/isbn&gt;&lt;urls&gt;&lt;/urls&gt;&lt;/record&gt;&lt;/Cite&gt;&lt;/EndNote&gt;</w:instrText>
      </w:r>
      <w:r w:rsidR="00B43768" w:rsidRPr="00583CEE">
        <w:rPr>
          <w:rFonts w:cstheme="minorHAnsi"/>
        </w:rPr>
        <w:fldChar w:fldCharType="separate"/>
      </w:r>
      <w:r w:rsidR="00B43768" w:rsidRPr="00583CEE">
        <w:rPr>
          <w:rFonts w:cstheme="minorHAnsi"/>
          <w:noProof/>
        </w:rPr>
        <w:t>[1]</w:t>
      </w:r>
      <w:r w:rsidR="00B43768" w:rsidRPr="00583CEE">
        <w:rPr>
          <w:rFonts w:cstheme="minorHAnsi"/>
        </w:rPr>
        <w:fldChar w:fldCharType="end"/>
      </w:r>
      <w:r w:rsidRPr="00583CEE">
        <w:rPr>
          <w:rFonts w:cstheme="minorHAnsi"/>
        </w:rPr>
        <w:t>. According to the World Health Organization (WHO), the worldwide prevalence of obesity has nearly tripled since 1975, with more than 650 million adults classified as obese in 2016</w:t>
      </w:r>
      <w:r w:rsidR="00B43768" w:rsidRPr="00583CEE">
        <w:rPr>
          <w:rFonts w:cstheme="minorHAnsi"/>
        </w:rPr>
        <w:t xml:space="preserve"> </w:t>
      </w:r>
      <w:r w:rsidR="00B43768" w:rsidRPr="00583CEE">
        <w:rPr>
          <w:rFonts w:cstheme="minorHAnsi"/>
        </w:rPr>
        <w:fldChar w:fldCharType="begin"/>
      </w:r>
      <w:r w:rsidR="00B43768" w:rsidRPr="00583CEE">
        <w:rPr>
          <w:rFonts w:cstheme="minorHAnsi"/>
        </w:rPr>
        <w:instrText xml:space="preserve"> ADDIN EN.CITE &lt;EndNote&gt;&lt;Cite&gt;&lt;Author&gt;Nishida&lt;/Author&gt;&lt;Year&gt;2021&lt;/Year&gt;&lt;RecNum&gt;2&lt;/RecNum&gt;&lt;DisplayText&gt;[2, 3]&lt;/DisplayText&gt;&lt;record&gt;&lt;rec-number&gt;2&lt;/rec-number&gt;&lt;foreign-keys&gt;&lt;key app="EN" db-id="rv5esfxt0readsezzdlxse9ptxvzpx20tpxw" timestamp="1746948323"&gt;2&lt;/key&gt;&lt;/foreign-keys&gt;&lt;ref-type name="Journal Article"&gt;17&lt;/ref-type&gt;&lt;contributors&gt;&lt;authors&gt;&lt;author&gt;Nishida, Chizuru&lt;/author&gt;&lt;author&gt;Borghi, Elaine&lt;/author&gt;&lt;author&gt;Branca, Francesco&lt;/author&gt;&lt;author&gt;de Onis, Mercedes&lt;/author&gt;&lt;/authors&gt;&lt;/contributors&gt;&lt;titles&gt;&lt;title&gt;Global trends in overweight and obesity&lt;/title&gt;&lt;/titles&gt;&lt;dates&gt;&lt;year&gt;2021&lt;/year&gt;&lt;/dates&gt;&lt;urls&gt;&lt;/urls&gt;&lt;/record&gt;&lt;/Cite&gt;&lt;Cite&gt;&lt;Author&gt;Lim&lt;/Author&gt;&lt;Year&gt;2020&lt;/Year&gt;&lt;RecNum&gt;3&lt;/RecNum&gt;&lt;record&gt;&lt;rec-number&gt;3&lt;/rec-number&gt;&lt;foreign-keys&gt;&lt;key app="EN" db-id="rv5esfxt0readsezzdlxse9ptxvzpx20tpxw" timestamp="1746948364"&gt;3&lt;/key&gt;&lt;/foreign-keys&gt;&lt;ref-type name="Journal Article"&gt;17&lt;/ref-type&gt;&lt;contributors&gt;&lt;authors&gt;&lt;author&gt;Lim, Hyun Jung&lt;/author&gt;&lt;author&gt;Xue, Hong&lt;/author&gt;&lt;author&gt;Wang, Youfa&lt;/author&gt;&lt;/authors&gt;&lt;/contributors&gt;&lt;titles&gt;&lt;title&gt;Global trends in obesity&lt;/title&gt;&lt;secondary-title&gt;Handbook of Eating and Drinking: Interdisciplinary Perspectives&lt;/secondary-title&gt;&lt;/titles&gt;&lt;periodical&gt;&lt;full-title&gt;Handbook of Eating and Drinking: Interdisciplinary Perspectives&lt;/full-title&gt;&lt;/periodical&gt;&lt;pages&gt;1217-1235&lt;/pages&gt;&lt;dates&gt;&lt;year&gt;2020&lt;/year&gt;&lt;/dates&gt;&lt;isbn&gt;3030145034&lt;/isbn&gt;&lt;urls&gt;&lt;/urls&gt;&lt;/record&gt;&lt;/Cite&gt;&lt;/EndNote&gt;</w:instrText>
      </w:r>
      <w:r w:rsidR="00B43768" w:rsidRPr="00583CEE">
        <w:rPr>
          <w:rFonts w:cstheme="minorHAnsi"/>
        </w:rPr>
        <w:fldChar w:fldCharType="separate"/>
      </w:r>
      <w:r w:rsidR="00B43768" w:rsidRPr="00583CEE">
        <w:rPr>
          <w:rFonts w:cstheme="minorHAnsi"/>
          <w:noProof/>
        </w:rPr>
        <w:t>[2, 3]</w:t>
      </w:r>
      <w:r w:rsidR="00B43768" w:rsidRPr="00583CEE">
        <w:rPr>
          <w:rFonts w:cstheme="minorHAnsi"/>
        </w:rPr>
        <w:fldChar w:fldCharType="end"/>
      </w:r>
      <w:r w:rsidRPr="00583CEE">
        <w:rPr>
          <w:rFonts w:cstheme="minorHAnsi"/>
        </w:rPr>
        <w:t>. The condition is associated with a wide range of adverse health outcomes, including cardiovascular disease, type 2 diabetes, certain cancers, and premature mortality. The etiology of obesity is multifactorial, involving complex interactions between genetic, environmental, behavioral, and socioeconomic factors. However, unhealthy lifestyle behaviors—such as poor dietary habits, physical inactivity, inadequate sleep, smoking, and excessive alcohol consumption—are widely recognized as the primary modifiable contributors. Addressing these behaviors through comprehensive lifestyle modification strategies has become a cornerstone of obesity prevention and management efforts worldwide</w:t>
      </w:r>
      <w:r w:rsidR="00E13886" w:rsidRPr="00583CEE">
        <w:rPr>
          <w:rFonts w:cstheme="minorHAnsi"/>
        </w:rPr>
        <w:t xml:space="preserve"> </w:t>
      </w:r>
      <w:r w:rsidR="00E13886" w:rsidRPr="00583CEE">
        <w:rPr>
          <w:rFonts w:cstheme="minorHAnsi"/>
        </w:rPr>
        <w:fldChar w:fldCharType="begin"/>
      </w:r>
      <w:r w:rsidR="00E13886" w:rsidRPr="00583CEE">
        <w:rPr>
          <w:rFonts w:cstheme="minorHAnsi"/>
        </w:rPr>
        <w:instrText xml:space="preserve"> ADDIN EN.CITE &lt;EndNote&gt;&lt;Cite&gt;&lt;Author&gt;Schlesinger&lt;/Author&gt;&lt;Year&gt;2020&lt;/Year&gt;&lt;RecNum&gt;4&lt;/RecNum&gt;&lt;DisplayText&gt;[4]&lt;/DisplayText&gt;&lt;record&gt;&lt;rec-number&gt;4&lt;/rec-number&gt;&lt;foreign-keys&gt;&lt;key app="EN" db-id="rv5esfxt0readsezzdlxse9ptxvzpx20tpxw" timestamp="1746948586"&gt;4&lt;/key&gt;&lt;/foreign-keys&gt;&lt;ref-type name="Journal Article"&gt;17&lt;/ref-type&gt;&lt;contributors&gt;&lt;authors&gt;&lt;author&gt;Schlesinger, Sabrina&lt;/author&gt;&lt;author&gt;Neuenschwander, Manuela&lt;/author&gt;&lt;author&gt;Ballon, Aurélie&lt;/author&gt;&lt;author&gt;Nöthlings, Ute&lt;/author&gt;&lt;author&gt;Barbaresko, Janett&lt;/author&gt;&lt;/authors&gt;&lt;/contributors&gt;&lt;titles&gt;&lt;title&gt;Adherence to healthy lifestyles and incidence of diabetes and mortality among individuals with diabetes: a systematic review and meta-analysis of prospective studies&lt;/title&gt;&lt;secondary-title&gt;J Epidemiol Community Health&lt;/secondary-title&gt;&lt;/titles&gt;&lt;periodical&gt;&lt;full-title&gt;J Epidemiol Community Health&lt;/full-title&gt;&lt;/periodical&gt;&lt;pages&gt;481-487&lt;/pages&gt;&lt;volume&gt;74&lt;/volume&gt;&lt;number&gt;5&lt;/number&gt;&lt;dates&gt;&lt;year&gt;2020&lt;/year&gt;&lt;/dates&gt;&lt;isbn&gt;0143-005X&lt;/isbn&gt;&lt;urls&gt;&lt;/urls&gt;&lt;/record&gt;&lt;/Cite&gt;&lt;/EndNote&gt;</w:instrText>
      </w:r>
      <w:r w:rsidR="00E13886" w:rsidRPr="00583CEE">
        <w:rPr>
          <w:rFonts w:cstheme="minorHAnsi"/>
        </w:rPr>
        <w:fldChar w:fldCharType="separate"/>
      </w:r>
      <w:r w:rsidR="00E13886" w:rsidRPr="00583CEE">
        <w:rPr>
          <w:rFonts w:cstheme="minorHAnsi"/>
          <w:noProof/>
        </w:rPr>
        <w:t>[4]</w:t>
      </w:r>
      <w:r w:rsidR="00E13886" w:rsidRPr="00583CEE">
        <w:rPr>
          <w:rFonts w:cstheme="minorHAnsi"/>
        </w:rPr>
        <w:fldChar w:fldCharType="end"/>
      </w:r>
      <w:r w:rsidRPr="00583CEE">
        <w:rPr>
          <w:rFonts w:cstheme="minorHAnsi"/>
        </w:rPr>
        <w:t>.</w:t>
      </w:r>
    </w:p>
    <w:p w:rsidR="002F1D4C" w:rsidRDefault="002F1D4C" w:rsidP="002F1D4C">
      <w:pPr>
        <w:spacing w:after="0" w:line="480" w:lineRule="auto"/>
        <w:jc w:val="both"/>
        <w:rPr>
          <w:lang w:bidi="fa-IR"/>
        </w:rPr>
      </w:pPr>
      <w:r w:rsidRPr="002F1D4C">
        <w:rPr>
          <w:highlight w:val="yellow"/>
        </w:rPr>
        <w:t xml:space="preserve">Dietary patterns and alcohol consumption play important roles in the development and progression of hepatic steatosis, with excessive intake of energy-dense foods, saturated fats, and alcohol contributing to hepatic fat accumulation and metabolic dysfunction. Conversely, adherence to a healthy dietary pattern characterized by nutrient-dense foods, adequate fiber, and reduced intake of unhealthy fats and refined </w:t>
      </w:r>
      <w:r w:rsidRPr="002F1D4C">
        <w:rPr>
          <w:highlight w:val="yellow"/>
        </w:rPr>
        <w:lastRenderedPageBreak/>
        <w:t xml:space="preserve">carbohydrates may help prevent hepatic steatosis and support its management by improving metabolic health and reducing liver fat accumulation </w:t>
      </w:r>
      <w:r w:rsidRPr="002F1D4C">
        <w:rPr>
          <w:highlight w:val="yellow"/>
        </w:rPr>
        <w:fldChar w:fldCharType="begin">
          <w:fldData xml:space="preserve">PEVuZE5vdGU+PENpdGU+PEF1dGhvcj5WYWxlbnp1ZWxhPC9BdXRob3I+PFllYXI+MjAyNjwvWWVh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</w:fldData>
        </w:fldChar>
      </w:r>
      <w:r w:rsidRPr="002F1D4C">
        <w:rPr>
          <w:highlight w:val="yellow"/>
        </w:rPr>
        <w:instrText xml:space="preserve"> ADDIN EN.CITE </w:instrText>
      </w:r>
      <w:r w:rsidRPr="002F1D4C">
        <w:rPr>
          <w:highlight w:val="yellow"/>
        </w:rPr>
        <w:fldChar w:fldCharType="begin">
          <w:fldData xml:space="preserve">PEVuZE5vdGU+PENpdGU+PEF1dGhvcj5WYWxlbnp1ZWxhPC9BdXRob3I+PFllYXI+MjAyNjwvWWVh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</w:fldData>
        </w:fldChar>
      </w:r>
      <w:r w:rsidRPr="002F1D4C">
        <w:rPr>
          <w:highlight w:val="yellow"/>
        </w:rPr>
        <w:instrText xml:space="preserve"> ADDIN EN.CITE.DATA </w:instrText>
      </w:r>
      <w:r w:rsidRPr="002F1D4C">
        <w:rPr>
          <w:highlight w:val="yellow"/>
        </w:rPr>
      </w:r>
      <w:r w:rsidRPr="002F1D4C">
        <w:rPr>
          <w:highlight w:val="yellow"/>
        </w:rPr>
        <w:fldChar w:fldCharType="end"/>
      </w:r>
      <w:r w:rsidRPr="002F1D4C">
        <w:rPr>
          <w:highlight w:val="yellow"/>
        </w:rPr>
      </w:r>
      <w:r w:rsidRPr="002F1D4C">
        <w:rPr>
          <w:highlight w:val="yellow"/>
        </w:rPr>
        <w:fldChar w:fldCharType="separate"/>
      </w:r>
      <w:r w:rsidRPr="002F1D4C">
        <w:rPr>
          <w:noProof/>
          <w:highlight w:val="yellow"/>
        </w:rPr>
        <w:t>[5]</w:t>
      </w:r>
      <w:r w:rsidRPr="002F1D4C">
        <w:rPr>
          <w:highlight w:val="yellow"/>
        </w:rPr>
        <w:fldChar w:fldCharType="end"/>
      </w:r>
      <w:r w:rsidRPr="002F1D4C">
        <w:rPr>
          <w:highlight w:val="yellow"/>
        </w:rPr>
        <w:t>.</w:t>
      </w:r>
    </w:p>
    <w:p w:rsidR="002F1D4C" w:rsidRPr="002F1D4C" w:rsidRDefault="002F1D4C" w:rsidP="002F1D4C">
      <w:pPr>
        <w:spacing w:after="0" w:line="480" w:lineRule="auto"/>
        <w:jc w:val="both"/>
        <w:rPr>
          <w:lang w:bidi="fa-IR"/>
        </w:rPr>
      </w:pPr>
      <w:r w:rsidRPr="002F1D4C">
        <w:rPr>
          <w:highlight w:val="yellow"/>
        </w:rPr>
        <w:t xml:space="preserve">Overnutrition can disrupt cellular redox homeostasis by increasing the production of reactive species and overwhelming antioxidant defenses. Persistent oxidative stress may promote lipid peroxidation, mitochondrial dysfunction, and inflammation, thereby impairing hepatic lipid metabolism and contributing to hepatic steatosis </w:t>
      </w:r>
      <w:r w:rsidRPr="002F1D4C">
        <w:rPr>
          <w:highlight w:val="yellow"/>
        </w:rPr>
        <w:fldChar w:fldCharType="begin">
          <w:fldData xml:space="preserve">PEVuZE5vdGU+PENpdGU+PEF1dGhvcj5EZWwgQ2FtcG88L0F1dGhvcj48WWVhcj4yMDIzPC9ZZWFy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</w:fldData>
        </w:fldChar>
      </w:r>
      <w:r w:rsidRPr="002F1D4C">
        <w:rPr>
          <w:highlight w:val="yellow"/>
        </w:rPr>
        <w:instrText xml:space="preserve"> ADDIN EN.CITE </w:instrText>
      </w:r>
      <w:r w:rsidRPr="002F1D4C">
        <w:rPr>
          <w:highlight w:val="yellow"/>
        </w:rPr>
        <w:fldChar w:fldCharType="begin">
          <w:fldData xml:space="preserve">PEVuZE5vdGU+PENpdGU+PEF1dGhvcj5EZWwgQ2FtcG88L0F1dGhvcj48WWVhcj4yMDIzPC9ZZWFy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</w:fldData>
        </w:fldChar>
      </w:r>
      <w:r w:rsidRPr="002F1D4C">
        <w:rPr>
          <w:highlight w:val="yellow"/>
        </w:rPr>
        <w:instrText xml:space="preserve"> ADDIN EN.CITE.DATA </w:instrText>
      </w:r>
      <w:r w:rsidRPr="002F1D4C">
        <w:rPr>
          <w:highlight w:val="yellow"/>
        </w:rPr>
      </w:r>
      <w:r w:rsidRPr="002F1D4C">
        <w:rPr>
          <w:highlight w:val="yellow"/>
        </w:rPr>
        <w:fldChar w:fldCharType="end"/>
      </w:r>
      <w:r w:rsidRPr="002F1D4C">
        <w:rPr>
          <w:highlight w:val="yellow"/>
        </w:rPr>
      </w:r>
      <w:r w:rsidRPr="002F1D4C">
        <w:rPr>
          <w:highlight w:val="yellow"/>
        </w:rPr>
        <w:fldChar w:fldCharType="separate"/>
      </w:r>
      <w:r w:rsidRPr="002F1D4C">
        <w:rPr>
          <w:noProof/>
          <w:highlight w:val="yellow"/>
        </w:rPr>
        <w:t>[6]</w:t>
      </w:r>
      <w:r w:rsidRPr="002F1D4C">
        <w:rPr>
          <w:highlight w:val="yellow"/>
        </w:rPr>
        <w:fldChar w:fldCharType="end"/>
      </w:r>
      <w:r w:rsidRPr="002F1D4C">
        <w:rPr>
          <w:highlight w:val="yellow"/>
        </w:rPr>
        <w:t>.</w:t>
      </w:r>
    </w:p>
    <w:p w:rsidR="009B4D1B" w:rsidRPr="00583CEE" w:rsidRDefault="009B4D1B" w:rsidP="002F1D4C">
      <w:pPr>
        <w:spacing w:after="0" w:line="480" w:lineRule="auto"/>
        <w:jc w:val="both"/>
        <w:rPr>
          <w:rFonts w:cstheme="minorHAnsi"/>
        </w:rPr>
      </w:pPr>
      <w:r w:rsidRPr="00583CEE">
        <w:rPr>
          <w:rFonts w:cstheme="minorHAnsi"/>
        </w:rPr>
        <w:t>In addition to its well-established association with cardiometabolic disorders, obesity is considered one of the strongest risk factors for metabolic dysfunction-associated steatotic liver disease (MASLD), the most common chronic liver disease worldwide</w:t>
      </w:r>
      <w:r w:rsidR="00034049" w:rsidRPr="00583CEE">
        <w:rPr>
          <w:rFonts w:cstheme="minorHAnsi"/>
        </w:rPr>
        <w:t xml:space="preserve"> </w:t>
      </w:r>
      <w:r w:rsidR="00034049" w:rsidRPr="00583CEE">
        <w:rPr>
          <w:rFonts w:cstheme="minorHAnsi"/>
        </w:rPr>
        <w:fldChar w:fldCharType="begin"/>
      </w:r>
      <w:r w:rsidR="002F1D4C">
        <w:rPr>
          <w:rFonts w:cstheme="minorHAnsi"/>
        </w:rPr>
        <w:instrText xml:space="preserve"> ADDIN EN.CITE &lt;EndNote&gt;&lt;Cite&gt;&lt;Author&gt;Reinson&lt;/Author&gt;&lt;Year&gt;2026&lt;/Year&gt;&lt;RecNum&gt;14&lt;/RecNum&gt;&lt;DisplayText&gt;[7]&lt;/DisplayText&gt;&lt;record&gt;&lt;rec-number&gt;14&lt;/rec-number&gt;&lt;foreign-keys&gt;&lt;key app="EN" db-id="rv5esfxt0readsezzdlxse9ptxvzpx20tpxw" timestamp="1781258964"&gt;14&lt;/key&gt;&lt;/foreign-keys&gt;&lt;ref-type name="Journal Article"&gt;17&lt;/ref-type&gt;&lt;contributors&gt;&lt;authors&gt;&lt;author&gt;Reinson, Tina&lt;/author&gt;&lt;author&gt;Bilson, Josh&lt;/author&gt;&lt;author&gt;Childs, Caroline&lt;/author&gt;&lt;author&gt;Buchanan, Ryan M.&lt;/author&gt;&lt;author&gt;Targher, Giovanni&lt;/author&gt;&lt;author&gt;Byrne, Christopher D.&lt;/author&gt;&lt;/authors&gt;&lt;/contributors&gt;&lt;titles&gt;&lt;title&gt;Metabolic dysfunction associated steatotic liver disease: mechanisms, diagnosis, and management in adults&lt;/title&gt;&lt;secondary-title&gt;BMJ Medicine&lt;/secondary-title&gt;&lt;/titles&gt;&lt;periodical&gt;&lt;full-title&gt;BMJ Medicine&lt;/full-title&gt;&lt;/periodical&gt;&lt;pages&gt;e002038&lt;/pages&gt;&lt;volume&gt;5&lt;/volume&gt;&lt;number&gt;1&lt;/number&gt;&lt;dates&gt;&lt;year&gt;2026&lt;/year&gt;&lt;/dates&gt;&lt;urls&gt;&lt;related-urls&gt;&lt;url&gt;https://doi.org/10.1136/bmjmed-2025-002038&lt;/url&gt;&lt;/related-urls&gt;&lt;/urls&gt;&lt;electronic-resource-num&gt;10.1136/bmjmed-2025-002038&lt;/electronic-resource-num&gt;&lt;/record&gt;&lt;/Cite&gt;&lt;/EndNote&gt;</w:instrText>
      </w:r>
      <w:r w:rsidR="00034049" w:rsidRPr="00583CEE">
        <w:rPr>
          <w:rFonts w:cstheme="minorHAnsi"/>
        </w:rPr>
        <w:fldChar w:fldCharType="separate"/>
      </w:r>
      <w:r w:rsidR="002F1D4C">
        <w:rPr>
          <w:rFonts w:cstheme="minorHAnsi"/>
          <w:noProof/>
        </w:rPr>
        <w:t>[7]</w:t>
      </w:r>
      <w:r w:rsidR="00034049" w:rsidRPr="00583CEE">
        <w:rPr>
          <w:rFonts w:cstheme="minorHAnsi"/>
        </w:rPr>
        <w:fldChar w:fldCharType="end"/>
      </w:r>
      <w:r w:rsidRPr="00583CEE">
        <w:rPr>
          <w:rFonts w:cstheme="minorHAnsi"/>
        </w:rPr>
        <w:t>. MASLD is characterized by excessive hepatic fat accumulation in the presence of at least one cardiometabolic risk factor and encompasses a spectrum ranging from simple steatosis to steatohepatitis, fibrosis, cirrhosis, and hepatocellular carcinoma</w:t>
      </w:r>
      <w:r w:rsidR="00034049" w:rsidRPr="00583CEE">
        <w:rPr>
          <w:rFonts w:cstheme="minorHAnsi"/>
        </w:rPr>
        <w:t xml:space="preserve"> </w:t>
      </w:r>
      <w:r w:rsidR="00034049" w:rsidRPr="00583CEE">
        <w:rPr>
          <w:rFonts w:cstheme="minorHAnsi"/>
        </w:rPr>
        <w:fldChar w:fldCharType="begin"/>
      </w:r>
      <w:r w:rsidR="002F1D4C">
        <w:rPr>
          <w:rFonts w:cstheme="minorHAnsi"/>
        </w:rPr>
        <w:instrText xml:space="preserve"> ADDIN EN.CITE &lt;EndNote&gt;&lt;Cite&gt;&lt;Author&gt;European Association for the Study of the&lt;/Author&gt;&lt;Year&gt;2024&lt;/Year&gt;&lt;RecNum&gt;15&lt;/RecNum&gt;&lt;DisplayText&gt;[8]&lt;/DisplayText&gt;&lt;record&gt;&lt;rec-number&gt;15&lt;/rec-number&gt;&lt;foreign-keys&gt;&lt;key app="EN" db-id="rv5esfxt0readsezzdlxse9ptxvzpx20tpxw" timestamp="1781261877"&gt;15&lt;/key&gt;&lt;/foreign-keys&gt;&lt;ref-type name="Journal Article"&gt;17&lt;/ref-type&gt;&lt;contributors&gt;&lt;authors&gt;&lt;author&gt;European Association for the Study of the, Liver&lt;/author&gt;&lt;author&gt;European Association for the Study of, Diabetes&lt;/author&gt;&lt;author&gt;European Association for the Study of, Obesity&lt;/author&gt;&lt;author&gt;Tacke, Frank&lt;/author&gt;&lt;author&gt;Horn, Paul&lt;/author&gt;&lt;author&gt;Wai-Sun Wong, Vincent&lt;/author&gt;&lt;author&gt;Ratziu, Vlad&lt;/author&gt;&lt;author&gt;Bugianesi, Elisabetta&lt;/author&gt;&lt;author&gt;Francque, Sven&lt;/author&gt;&lt;author&gt;Zelber-Sagi, Shira&lt;/author&gt;&lt;author&gt;Valenti, Luca&lt;/author&gt;&lt;author&gt;Roden, Michael&lt;/author&gt;&lt;author&gt;Schick, Fritz&lt;/author&gt;&lt;author&gt;Yki-Järvinen, Hannele&lt;/author&gt;&lt;author&gt;Gastaldelli, Amalia&lt;/author&gt;&lt;author&gt;Vettor, Roberto&lt;/author&gt;&lt;author&gt;Frühbeck, Gema&lt;/author&gt;&lt;author&gt;Dicker, Dror&lt;/author&gt;&lt;/authors&gt;&lt;/contributors&gt;&lt;titles&gt;&lt;title&gt;EASL&amp;amp;#x2013;EASD&amp;amp;#x2013;EASO Clinical Practice Guidelines on the management of metabolic dysfunction-associated steatotic liver disease (MASLD)&lt;/title&gt;&lt;secondary-title&gt;Journal of Hepatology&lt;/secondary-title&gt;&lt;/titles&gt;&lt;periodical&gt;&lt;full-title&gt;Journal of Hepatology&lt;/full-title&gt;&lt;/periodical&gt;&lt;pages&gt;492-542&lt;/pages&gt;&lt;volume&gt;81&lt;/volume&gt;&lt;number&gt;3&lt;/number&gt;&lt;dates&gt;&lt;year&gt;2024&lt;/year&gt;&lt;/dates&gt;&lt;publisher&gt;Elsevier&lt;/publisher&gt;&lt;isbn&gt;0168-8278&lt;/isbn&gt;&lt;urls&gt;&lt;related-urls&gt;&lt;url&gt;https://doi.org/10.1016/j.jhep.2024.04.031&lt;/url&gt;&lt;/related-urls&gt;&lt;/urls&gt;&lt;electronic-resource-num&gt;10.1016/j.jhep.2024.04.031&lt;/electronic-resource-num&gt;&lt;access-date&gt;2026/06/12&lt;/access-date&gt;&lt;/record&gt;&lt;/Cite&gt;&lt;/EndNote&gt;</w:instrText>
      </w:r>
      <w:r w:rsidR="00034049" w:rsidRPr="00583CEE">
        <w:rPr>
          <w:rFonts w:cstheme="minorHAnsi"/>
        </w:rPr>
        <w:fldChar w:fldCharType="separate"/>
      </w:r>
      <w:r w:rsidR="002F1D4C">
        <w:rPr>
          <w:rFonts w:cstheme="minorHAnsi"/>
          <w:noProof/>
        </w:rPr>
        <w:t>[8]</w:t>
      </w:r>
      <w:r w:rsidR="00034049" w:rsidRPr="00583CEE">
        <w:rPr>
          <w:rFonts w:cstheme="minorHAnsi"/>
        </w:rPr>
        <w:fldChar w:fldCharType="end"/>
      </w:r>
      <w:r w:rsidRPr="00583CEE">
        <w:rPr>
          <w:rFonts w:cstheme="minorHAnsi"/>
        </w:rPr>
        <w:t xml:space="preserve">. Recent evidence indicates that the prevalence of MASLD has increased substantially in parallel with the global obesity epidemic, with obesity playing a central role in its pathogenesis through insulin resistance, chronic low-grade inflammation, and altered lipid metabolism </w:t>
      </w:r>
      <w:r w:rsidR="00034049" w:rsidRPr="00583CEE">
        <w:rPr>
          <w:rFonts w:cstheme="minorHAnsi"/>
        </w:rPr>
        <w:fldChar w:fldCharType="begin">
          <w:fldData xml:space="preserve">PEVuZE5vdGU+PENpdGU+PEF1dGhvcj5Lb2xpYWtpPC9BdXRob3I+PFllYXI+MjAyNTwvWWVhcj48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</w:fldData>
        </w:fldChar>
      </w:r>
      <w:r w:rsidR="002F1D4C">
        <w:rPr>
          <w:rFonts w:cstheme="minorHAnsi"/>
        </w:rPr>
        <w:instrText xml:space="preserve"> ADDIN EN.CITE </w:instrText>
      </w:r>
      <w:r w:rsidR="002F1D4C">
        <w:rPr>
          <w:rFonts w:cstheme="minorHAnsi"/>
        </w:rPr>
        <w:fldChar w:fldCharType="begin">
          <w:fldData xml:space="preserve">PEVuZE5vdGU+PENpdGU+PEF1dGhvcj5Lb2xpYWtpPC9BdXRob3I+PFllYXI+MjAyNTwvWWVhcj48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</w:fldData>
        </w:fldChar>
      </w:r>
      <w:r w:rsidR="002F1D4C">
        <w:rPr>
          <w:rFonts w:cstheme="minorHAnsi"/>
        </w:rPr>
        <w:instrText xml:space="preserve"> ADDIN EN.CITE.DATA </w:instrText>
      </w:r>
      <w:r w:rsidR="002F1D4C">
        <w:rPr>
          <w:rFonts w:cstheme="minorHAnsi"/>
        </w:rPr>
      </w:r>
      <w:r w:rsidR="002F1D4C">
        <w:rPr>
          <w:rFonts w:cstheme="minorHAnsi"/>
        </w:rPr>
        <w:fldChar w:fldCharType="end"/>
      </w:r>
      <w:r w:rsidR="00034049" w:rsidRPr="00583CEE">
        <w:rPr>
          <w:rFonts w:cstheme="minorHAnsi"/>
        </w:rPr>
      </w:r>
      <w:r w:rsidR="00034049" w:rsidRPr="00583CEE">
        <w:rPr>
          <w:rFonts w:cstheme="minorHAnsi"/>
        </w:rPr>
        <w:fldChar w:fldCharType="separate"/>
      </w:r>
      <w:r w:rsidR="002F1D4C">
        <w:rPr>
          <w:rFonts w:cstheme="minorHAnsi"/>
          <w:noProof/>
        </w:rPr>
        <w:t>[9, 10]</w:t>
      </w:r>
      <w:r w:rsidR="00034049" w:rsidRPr="00583CEE">
        <w:rPr>
          <w:rFonts w:cstheme="minorHAnsi"/>
        </w:rPr>
        <w:fldChar w:fldCharType="end"/>
      </w:r>
      <w:r w:rsidR="00034049" w:rsidRPr="00583CEE">
        <w:rPr>
          <w:rFonts w:cstheme="minorHAnsi"/>
        </w:rPr>
        <w:t>.</w:t>
      </w:r>
    </w:p>
    <w:p w:rsidR="009B4D1B" w:rsidRPr="00583CEE" w:rsidRDefault="009B4D1B" w:rsidP="002F1D4C">
      <w:pPr>
        <w:spacing w:after="0" w:line="480" w:lineRule="auto"/>
        <w:jc w:val="both"/>
        <w:rPr>
          <w:rFonts w:cstheme="minorHAnsi"/>
        </w:rPr>
      </w:pPr>
      <w:r w:rsidRPr="00583CEE">
        <w:rPr>
          <w:rFonts w:cstheme="minorHAnsi"/>
        </w:rPr>
        <w:t xml:space="preserve">In recent years, the use of composite indicators such as the </w:t>
      </w:r>
      <w:r w:rsidR="00034049" w:rsidRPr="00583CEE">
        <w:rPr>
          <w:rFonts w:cstheme="minorHAnsi"/>
        </w:rPr>
        <w:t>composite</w:t>
      </w:r>
      <w:r w:rsidRPr="00583CEE">
        <w:rPr>
          <w:rFonts w:cstheme="minorHAnsi"/>
        </w:rPr>
        <w:t xml:space="preserve"> healthy lifestyle score (CHLS) has gained increasing attention in epidemiological and public health research. This multidimensional score integrates several modifiable lifestyle factors—typically including healthy diet, regular physical activity, non-smoking status, healthy weight—into a single, cumulative measure of health-related behavior </w:t>
      </w:r>
      <w:r w:rsidRPr="00583CEE">
        <w:rPr>
          <w:rFonts w:cstheme="minorHAnsi"/>
        </w:rPr>
        <w:fldChar w:fldCharType="begin"/>
      </w:r>
      <w:r w:rsidR="002F1D4C">
        <w:rPr>
          <w:rFonts w:cstheme="minorHAnsi"/>
        </w:rPr>
        <w:instrText xml:space="preserve"> ADDIN EN.CITE &lt;EndNote&gt;&lt;Cite&gt;&lt;Author&gt;Jowshan&lt;/Author&gt;&lt;Year&gt;2025&lt;/Year&gt;&lt;RecNum&gt;5&lt;/RecNum&gt;&lt;DisplayText&gt;[11]&lt;/DisplayText&gt;&lt;record&gt;&lt;rec-number&gt;5&lt;/rec-number&gt;&lt;foreign-keys&gt;&lt;key app="EN" db-id="rv5esfxt0readsezzdlxse9ptxvzpx20tpxw" timestamp="1746948788"&gt;5&lt;/key&gt;&lt;/foreign-keys&gt;&lt;ref-type name="Journal Article"&gt;17&lt;/ref-type&gt;&lt;contributors&gt;&lt;authors&gt;&lt;author&gt;Jowshan, Mohammad-Reza&lt;/author&gt;&lt;author&gt;Pourjavid, Abdollah&lt;/author&gt;&lt;author&gt;Amirkhizi, Farshad&lt;/author&gt;&lt;author&gt;Hosseini, Mohammad-Hossein&lt;/author&gt;&lt;author&gt;Zolghadrpour, Mohammad-Amin&lt;/author&gt;&lt;author&gt;Hamedi-Shahraki, Soudabeh&lt;/author&gt;&lt;author&gt;Motlagh, Amin Hossaini&lt;/author&gt;&lt;author&gt;Asghari, Somayyeh&lt;/author&gt;&lt;/authors&gt;&lt;/contributors&gt;&lt;titles&gt;&lt;title&gt;Adherence to combined healthy lifestyle and odds of metabolic syndrome in Iranian adults: the PERSIAN Dena cohort study&lt;/title&gt;&lt;secondary-title&gt;Scientific Reports&lt;/secondary-title&gt;&lt;/titles&gt;&lt;periodical&gt;&lt;full-title&gt;Scientific Reports&lt;/full-title&gt;&lt;/periodical&gt;&lt;pages&gt;5164&lt;/pages&gt;&lt;volume&gt;15&lt;/volume&gt;&lt;number&gt;1&lt;/number&gt;&lt;dates&gt;&lt;year&gt;2025&lt;/year&gt;&lt;/dates&gt;&lt;isbn&gt;2045-2322&lt;/isbn&gt;&lt;urls&gt;&lt;/urls&gt;&lt;/record&gt;&lt;/Cite&gt;&lt;/EndNote&gt;</w:instrText>
      </w:r>
      <w:r w:rsidRPr="00583CEE">
        <w:rPr>
          <w:rFonts w:cstheme="minorHAnsi"/>
        </w:rPr>
        <w:fldChar w:fldCharType="separate"/>
      </w:r>
      <w:r w:rsidR="002F1D4C">
        <w:rPr>
          <w:rFonts w:cstheme="minorHAnsi"/>
          <w:noProof/>
        </w:rPr>
        <w:t>[11]</w:t>
      </w:r>
      <w:r w:rsidRPr="00583CEE">
        <w:rPr>
          <w:rFonts w:cstheme="minorHAnsi"/>
        </w:rPr>
        <w:fldChar w:fldCharType="end"/>
      </w:r>
      <w:r w:rsidRPr="00583CEE">
        <w:rPr>
          <w:rFonts w:cstheme="minorHAnsi"/>
        </w:rPr>
        <w:t xml:space="preserve">. Unlike disease-specific risk scores or clinical indices that focus on a single biomarker or outcome, the combined healthy lifestyle score captures a broader picture of behavioral health and provides a practical tool for evaluating prevention strategies. </w:t>
      </w:r>
    </w:p>
    <w:p w:rsidR="00034049" w:rsidRPr="00583CEE" w:rsidRDefault="00034049" w:rsidP="002F1D4C">
      <w:pPr>
        <w:spacing w:after="0" w:line="480" w:lineRule="auto"/>
        <w:jc w:val="both"/>
        <w:rPr>
          <w:rFonts w:cstheme="minorHAnsi"/>
        </w:rPr>
      </w:pPr>
      <w:r w:rsidRPr="00583CEE">
        <w:rPr>
          <w:rFonts w:cstheme="minorHAnsi"/>
        </w:rPr>
        <w:t xml:space="preserve">Lifestyle modification remains the cornerstone of MASLD management, as no universally approved pharmacological therapy is currently available for most patients </w:t>
      </w:r>
      <w:r w:rsidRPr="00583CEE">
        <w:rPr>
          <w:rFonts w:cstheme="minorHAnsi"/>
        </w:rPr>
        <w:fldChar w:fldCharType="begin">
          <w:fldData xml:space="preserve">PEVuZE5vdGU+PENpdGU+PEF1dGhvcj5LcmF2Y2h1azwvQXV0aG9yPjxZZWFyPjIwMjU8L1llYXI+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=
</w:fldData>
        </w:fldChar>
      </w:r>
      <w:r w:rsidR="002F1D4C">
        <w:rPr>
          <w:rFonts w:cstheme="minorHAnsi"/>
        </w:rPr>
        <w:instrText xml:space="preserve"> ADDIN EN.CITE </w:instrText>
      </w:r>
      <w:r w:rsidR="002F1D4C">
        <w:rPr>
          <w:rFonts w:cstheme="minorHAnsi"/>
        </w:rPr>
        <w:fldChar w:fldCharType="begin">
          <w:fldData xml:space="preserve">PEVuZE5vdGU+PENpdGU+PEF1dGhvcj5LcmF2Y2h1azwvQXV0aG9yPjxZZWFyPjIwMjU8L1llYXI+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=
</w:fldData>
        </w:fldChar>
      </w:r>
      <w:r w:rsidR="002F1D4C">
        <w:rPr>
          <w:rFonts w:cstheme="minorHAnsi"/>
        </w:rPr>
        <w:instrText xml:space="preserve"> ADDIN EN.CITE.DATA </w:instrText>
      </w:r>
      <w:r w:rsidR="002F1D4C">
        <w:rPr>
          <w:rFonts w:cstheme="minorHAnsi"/>
        </w:rPr>
      </w:r>
      <w:r w:rsidR="002F1D4C">
        <w:rPr>
          <w:rFonts w:cstheme="minorHAnsi"/>
        </w:rPr>
        <w:fldChar w:fldCharType="end"/>
      </w:r>
      <w:r w:rsidRPr="00583CEE">
        <w:rPr>
          <w:rFonts w:cstheme="minorHAnsi"/>
        </w:rPr>
      </w:r>
      <w:r w:rsidRPr="00583CEE">
        <w:rPr>
          <w:rFonts w:cstheme="minorHAnsi"/>
        </w:rPr>
        <w:fldChar w:fldCharType="separate"/>
      </w:r>
      <w:r w:rsidR="002F1D4C">
        <w:rPr>
          <w:rFonts w:cstheme="minorHAnsi"/>
          <w:noProof/>
        </w:rPr>
        <w:t>[12]</w:t>
      </w:r>
      <w:r w:rsidRPr="00583CEE">
        <w:rPr>
          <w:rFonts w:cstheme="minorHAnsi"/>
        </w:rPr>
        <w:fldChar w:fldCharType="end"/>
      </w:r>
      <w:r w:rsidRPr="00583CEE">
        <w:rPr>
          <w:rFonts w:cstheme="minorHAnsi"/>
        </w:rPr>
        <w:t xml:space="preserve">. Weight reduction, dietary improvement, smoking cessation, and increased physical activity have been consistently associated with </w:t>
      </w:r>
      <w:r w:rsidRPr="00583CEE">
        <w:rPr>
          <w:rFonts w:cstheme="minorHAnsi"/>
        </w:rPr>
        <w:lastRenderedPageBreak/>
        <w:t xml:space="preserve">improvements in hepatic steatosis, liver enzyme concentrations, insulin sensitivity, and overall metabolic health </w:t>
      </w:r>
      <w:r w:rsidRPr="00583CEE">
        <w:rPr>
          <w:rFonts w:cstheme="minorHAnsi"/>
        </w:rPr>
        <w:fldChar w:fldCharType="begin">
          <w:fldData xml:space="preserve">PEVuZE5vdGU+PENpdGU+PEF1dGhvcj5LcmF2Y2h1azwvQXV0aG9yPjxZZWFyPjIwMjU8L1llYXI+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</w:fldData>
        </w:fldChar>
      </w:r>
      <w:r w:rsidR="002F1D4C">
        <w:rPr>
          <w:rFonts w:cstheme="minorHAnsi"/>
        </w:rPr>
        <w:instrText xml:space="preserve"> ADDIN EN.CITE </w:instrText>
      </w:r>
      <w:r w:rsidR="002F1D4C">
        <w:rPr>
          <w:rFonts w:cstheme="minorHAnsi"/>
        </w:rPr>
        <w:fldChar w:fldCharType="begin">
          <w:fldData xml:space="preserve">PEVuZE5vdGU+PENpdGU+PEF1dGhvcj5LcmF2Y2h1azwvQXV0aG9yPjxZZWFyPjIwMjU8L1llYXI+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</w:fldData>
        </w:fldChar>
      </w:r>
      <w:r w:rsidR="002F1D4C">
        <w:rPr>
          <w:rFonts w:cstheme="minorHAnsi"/>
        </w:rPr>
        <w:instrText xml:space="preserve"> ADDIN EN.CITE.DATA </w:instrText>
      </w:r>
      <w:r w:rsidR="002F1D4C">
        <w:rPr>
          <w:rFonts w:cstheme="minorHAnsi"/>
        </w:rPr>
      </w:r>
      <w:r w:rsidR="002F1D4C">
        <w:rPr>
          <w:rFonts w:cstheme="minorHAnsi"/>
        </w:rPr>
        <w:fldChar w:fldCharType="end"/>
      </w:r>
      <w:r w:rsidRPr="00583CEE">
        <w:rPr>
          <w:rFonts w:cstheme="minorHAnsi"/>
        </w:rPr>
      </w:r>
      <w:r w:rsidRPr="00583CEE">
        <w:rPr>
          <w:rFonts w:cstheme="minorHAnsi"/>
        </w:rPr>
        <w:fldChar w:fldCharType="separate"/>
      </w:r>
      <w:r w:rsidR="002F1D4C">
        <w:rPr>
          <w:rFonts w:cstheme="minorHAnsi"/>
          <w:noProof/>
        </w:rPr>
        <w:t>[12, 13]</w:t>
      </w:r>
      <w:r w:rsidRPr="00583CEE">
        <w:rPr>
          <w:rFonts w:cstheme="minorHAnsi"/>
        </w:rPr>
        <w:fldChar w:fldCharType="end"/>
      </w:r>
      <w:r w:rsidRPr="00583CEE">
        <w:rPr>
          <w:rFonts w:cstheme="minorHAnsi"/>
        </w:rPr>
        <w:t xml:space="preserve">. Consequently, evaluating lifestyle as a composite construct rather than as isolated behaviors may provide a more comprehensive understanding of factors influencing disease severity and metabolic abnormalities in individuals with MASLD </w:t>
      </w:r>
      <w:r w:rsidRPr="00583CEE">
        <w:rPr>
          <w:rFonts w:cstheme="minorHAnsi"/>
        </w:rPr>
        <w:fldChar w:fldCharType="begin"/>
      </w:r>
      <w:r w:rsidR="002F1D4C">
        <w:rPr>
          <w:rFonts w:cstheme="minorHAnsi"/>
        </w:rPr>
        <w:instrText xml:space="preserve"> ADDIN EN.CITE &lt;EndNote&gt;&lt;Cite&gt;&lt;Author&gt;Yan&lt;/Author&gt;&lt;Year&gt;2026&lt;/Year&gt;&lt;RecNum&gt;20&lt;/RecNum&gt;&lt;DisplayText&gt;[14]&lt;/DisplayText&gt;&lt;record&gt;&lt;rec-number&gt;20&lt;/rec-number&gt;&lt;foreign-keys&gt;&lt;key app="EN" db-id="rv5esfxt0readsezzdlxse9ptxvzpx20tpxw" timestamp="1781262250"&gt;20&lt;/key&gt;&lt;/foreign-keys&gt;&lt;ref-type name="Journal Article"&gt;17&lt;/ref-type&gt;&lt;contributors&gt;&lt;authors&gt;&lt;author&gt;Yan, Chao&lt;/author&gt;&lt;author&gt;Shen, Xinxin&lt;/author&gt;&lt;author&gt;Han, Shaojie&lt;/author&gt;&lt;author&gt;He, Jinzheng&lt;/author&gt;&lt;author&gt;Wang, Tongxu&lt;/author&gt;&lt;author&gt;Gong, Xiaobing&lt;/author&gt;&lt;author&gt;Petersen, Jindong Ding&lt;/author&gt;&lt;/authors&gt;&lt;/contributors&gt;&lt;titles&gt;&lt;title&gt;Integrated lifestyle management to mitigate MASLD risk in patients with chronic kidney disease: a prospective cohort study&lt;/title&gt;&lt;secondary-title&gt;Journal of Translational Medicine&lt;/secondary-title&gt;&lt;/titles&gt;&lt;periodical&gt;&lt;full-title&gt;Journal of Translational Medicine&lt;/full-title&gt;&lt;/periodical&gt;&lt;pages&gt;495&lt;/pages&gt;&lt;volume&gt;24&lt;/volume&gt;&lt;number&gt;1&lt;/number&gt;&lt;dates&gt;&lt;year&gt;2026&lt;/year&gt;&lt;pub-dates&gt;&lt;date&gt;2026/03/04&lt;/date&gt;&lt;/pub-dates&gt;&lt;/dates&gt;&lt;isbn&gt;1479-5876&lt;/isbn&gt;&lt;urls&gt;&lt;related-urls&gt;&lt;url&gt;https://doi.org/10.1186/s12967-026-07901-z&lt;/url&gt;&lt;/related-urls&gt;&lt;/urls&gt;&lt;electronic-resource-num&gt;10.1186/s12967-026-07901-z&lt;/electronic-resource-num&gt;&lt;/record&gt;&lt;/Cite&gt;&lt;/EndNote&gt;</w:instrText>
      </w:r>
      <w:r w:rsidRPr="00583CEE">
        <w:rPr>
          <w:rFonts w:cstheme="minorHAnsi"/>
        </w:rPr>
        <w:fldChar w:fldCharType="separate"/>
      </w:r>
      <w:r w:rsidR="002F1D4C">
        <w:rPr>
          <w:rFonts w:cstheme="minorHAnsi"/>
          <w:noProof/>
        </w:rPr>
        <w:t>[14]</w:t>
      </w:r>
      <w:r w:rsidRPr="00583CEE">
        <w:rPr>
          <w:rFonts w:cstheme="minorHAnsi"/>
        </w:rPr>
        <w:fldChar w:fldCharType="end"/>
      </w:r>
      <w:r w:rsidRPr="00583CEE">
        <w:rPr>
          <w:rFonts w:cstheme="minorHAnsi"/>
        </w:rPr>
        <w:t>.</w:t>
      </w:r>
    </w:p>
    <w:p w:rsidR="009B4D1B" w:rsidRPr="00583CEE" w:rsidRDefault="009B4D1B" w:rsidP="002F1D4C">
      <w:pPr>
        <w:spacing w:after="0" w:line="480" w:lineRule="auto"/>
        <w:jc w:val="both"/>
        <w:rPr>
          <w:rFonts w:cstheme="minorHAnsi"/>
          <w:lang w:bidi="fa-IR"/>
        </w:rPr>
      </w:pPr>
      <w:r w:rsidRPr="00583CEE">
        <w:rPr>
          <w:rFonts w:cstheme="minorHAnsi"/>
        </w:rPr>
        <w:t>Several studies underscore the significant association between adherence to different healthy lifestyle scores and reduced risks of numerous chronic diseases and mortality. A</w:t>
      </w:r>
      <w:r w:rsidRPr="00583CEE">
        <w:rPr>
          <w:rStyle w:val="relative"/>
          <w:rFonts w:cstheme="minorHAnsi"/>
        </w:rPr>
        <w:t xml:space="preserve"> meta-analysis encompassing over 1 million participants demonstrated that individuals adhering to the highest number of healthy lifestyle factors exhibited a 63% lower risk of cardiovascular disease (CVD) compared to those with the fewest healthy behaviors </w:t>
      </w:r>
      <w:r w:rsidRPr="00583CEE">
        <w:rPr>
          <w:rStyle w:val="relative"/>
          <w:rFonts w:cstheme="minorHAnsi"/>
        </w:rPr>
        <w:fldChar w:fldCharType="begin">
          <w:fldData xml:space="preserve">PEVuZE5vdGU+PENpdGU+PEF1dGhvcj5Uc2FpPC9BdXRob3I+PFllYXI+MjAyMDwvWWVhcj48UmVj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==
</w:fldData>
        </w:fldChar>
      </w:r>
      <w:r w:rsidR="002F1D4C">
        <w:rPr>
          <w:rStyle w:val="relative"/>
          <w:rFonts w:cstheme="minorHAnsi"/>
        </w:rPr>
        <w:instrText xml:space="preserve"> ADDIN EN.CITE </w:instrText>
      </w:r>
      <w:r w:rsidR="002F1D4C">
        <w:rPr>
          <w:rStyle w:val="relative"/>
          <w:rFonts w:cstheme="minorHAnsi"/>
        </w:rPr>
        <w:fldChar w:fldCharType="begin">
          <w:fldData xml:space="preserve">PEVuZE5vdGU+PENpdGU+PEF1dGhvcj5Uc2FpPC9BdXRob3I+PFllYXI+MjAyMDwvWWVhcj48UmVj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==
</w:fldData>
        </w:fldChar>
      </w:r>
      <w:r w:rsidR="002F1D4C">
        <w:rPr>
          <w:rStyle w:val="relative"/>
          <w:rFonts w:cstheme="minorHAnsi"/>
        </w:rPr>
        <w:instrText xml:space="preserve"> ADDIN EN.CITE.DATA </w:instrText>
      </w:r>
      <w:r w:rsidR="002F1D4C">
        <w:rPr>
          <w:rStyle w:val="relative"/>
          <w:rFonts w:cstheme="minorHAnsi"/>
        </w:rPr>
      </w:r>
      <w:r w:rsidR="002F1D4C">
        <w:rPr>
          <w:rStyle w:val="relative"/>
          <w:rFonts w:cstheme="minorHAnsi"/>
        </w:rPr>
        <w:fldChar w:fldCharType="end"/>
      </w:r>
      <w:r w:rsidRPr="00583CEE">
        <w:rPr>
          <w:rStyle w:val="relative"/>
          <w:rFonts w:cstheme="minorHAnsi"/>
        </w:rPr>
      </w:r>
      <w:r w:rsidRPr="00583CEE">
        <w:rPr>
          <w:rStyle w:val="relative"/>
          <w:rFonts w:cstheme="minorHAnsi"/>
        </w:rPr>
        <w:fldChar w:fldCharType="separate"/>
      </w:r>
      <w:r w:rsidR="002F1D4C">
        <w:rPr>
          <w:rStyle w:val="relative"/>
          <w:rFonts w:cstheme="minorHAnsi"/>
          <w:noProof/>
        </w:rPr>
        <w:t>[15]</w:t>
      </w:r>
      <w:r w:rsidRPr="00583CEE">
        <w:rPr>
          <w:rStyle w:val="relative"/>
          <w:rFonts w:cstheme="minorHAnsi"/>
        </w:rPr>
        <w:fldChar w:fldCharType="end"/>
      </w:r>
      <w:r w:rsidRPr="00583CEE">
        <w:rPr>
          <w:rStyle w:val="relative"/>
          <w:rFonts w:cstheme="minorHAnsi"/>
        </w:rPr>
        <w:t>. Similarly, a multi-cohort study involving populations from China, the United Kingdom, and the United States found that participants with the healthiest lifestyle factors had significantly reduced risks of type 2 diabetes, CVD, cancer, and all-cause mortality</w:t>
      </w:r>
      <w:r w:rsidRPr="00583CEE">
        <w:rPr>
          <w:rFonts w:cstheme="minorHAnsi"/>
        </w:rPr>
        <w:t xml:space="preserve"> </w:t>
      </w:r>
      <w:r w:rsidRPr="00583CEE">
        <w:rPr>
          <w:rFonts w:cstheme="minorHAnsi"/>
        </w:rPr>
        <w:fldChar w:fldCharType="begin"/>
      </w:r>
      <w:r w:rsidR="002F1D4C">
        <w:rPr>
          <w:rFonts w:cstheme="minorHAnsi"/>
        </w:rPr>
        <w:instrText xml:space="preserve"> ADDIN EN.CITE &lt;EndNote&gt;&lt;Cite&gt;&lt;Author&gt;Zhang&lt;/Author&gt;&lt;Year&gt;2023&lt;/Year&gt;&lt;RecNum&gt;7&lt;/RecNum&gt;&lt;DisplayText&gt;[16]&lt;/DisplayText&gt;&lt;record&gt;&lt;rec-number&gt;7&lt;/rec-number&gt;&lt;foreign-keys&gt;&lt;key app="EN" db-id="rv5esfxt0readsezzdlxse9ptxvzpx20tpxw" timestamp="1746949247"&gt;7&lt;/key&gt;&lt;/foreign-keys&gt;&lt;ref-type name="Conference Proceedings"&gt;10&lt;/ref-type&gt;&lt;contributors&gt;&lt;authors&gt;&lt;author&gt;Zhang, Yan-Bo&lt;/author&gt;&lt;author&gt;Pan, Xiong-Fei&lt;/author&gt;&lt;author&gt;Lu, Qi&lt;/author&gt;&lt;author&gt;Wang, Yan-Xiu&lt;/author&gt;&lt;author&gt;Geng, Ting-Ting&lt;/author&gt;&lt;author&gt;Zhou, Yan-Feng&lt;/author&gt;&lt;author&gt;Liao, Linda M&lt;/author&gt;&lt;author&gt;Tu, Zhou-Zheng&lt;/author&gt;&lt;author&gt;Chen, Jun-Xiang&lt;/author&gt;&lt;author&gt;Xia, Peng-Fei&lt;/author&gt;&lt;/authors&gt;&lt;/contributors&gt;&lt;titles&gt;&lt;title&gt;Association of combined healthy lifestyles with cardiovascular disease and mortality of patients with diabetes: an international multicohort study&lt;/title&gt;&lt;secondary-title&gt;Mayo Clinic Proceedings&lt;/secondary-title&gt;&lt;/titles&gt;&lt;pages&gt;60-74&lt;/pages&gt;&lt;volume&gt;98&lt;/volume&gt;&lt;number&gt;1&lt;/number&gt;&lt;dates&gt;&lt;year&gt;2023&lt;/year&gt;&lt;/dates&gt;&lt;publisher&gt;Elsevier&lt;/publisher&gt;&lt;isbn&gt;0025-6196&lt;/isbn&gt;&lt;urls&gt;&lt;/urls&gt;&lt;/record&gt;&lt;/Cite&gt;&lt;/EndNote&gt;</w:instrText>
      </w:r>
      <w:r w:rsidRPr="00583CEE">
        <w:rPr>
          <w:rFonts w:cstheme="minorHAnsi"/>
        </w:rPr>
        <w:fldChar w:fldCharType="separate"/>
      </w:r>
      <w:r w:rsidR="002F1D4C">
        <w:rPr>
          <w:rFonts w:cstheme="minorHAnsi"/>
          <w:noProof/>
        </w:rPr>
        <w:t>[16]</w:t>
      </w:r>
      <w:r w:rsidRPr="00583CEE">
        <w:rPr>
          <w:rFonts w:cstheme="minorHAnsi"/>
        </w:rPr>
        <w:fldChar w:fldCharType="end"/>
      </w:r>
      <w:r w:rsidRPr="00583CEE">
        <w:rPr>
          <w:rFonts w:cstheme="minorHAnsi"/>
        </w:rPr>
        <w:t xml:space="preserve">. </w:t>
      </w:r>
    </w:p>
    <w:p w:rsidR="008C33F8" w:rsidRPr="00583CEE" w:rsidRDefault="008C33F8" w:rsidP="00BE5AFF">
      <w:pPr>
        <w:spacing w:after="0" w:line="480" w:lineRule="auto"/>
        <w:jc w:val="both"/>
        <w:rPr>
          <w:rFonts w:cstheme="minorHAnsi"/>
        </w:rPr>
      </w:pPr>
      <w:r w:rsidRPr="00583CEE">
        <w:rPr>
          <w:rFonts w:cstheme="minorHAnsi"/>
        </w:rPr>
        <w:t>These findings collectively highlight the profound impact of combined healthy lifestyle behaviors on a wide spectrum of cardiometabolic outcomes. Given the close pathophysiological links between obesity, metabolic dysfunction, and hepatic steatosis, these lifestyle factors may also play a crucial role in the progression and clinical manifestations of MASLD.</w:t>
      </w:r>
    </w:p>
    <w:p w:rsidR="00565E68" w:rsidRDefault="00565E68" w:rsidP="002F1D4C">
      <w:pPr>
        <w:spacing w:after="0" w:line="480" w:lineRule="auto"/>
        <w:jc w:val="both"/>
        <w:rPr>
          <w:rFonts w:cstheme="minorHAnsi"/>
          <w:rtl/>
        </w:rPr>
      </w:pPr>
      <w:r w:rsidRPr="00583CEE">
        <w:rPr>
          <w:rFonts w:cstheme="minorHAnsi"/>
        </w:rPr>
        <w:t>Although the protective role of combined healthy lifestyle scores (CHLS) against chronic diseases has been extensively investigated, limited evidence is available regarding their association with metabolic and hepatic biomarkers among individuals with MASLD. Most previous studies have focused on clinical outcomes such as metabolic syndrome</w:t>
      </w:r>
      <w:r w:rsidR="00F920C1">
        <w:rPr>
          <w:rFonts w:cstheme="minorHAnsi"/>
        </w:rPr>
        <w:t xml:space="preserve"> (</w:t>
      </w:r>
      <w:r w:rsidR="00F920C1" w:rsidRPr="00F920C1">
        <w:rPr>
          <w:rFonts w:cstheme="minorHAnsi"/>
          <w:highlight w:val="cyan"/>
        </w:rPr>
        <w:t>MetS</w:t>
      </w:r>
      <w:r w:rsidR="00F920C1">
        <w:rPr>
          <w:rFonts w:cstheme="minorHAnsi"/>
        </w:rPr>
        <w:t>)</w:t>
      </w:r>
      <w:r w:rsidRPr="00583CEE">
        <w:rPr>
          <w:rFonts w:cstheme="minorHAnsi"/>
        </w:rPr>
        <w:t xml:space="preserve">, cardiovascular disease, or diabetes incidence </w:t>
      </w:r>
      <w:r w:rsidRPr="00583CEE">
        <w:rPr>
          <w:rFonts w:cstheme="minorHAnsi"/>
        </w:rPr>
        <w:fldChar w:fldCharType="begin">
          <w:fldData xml:space="preserve">PEVuZE5vdGU+PENpdGU+PEF1dGhvcj5Kb3dzaGFuPC9BdXRob3I+PFllYXI+MjAyNTwvWWVhcj48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</w:fldData>
        </w:fldChar>
      </w:r>
      <w:r w:rsidR="002F1D4C">
        <w:rPr>
          <w:rFonts w:cstheme="minorHAnsi"/>
        </w:rPr>
        <w:instrText xml:space="preserve"> ADDIN EN.CITE </w:instrText>
      </w:r>
      <w:r w:rsidR="002F1D4C">
        <w:rPr>
          <w:rFonts w:cstheme="minorHAnsi"/>
        </w:rPr>
        <w:fldChar w:fldCharType="begin">
          <w:fldData xml:space="preserve">PEVuZE5vdGU+PENpdGU+PEF1dGhvcj5Kb3dzaGFuPC9BdXRob3I+PFllYXI+MjAyNTwvWWVhcj48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</w:fldData>
        </w:fldChar>
      </w:r>
      <w:r w:rsidR="002F1D4C">
        <w:rPr>
          <w:rFonts w:cstheme="minorHAnsi"/>
        </w:rPr>
        <w:instrText xml:space="preserve"> ADDIN EN.CITE.DATA </w:instrText>
      </w:r>
      <w:r w:rsidR="002F1D4C">
        <w:rPr>
          <w:rFonts w:cstheme="minorHAnsi"/>
        </w:rPr>
      </w:r>
      <w:r w:rsidR="002F1D4C">
        <w:rPr>
          <w:rFonts w:cstheme="minorHAnsi"/>
        </w:rPr>
        <w:fldChar w:fldCharType="end"/>
      </w:r>
      <w:r w:rsidRPr="00583CEE">
        <w:rPr>
          <w:rFonts w:cstheme="minorHAnsi"/>
        </w:rPr>
      </w:r>
      <w:r w:rsidRPr="00583CEE">
        <w:rPr>
          <w:rFonts w:cstheme="minorHAnsi"/>
        </w:rPr>
        <w:fldChar w:fldCharType="separate"/>
      </w:r>
      <w:r w:rsidR="002F1D4C">
        <w:rPr>
          <w:rFonts w:cstheme="minorHAnsi"/>
          <w:noProof/>
        </w:rPr>
        <w:t>[4, 11, 16]</w:t>
      </w:r>
      <w:r w:rsidRPr="00583CEE">
        <w:rPr>
          <w:rFonts w:cstheme="minorHAnsi"/>
        </w:rPr>
        <w:fldChar w:fldCharType="end"/>
      </w:r>
      <w:r w:rsidRPr="00583CEE">
        <w:rPr>
          <w:rFonts w:cstheme="minorHAnsi"/>
        </w:rPr>
        <w:t xml:space="preserve">, while relatively few have evaluated liver-related biomarkers and metabolic characteristics in populations already affected by MASLD. </w:t>
      </w:r>
    </w:p>
    <w:p w:rsidR="00026658" w:rsidRPr="00A87541" w:rsidRDefault="00026658" w:rsidP="00735C6B">
      <w:pPr>
        <w:spacing w:after="0" w:line="480" w:lineRule="auto"/>
        <w:jc w:val="both"/>
        <w:rPr>
          <w:lang w:bidi="fa-IR"/>
        </w:rPr>
      </w:pPr>
      <w:r w:rsidRPr="00735C6B">
        <w:rPr>
          <w:highlight w:val="yellow"/>
          <w:lang w:bidi="fa-IR"/>
        </w:rPr>
        <w:t xml:space="preserve">Given the substantial heterogeneity in metabolic profiles among individuals with obesity and </w:t>
      </w:r>
      <w:r w:rsidR="002A7219" w:rsidRPr="00735C6B">
        <w:rPr>
          <w:highlight w:val="yellow"/>
          <w:lang w:bidi="fa-IR"/>
        </w:rPr>
        <w:t>MASLD</w:t>
      </w:r>
      <w:r w:rsidRPr="00735C6B">
        <w:rPr>
          <w:highlight w:val="yellow"/>
          <w:lang w:bidi="fa-IR"/>
        </w:rPr>
        <w:t xml:space="preserve">, the present study aimed to investigate the association between the </w:t>
      </w:r>
      <w:r w:rsidR="002A7219" w:rsidRPr="00735C6B">
        <w:rPr>
          <w:highlight w:val="yellow"/>
          <w:lang w:bidi="fa-IR"/>
        </w:rPr>
        <w:t xml:space="preserve">CHLS </w:t>
      </w:r>
      <w:r w:rsidRPr="00735C6B">
        <w:rPr>
          <w:highlight w:val="yellow"/>
          <w:lang w:bidi="fa-IR"/>
        </w:rPr>
        <w:t xml:space="preserve">and metabolic and hepatic health indicators in this high-risk population. The primary objective was to examine the associations of CHLS with </w:t>
      </w:r>
      <w:r w:rsidRPr="00735C6B">
        <w:rPr>
          <w:highlight w:val="yellow"/>
          <w:lang w:bidi="fa-IR"/>
        </w:rPr>
        <w:lastRenderedPageBreak/>
        <w:t xml:space="preserve">glycemic indices and liver enzymes, including fasting blood </w:t>
      </w:r>
      <w:r w:rsidR="00735C6B" w:rsidRPr="00735C6B">
        <w:rPr>
          <w:highlight w:val="yellow"/>
          <w:lang w:bidi="fa-IR"/>
        </w:rPr>
        <w:t>sugar (FBS)</w:t>
      </w:r>
      <w:r w:rsidRPr="00735C6B">
        <w:rPr>
          <w:highlight w:val="yellow"/>
          <w:lang w:bidi="fa-IR"/>
        </w:rPr>
        <w:t xml:space="preserve">, </w:t>
      </w:r>
      <w:r w:rsidR="00735C6B" w:rsidRPr="00735C6B">
        <w:rPr>
          <w:rFonts w:cstheme="minorHAnsi"/>
          <w:highlight w:val="yellow"/>
        </w:rPr>
        <w:t>glycated hemoglobin (HbA1c)</w:t>
      </w:r>
      <w:r w:rsidRPr="00735C6B">
        <w:rPr>
          <w:highlight w:val="yellow"/>
          <w:lang w:bidi="fa-IR"/>
        </w:rPr>
        <w:t>, alanine aminotransferase</w:t>
      </w:r>
      <w:r w:rsidR="00735C6B" w:rsidRPr="00735C6B">
        <w:rPr>
          <w:highlight w:val="yellow"/>
          <w:lang w:bidi="fa-IR"/>
        </w:rPr>
        <w:t xml:space="preserve"> (ALT)</w:t>
      </w:r>
      <w:r w:rsidRPr="00735C6B">
        <w:rPr>
          <w:highlight w:val="yellow"/>
          <w:lang w:bidi="fa-IR"/>
        </w:rPr>
        <w:t>, aspartate aminotransferase</w:t>
      </w:r>
      <w:r w:rsidR="00735C6B" w:rsidRPr="00735C6B">
        <w:rPr>
          <w:highlight w:val="yellow"/>
          <w:lang w:bidi="fa-IR"/>
        </w:rPr>
        <w:t xml:space="preserve"> (AST)</w:t>
      </w:r>
      <w:r w:rsidRPr="00735C6B">
        <w:rPr>
          <w:highlight w:val="yellow"/>
          <w:lang w:bidi="fa-IR"/>
        </w:rPr>
        <w:t>, and gamma-glutamyl transferase</w:t>
      </w:r>
      <w:r w:rsidR="00735C6B" w:rsidRPr="00735C6B">
        <w:rPr>
          <w:highlight w:val="yellow"/>
          <w:lang w:bidi="fa-IR"/>
        </w:rPr>
        <w:t xml:space="preserve"> (GGT)</w:t>
      </w:r>
      <w:r w:rsidRPr="00735C6B">
        <w:rPr>
          <w:highlight w:val="yellow"/>
          <w:lang w:bidi="fa-IR"/>
        </w:rPr>
        <w:t>. Secondary objectives were to evaluate the associations of CHLS with demographic characteristics, anthropometric measures, metabolic risk factors, blood pressure, and lipid profile.</w:t>
      </w:r>
    </w:p>
    <w:p w:rsidR="00422FED" w:rsidRPr="00583CEE" w:rsidRDefault="00EA2E95" w:rsidP="00BE5AFF">
      <w:pPr>
        <w:pStyle w:val="ListParagraph"/>
        <w:numPr>
          <w:ilvl w:val="0"/>
          <w:numId w:val="1"/>
        </w:numPr>
        <w:spacing w:after="0" w:line="480" w:lineRule="auto"/>
        <w:jc w:val="both"/>
        <w:rPr>
          <w:rFonts w:cstheme="minorHAnsi"/>
          <w:b/>
          <w:bCs/>
        </w:rPr>
      </w:pPr>
      <w:r w:rsidRPr="00583CEE">
        <w:rPr>
          <w:rFonts w:cstheme="minorHAnsi"/>
          <w:b/>
          <w:bCs/>
        </w:rPr>
        <w:t>Methods</w:t>
      </w:r>
    </w:p>
    <w:p w:rsidR="00667B1F" w:rsidRDefault="00422FED" w:rsidP="00820726">
      <w:pPr>
        <w:spacing w:after="0" w:line="480" w:lineRule="auto"/>
        <w:jc w:val="both"/>
        <w:rPr>
          <w:rFonts w:eastAsia="Times New Roman" w:cstheme="minorHAnsi"/>
        </w:rPr>
      </w:pPr>
      <w:r w:rsidRPr="00583CEE">
        <w:rPr>
          <w:rFonts w:eastAsia="Times New Roman" w:cstheme="minorHAnsi"/>
        </w:rPr>
        <w:t>This cross-sectional study was conducted among adults with MASLD who attended gastroenterology and obesity outpatient clinics between August 2024 and March 2025</w:t>
      </w:r>
      <w:r w:rsidR="00820726">
        <w:rPr>
          <w:rFonts w:eastAsia="Times New Roman" w:cstheme="minorHAnsi"/>
        </w:rPr>
        <w:t xml:space="preserve"> </w:t>
      </w:r>
      <w:r w:rsidR="00820726" w:rsidRPr="00820726">
        <w:rPr>
          <w:highlight w:val="yellow"/>
        </w:rPr>
        <w:t>from Kateb University affiliated health clinics, Kabul city, Afghanistan.</w:t>
      </w:r>
      <w:r w:rsidR="00820726">
        <w:rPr>
          <w:rFonts w:eastAsia="Times New Roman" w:cstheme="minorHAnsi"/>
        </w:rPr>
        <w:t xml:space="preserve"> </w:t>
      </w:r>
      <w:r w:rsidR="00667B1F" w:rsidRPr="00667B1F">
        <w:rPr>
          <w:rStyle w:val="Strong"/>
          <w:b w:val="0"/>
          <w:bCs w:val="0"/>
          <w:highlight w:val="cyan"/>
        </w:rPr>
        <w:t xml:space="preserve">A total of 418 individuals attending the gastroenterology and obesity outpatient clinics were screened for eligibility during the study period. After excluding participants who did not meet the eligibility criteria, declined participation, or had incomplete dietary or laboratory data, 340 participants with complete anthropometric, biochemical, and dietary assessments were included in the final statistical analyses (Figure </w:t>
      </w:r>
      <w:r w:rsidR="00E36332">
        <w:rPr>
          <w:rStyle w:val="Strong"/>
          <w:b w:val="0"/>
          <w:bCs w:val="0"/>
          <w:highlight w:val="cyan"/>
        </w:rPr>
        <w:t>1</w:t>
      </w:r>
      <w:r w:rsidR="00667B1F" w:rsidRPr="00667B1F">
        <w:rPr>
          <w:rStyle w:val="Strong"/>
          <w:b w:val="0"/>
          <w:bCs w:val="0"/>
          <w:highlight w:val="cyan"/>
        </w:rPr>
        <w:t>).</w:t>
      </w:r>
    </w:p>
    <w:p w:rsidR="00422FED" w:rsidRPr="00583CEE" w:rsidRDefault="00422FED" w:rsidP="002F1D4C">
      <w:pPr>
        <w:spacing w:after="0" w:line="480" w:lineRule="auto"/>
        <w:jc w:val="both"/>
        <w:rPr>
          <w:rFonts w:eastAsia="Times New Roman" w:cstheme="minorHAnsi"/>
        </w:rPr>
      </w:pPr>
      <w:r w:rsidRPr="00583CEE">
        <w:rPr>
          <w:rFonts w:eastAsia="Times New Roman" w:cstheme="minorHAnsi"/>
        </w:rPr>
        <w:t xml:space="preserve">Eligible participants were men and women aged 18–65 years with obesity (BMI ≥30 kg/m²) and a confirmed diagnosis of MASLD. MASLD was diagnosed by a gastroenterologist based </w:t>
      </w:r>
      <w:r w:rsidR="00901AD0" w:rsidRPr="00272F0C">
        <w:rPr>
          <w:rStyle w:val="Strong"/>
          <w:rFonts w:cstheme="minorHAnsi"/>
          <w:b w:val="0"/>
          <w:bCs w:val="0"/>
        </w:rPr>
        <w:t>on</w:t>
      </w:r>
      <w:r w:rsidR="00901AD0" w:rsidRPr="00583CEE">
        <w:rPr>
          <w:rFonts w:cstheme="minorHAnsi"/>
        </w:rPr>
        <w:t xml:space="preserve"> the presence of hepatic steatosis in individuals with at least one cardiometabolic risk factor and in the absence of other specific causes of steatotic liver disease, such as significant alcohol consumption, viral hepatitis, drug-induced liver injury, or other chronic liver diseases </w:t>
      </w:r>
      <w:r w:rsidR="00901AD0" w:rsidRPr="00583CEE">
        <w:rPr>
          <w:rFonts w:cstheme="minorHAnsi"/>
        </w:rPr>
        <w:fldChar w:fldCharType="begin"/>
      </w:r>
      <w:r w:rsidR="002F1D4C">
        <w:rPr>
          <w:rFonts w:cstheme="minorHAnsi"/>
        </w:rPr>
        <w:instrText xml:space="preserve"> ADDIN EN.CITE &lt;EndNote&gt;&lt;Cite&gt;&lt;Author&gt;Reinson&lt;/Author&gt;&lt;Year&gt;2026&lt;/Year&gt;&lt;RecNum&gt;14&lt;/RecNum&gt;&lt;DisplayText&gt;[7]&lt;/DisplayText&gt;&lt;record&gt;&lt;rec-number&gt;14&lt;/rec-number&gt;&lt;foreign-keys&gt;&lt;key app="EN" db-id="rv5esfxt0readsezzdlxse9ptxvzpx20tpxw" timestamp="1781258964"&gt;14&lt;/key&gt;&lt;/foreign-keys&gt;&lt;ref-type name="Journal Article"&gt;17&lt;/ref-type&gt;&lt;contributors&gt;&lt;authors&gt;&lt;author&gt;Reinson, Tina&lt;/author&gt;&lt;author&gt;Bilson, Josh&lt;/author&gt;&lt;author&gt;Childs, Caroline&lt;/author&gt;&lt;author&gt;Buchanan, Ryan M.&lt;/author&gt;&lt;author&gt;Targher, Giovanni&lt;/author&gt;&lt;author&gt;Byrne, Christopher D.&lt;/author&gt;&lt;/authors&gt;&lt;/contributors&gt;&lt;titles&gt;&lt;title&gt;Metabolic dysfunction associated steatotic liver disease: mechanisms, diagnosis, and management in adults&lt;/title&gt;&lt;secondary-title&gt;BMJ Medicine&lt;/secondary-title&gt;&lt;/titles&gt;&lt;periodical&gt;&lt;full-title&gt;BMJ Medicine&lt;/full-title&gt;&lt;/periodical&gt;&lt;pages&gt;e002038&lt;/pages&gt;&lt;volume&gt;5&lt;/volume&gt;&lt;number&gt;1&lt;/number&gt;&lt;dates&gt;&lt;year&gt;2026&lt;/year&gt;&lt;/dates&gt;&lt;urls&gt;&lt;related-urls&gt;&lt;url&gt;https://doi.org/10.1136/bmjmed-2025-002038&lt;/url&gt;&lt;/related-urls&gt;&lt;/urls&gt;&lt;electronic-resource-num&gt;10.1136/bmjmed-2025-002038&lt;/electronic-resource-num&gt;&lt;/record&gt;&lt;/Cite&gt;&lt;/EndNote&gt;</w:instrText>
      </w:r>
      <w:r w:rsidR="00901AD0" w:rsidRPr="00583CEE">
        <w:rPr>
          <w:rFonts w:cstheme="minorHAnsi"/>
        </w:rPr>
        <w:fldChar w:fldCharType="separate"/>
      </w:r>
      <w:r w:rsidR="002F1D4C">
        <w:rPr>
          <w:rFonts w:cstheme="minorHAnsi"/>
          <w:noProof/>
        </w:rPr>
        <w:t>[7]</w:t>
      </w:r>
      <w:r w:rsidR="00901AD0" w:rsidRPr="00583CEE">
        <w:rPr>
          <w:rFonts w:cstheme="minorHAnsi"/>
        </w:rPr>
        <w:fldChar w:fldCharType="end"/>
      </w:r>
      <w:r w:rsidR="00901AD0" w:rsidRPr="00583CEE">
        <w:rPr>
          <w:rFonts w:cstheme="minorHAnsi"/>
        </w:rPr>
        <w:t xml:space="preserve">. </w:t>
      </w:r>
      <w:r w:rsidRPr="00583CEE">
        <w:rPr>
          <w:rFonts w:eastAsia="Times New Roman" w:cstheme="minorHAnsi"/>
        </w:rPr>
        <w:t xml:space="preserve">The severity of hepatic steatosis was assessed by an experienced radiologist using abdominal ultrasonography and classified as Grade I (mild), Grade II (moderate), or Grade III (severe) according to standard sonographic criteria. Participants with a history of viral hepatitis, autoimmune liver disease, Wilson’s disease, hemochromatosis, liver cirrhosis, hepatocellular carcinoma, severe renal disease, thyroid disorders, cardiovascular disease, active malignancy, or other chronic inflammatory diseases were excluded. Individuals with significant alcohol consumption (&gt;20 g/day for women and &gt;30 g/day for men) were also excluded. In addition, participants receiving medications known to affect hepatic steatosis, glucose metabolism, lipid metabolism, or body </w:t>
      </w:r>
      <w:r w:rsidRPr="00583CEE">
        <w:rPr>
          <w:rFonts w:eastAsia="Times New Roman" w:cstheme="minorHAnsi"/>
        </w:rPr>
        <w:lastRenderedPageBreak/>
        <w:t>weight, including corticosteroids, insulin therapy, glucagon-like peptide-1 receptor agonists, and lipid-lowering agents, were not eligible for inclusion. Pregnant and lactating women were also excluded. Written informed consent was obtained from all participants before enrollment. The study protocol was approved by the Institutional Review Board of the Vice Chancellor Office (Academic and Educational Affairs), Scientific Research Center, Kateb University (Ethics Code: MRC-KU-2025-029)</w:t>
      </w:r>
      <w:r w:rsidR="00A4537E" w:rsidRPr="00583CEE">
        <w:rPr>
          <w:rFonts w:cstheme="minorHAnsi"/>
        </w:rPr>
        <w:t xml:space="preserve">. </w:t>
      </w:r>
    </w:p>
    <w:p w:rsidR="00E41A35" w:rsidRPr="00583CEE" w:rsidRDefault="009E1D0A" w:rsidP="009E1D0A">
      <w:pPr>
        <w:pStyle w:val="ListParagraph"/>
        <w:numPr>
          <w:ilvl w:val="1"/>
          <w:numId w:val="1"/>
        </w:numPr>
        <w:spacing w:after="0" w:line="480" w:lineRule="auto"/>
        <w:jc w:val="both"/>
        <w:rPr>
          <w:rFonts w:eastAsia="Times New Roman" w:cstheme="minorHAnsi"/>
          <w:b/>
          <w:bCs/>
        </w:rPr>
      </w:pPr>
      <w:r>
        <w:rPr>
          <w:rFonts w:eastAsia="Times New Roman" w:cstheme="minorHAnsi"/>
          <w:b/>
          <w:bCs/>
        </w:rPr>
        <w:t xml:space="preserve">Demographic, </w:t>
      </w:r>
      <w:r w:rsidR="00CB38E1" w:rsidRPr="00583CEE">
        <w:rPr>
          <w:rFonts w:eastAsia="Times New Roman" w:cstheme="minorHAnsi"/>
          <w:b/>
          <w:bCs/>
        </w:rPr>
        <w:t>anthropometric</w:t>
      </w:r>
      <w:r>
        <w:rPr>
          <w:rFonts w:eastAsia="Times New Roman" w:cstheme="minorHAnsi"/>
          <w:b/>
          <w:bCs/>
        </w:rPr>
        <w:t xml:space="preserve"> and physical activity</w:t>
      </w:r>
      <w:r w:rsidR="00CB38E1" w:rsidRPr="00583CEE">
        <w:rPr>
          <w:rFonts w:eastAsia="Times New Roman" w:cstheme="minorHAnsi"/>
          <w:b/>
          <w:bCs/>
        </w:rPr>
        <w:t xml:space="preserve"> assessments </w:t>
      </w:r>
    </w:p>
    <w:p w:rsidR="00E41A35" w:rsidRPr="00583CEE" w:rsidRDefault="00CB38E1" w:rsidP="002F1D4C">
      <w:pPr>
        <w:spacing w:after="0" w:line="480" w:lineRule="auto"/>
        <w:jc w:val="both"/>
        <w:rPr>
          <w:rFonts w:eastAsia="Times New Roman" w:cstheme="minorHAnsi"/>
        </w:rPr>
      </w:pPr>
      <w:r w:rsidRPr="00583CEE">
        <w:rPr>
          <w:rFonts w:eastAsia="Times New Roman" w:cstheme="minorHAnsi"/>
        </w:rPr>
        <w:t xml:space="preserve">Demographic information, including age, sex, marital status, educational level, and employment status, </w:t>
      </w:r>
      <w:r w:rsidR="00E41A35" w:rsidRPr="00583CEE">
        <w:rPr>
          <w:rFonts w:eastAsia="Times New Roman" w:cstheme="minorHAnsi"/>
        </w:rPr>
        <w:t xml:space="preserve">smoking status </w:t>
      </w:r>
      <w:r w:rsidRPr="00583CEE">
        <w:rPr>
          <w:rFonts w:eastAsia="Times New Roman" w:cstheme="minorHAnsi"/>
        </w:rPr>
        <w:t>was collected.</w:t>
      </w:r>
      <w:r w:rsidR="00E41A35" w:rsidRPr="00583CEE">
        <w:rPr>
          <w:rFonts w:eastAsia="Times New Roman" w:cstheme="minorHAnsi"/>
        </w:rPr>
        <w:t xml:space="preserve"> </w:t>
      </w:r>
      <w:r w:rsidRPr="00583CEE">
        <w:rPr>
          <w:rFonts w:eastAsia="Times New Roman" w:cstheme="minorHAnsi"/>
        </w:rPr>
        <w:t>Anthropometric measurements were taken by trained personnel using standardized protocols. Body weight was measured to the nearest 0.1 kg using a calibrated digital scale, with participants wearing light clothing and no shoes. Height was measured to the nearest 0.1 cm using a stadiometer, with participants standing upright without shoes. Body mass index (BMI) was calculated as weight in kilograms divided by the square of height in meters (kg/m²).</w:t>
      </w:r>
      <w:r w:rsidR="00E41A35" w:rsidRPr="00583CEE">
        <w:rPr>
          <w:rFonts w:eastAsia="Times New Roman" w:cstheme="minorHAnsi"/>
        </w:rPr>
        <w:t xml:space="preserve"> </w:t>
      </w:r>
      <w:r w:rsidRPr="00583CEE">
        <w:rPr>
          <w:rFonts w:eastAsia="Times New Roman" w:cstheme="minorHAnsi"/>
        </w:rPr>
        <w:t>Waist circumference was measured at the midpoint between the lower margin of the last palpable rib and the top of the iliac crest using a non-stretchable measuring tape, and recorded to the nearest 0.1 cm. Hip circumference was measured at the widest portion of the buttocks. The waist-to-hip ratio (WHR) was calculated by dividing waist circumference by hip circumference.</w:t>
      </w:r>
      <w:r w:rsidR="00E41A35" w:rsidRPr="00583CEE">
        <w:rPr>
          <w:rFonts w:eastAsia="Times New Roman" w:cstheme="minorHAnsi"/>
        </w:rPr>
        <w:t xml:space="preserve"> </w:t>
      </w:r>
      <w:r w:rsidR="009E1D0A" w:rsidRPr="009E1D0A">
        <w:rPr>
          <w:rFonts w:cstheme="minorHAnsi"/>
          <w:highlight w:val="cyan"/>
        </w:rPr>
        <w:t xml:space="preserve">Physical activity levels were assessed using the validated short form of the International Physical Activity Questionnaire (IPAQ-SF). Total physical activity was calculated and expressed as metabolic equivalent task minutes per week (MET-min/week) according to the IPAQ scoring protocol </w:t>
      </w:r>
      <w:r w:rsidR="009E1D0A" w:rsidRPr="009E1D0A">
        <w:rPr>
          <w:rFonts w:cstheme="minorHAnsi"/>
          <w:highlight w:val="cyan"/>
        </w:rPr>
        <w:fldChar w:fldCharType="begin"/>
      </w:r>
      <w:r w:rsidR="002F1D4C">
        <w:rPr>
          <w:rFonts w:cstheme="minorHAnsi"/>
          <w:highlight w:val="cyan"/>
        </w:rPr>
        <w:instrText xml:space="preserve"> ADDIN EN.CITE &lt;EndNote&gt;&lt;Cite&gt;&lt;Author&gt;IPAQ Research Committee&lt;/Author&gt;&lt;Year&gt;2005&lt;/Year&gt;&lt;RecNum&gt;13&lt;/RecNum&gt;&lt;DisplayText&gt;[17]&lt;/DisplayText&gt;&lt;record&gt;&lt;rec-number&gt;13&lt;/rec-number&gt;&lt;foreign-keys&gt;&lt;key app="EN" db-id="rv5esfxt0readsezzdlxse9ptxvzpx20tpxw" timestamp="1747980421"&gt;13&lt;/key&gt;&lt;/foreign-keys&gt;&lt;ref-type name="Journal Article"&gt;17&lt;/ref-type&gt;&lt;contributors&gt;&lt;authors&gt;&lt;author&gt;IPAQ Research Committee, &lt;/author&gt;&lt;/authors&gt;&lt;/contributors&gt;&lt;titles&gt;&lt;title&gt;Guidelines for Data Processing and Analysis of the International Physical Activity Questionnaire (IPAQ) – Short and Long Forms.&lt;/title&gt;&lt;/titles&gt;&lt;pages&gt;1-15&lt;/pages&gt;&lt;dates&gt;&lt;year&gt;2005&lt;/year&gt;&lt;/dates&gt;&lt;urls&gt;&lt;/urls&gt;&lt;/record&gt;&lt;/Cite&gt;&lt;/EndNote&gt;</w:instrText>
      </w:r>
      <w:r w:rsidR="009E1D0A" w:rsidRPr="009E1D0A">
        <w:rPr>
          <w:rFonts w:cstheme="minorHAnsi"/>
          <w:highlight w:val="cyan"/>
        </w:rPr>
        <w:fldChar w:fldCharType="separate"/>
      </w:r>
      <w:r w:rsidR="002F1D4C">
        <w:rPr>
          <w:rFonts w:cstheme="minorHAnsi"/>
          <w:noProof/>
          <w:highlight w:val="cyan"/>
        </w:rPr>
        <w:t>[17]</w:t>
      </w:r>
      <w:r w:rsidR="009E1D0A" w:rsidRPr="009E1D0A">
        <w:rPr>
          <w:rFonts w:cstheme="minorHAnsi"/>
          <w:highlight w:val="cyan"/>
        </w:rPr>
        <w:fldChar w:fldCharType="end"/>
      </w:r>
      <w:r w:rsidR="009E1D0A" w:rsidRPr="009E1D0A">
        <w:rPr>
          <w:rFonts w:cstheme="minorHAnsi"/>
          <w:highlight w:val="cyan"/>
        </w:rPr>
        <w:t>.</w:t>
      </w:r>
    </w:p>
    <w:p w:rsidR="00E41A35" w:rsidRPr="00583CEE" w:rsidRDefault="00E41A35" w:rsidP="00BE5AFF">
      <w:pPr>
        <w:pStyle w:val="ListParagraph"/>
        <w:numPr>
          <w:ilvl w:val="1"/>
          <w:numId w:val="1"/>
        </w:numPr>
        <w:spacing w:after="0" w:line="480" w:lineRule="auto"/>
        <w:jc w:val="both"/>
        <w:rPr>
          <w:rFonts w:eastAsia="Times New Roman" w:cstheme="minorHAnsi"/>
          <w:b/>
          <w:bCs/>
        </w:rPr>
      </w:pPr>
      <w:r w:rsidRPr="00583CEE">
        <w:rPr>
          <w:rFonts w:eastAsia="Times New Roman" w:cstheme="minorHAnsi"/>
          <w:b/>
          <w:bCs/>
        </w:rPr>
        <w:t xml:space="preserve">Dietary assessments and HEI-2020 calculation </w:t>
      </w:r>
    </w:p>
    <w:p w:rsidR="00E41A35" w:rsidRPr="00583CEE" w:rsidRDefault="00932D42" w:rsidP="002F1D4C">
      <w:pPr>
        <w:spacing w:after="0" w:line="480" w:lineRule="auto"/>
        <w:jc w:val="both"/>
        <w:rPr>
          <w:rFonts w:eastAsia="Times New Roman" w:cstheme="minorHAnsi"/>
        </w:rPr>
      </w:pPr>
      <w:r w:rsidRPr="00932D42">
        <w:rPr>
          <w:highlight w:val="cyan"/>
        </w:rPr>
        <w:t xml:space="preserve">Habitual dietary intake was assessed using a population-specific, semi-quantitative food frequency questionnaire (FFQ) </w:t>
      </w:r>
      <w:r w:rsidRPr="00932D42">
        <w:rPr>
          <w:rStyle w:val="Strong"/>
          <w:b w:val="0"/>
          <w:bCs w:val="0"/>
          <w:highlight w:val="cyan"/>
        </w:rPr>
        <w:fldChar w:fldCharType="begin"/>
      </w:r>
      <w:r w:rsidR="002F1D4C">
        <w:rPr>
          <w:rStyle w:val="Strong"/>
          <w:b w:val="0"/>
          <w:bCs w:val="0"/>
          <w:highlight w:val="cyan"/>
        </w:rPr>
        <w:instrText xml:space="preserve"> ADDIN EN.CITE &lt;EndNote&gt;&lt;Cite&gt;&lt;Author&gt;Joya&lt;/Author&gt;&lt;Year&gt;2023&lt;/Year&gt;&lt;RecNum&gt;33&lt;/RecNum&gt;&lt;DisplayText&gt;[18]&lt;/DisplayText&gt;&lt;record&gt;&lt;rec-number&gt;33&lt;/rec-number&gt;&lt;foreign-keys&gt;&lt;key app="EN" db-id="rv5esfxt0readsezzdlxse9ptxvzpx20tpxw" timestamp="1784359922"&gt;33&lt;/key&gt;&lt;/foreign-keys&gt;&lt;ref-type name="Journal Article"&gt;17&lt;/ref-type&gt;&lt;contributors&gt;&lt;authors&gt;&lt;author&gt;Joya, MR&lt;/author&gt;&lt;author&gt;Barekzai, AM&lt;/author&gt;&lt;author&gt;Esmaillzadeh, A&lt;/author&gt;&lt;/authors&gt;&lt;/contributors&gt;&lt;titles&gt;&lt;title&gt;Development of dish-based population-specific food frequency questionnaire for dietary assessments in Afghanistan [version 1; peer review: 2 approved with reservations]&lt;/title&gt;&lt;secondary-title&gt;F1000Research&lt;/secondary-title&gt;&lt;/titles&gt;&lt;periodical&gt;&lt;full-title&gt;F1000Research&lt;/full-title&gt;&lt;/periodical&gt;&lt;volume&gt;12&lt;/volume&gt;&lt;number&gt;689&lt;/number&gt;&lt;dates&gt;&lt;year&gt;2023&lt;/year&gt;&lt;/dates&gt;&lt;urls&gt;&lt;related-urls&gt;&lt;url&gt;https://f1000research.com/articles/12-689/v1&lt;/url&gt;&lt;/related-urls&gt;&lt;/urls&gt;&lt;electronic-resource-num&gt;10.12688/f1000research.133193.1&lt;/electronic-resource-num&gt;&lt;/record&gt;&lt;/Cite&gt;&lt;/EndNote&gt;</w:instrText>
      </w:r>
      <w:r w:rsidRPr="00932D42">
        <w:rPr>
          <w:rStyle w:val="Strong"/>
          <w:b w:val="0"/>
          <w:bCs w:val="0"/>
          <w:highlight w:val="cyan"/>
        </w:rPr>
        <w:fldChar w:fldCharType="separate"/>
      </w:r>
      <w:r w:rsidR="002F1D4C">
        <w:rPr>
          <w:rStyle w:val="Strong"/>
          <w:b w:val="0"/>
          <w:bCs w:val="0"/>
          <w:noProof/>
          <w:highlight w:val="cyan"/>
        </w:rPr>
        <w:t>[18]</w:t>
      </w:r>
      <w:r w:rsidRPr="00932D42">
        <w:rPr>
          <w:rStyle w:val="Strong"/>
          <w:b w:val="0"/>
          <w:bCs w:val="0"/>
          <w:highlight w:val="cyan"/>
        </w:rPr>
        <w:fldChar w:fldCharType="end"/>
      </w:r>
      <w:r w:rsidRPr="00932D42">
        <w:rPr>
          <w:rStyle w:val="Strong"/>
          <w:b w:val="0"/>
          <w:bCs w:val="0"/>
          <w:highlight w:val="cyan"/>
        </w:rPr>
        <w:t>.</w:t>
      </w:r>
      <w:r w:rsidRPr="00932D42">
        <w:rPr>
          <w:highlight w:val="cyan"/>
        </w:rPr>
        <w:t xml:space="preserve">The questionnaire was specifically designed following the Willett food frequency questionnaire framework and includes </w:t>
      </w:r>
      <w:r w:rsidRPr="00932D42">
        <w:rPr>
          <w:rStyle w:val="Strong"/>
          <w:b w:val="0"/>
          <w:bCs w:val="0"/>
          <w:highlight w:val="cyan"/>
        </w:rPr>
        <w:t>103 commonly consumed food items and mixed dishes</w:t>
      </w:r>
      <w:r w:rsidRPr="00932D42">
        <w:rPr>
          <w:highlight w:val="cyan"/>
        </w:rPr>
        <w:t xml:space="preserve">, organized into eight major food groups. Participants were asked to report the frequency of consumption and usual </w:t>
      </w:r>
      <w:r w:rsidRPr="00932D42">
        <w:rPr>
          <w:highlight w:val="cyan"/>
        </w:rPr>
        <w:lastRenderedPageBreak/>
        <w:t>portion size of each food item over the previous year. Standard portion sizes were based on commonly consumed household measures, and reported intakes were converted into average daily food and nutrient intakes using food composition tables appropriate for the study population. Daily energy and nutrient intakes were subsequently calculated using Nutritionist IV software (First Databank Inc., San Bruno, CA, USA).</w:t>
      </w:r>
      <w:r>
        <w:t xml:space="preserve"> </w:t>
      </w:r>
      <w:r w:rsidR="00E41A35" w:rsidRPr="00583CEE">
        <w:rPr>
          <w:rFonts w:eastAsia="Times New Roman" w:cstheme="minorHAnsi"/>
        </w:rPr>
        <w:t>The Healthy Eating Index-2020 (HEI-2020) was used to evaluate diet quality. The HEI-2020 consists of 13 components: 9 adequacy components (total fruits, whole fruits, total vegetables, greens and beans, whole grains, dairy, total protein foods, seafood and plant proteins, and fatty acids) and 4 moderation components (refined grains, sodium, added sugars, and saturated fats). Each component was scored on a density basis per 1000 kcal, and the total HEI-2020 score ranged from 0 to 100, with higher scores indicating better adherence to the Dietary Guidelines for Americans.</w:t>
      </w:r>
    </w:p>
    <w:p w:rsidR="00E41A35" w:rsidRPr="00583CEE" w:rsidRDefault="00E41A35" w:rsidP="002F1D4C">
      <w:pPr>
        <w:spacing w:after="0" w:line="480" w:lineRule="auto"/>
        <w:jc w:val="both"/>
        <w:rPr>
          <w:rFonts w:eastAsia="Times New Roman" w:cstheme="minorHAnsi"/>
        </w:rPr>
      </w:pPr>
      <w:r w:rsidRPr="00583CEE">
        <w:rPr>
          <w:rFonts w:eastAsia="Times New Roman" w:cstheme="minorHAnsi"/>
        </w:rPr>
        <w:t xml:space="preserve">HEI-2020 scores were computed using the scoring algorithm provided by the U.S. Department of Agriculture and the National Cancer Institute. Participants were then categorized into </w:t>
      </w:r>
      <w:r w:rsidR="00141F2B" w:rsidRPr="00583CEE">
        <w:rPr>
          <w:rFonts w:eastAsia="Times New Roman" w:cstheme="minorHAnsi"/>
        </w:rPr>
        <w:t xml:space="preserve">quartiles </w:t>
      </w:r>
      <w:r w:rsidRPr="00583CEE">
        <w:rPr>
          <w:rFonts w:eastAsia="Times New Roman" w:cstheme="minorHAnsi"/>
        </w:rPr>
        <w:t>of diet quality based on their HEI-2020 total scores</w:t>
      </w:r>
      <w:r w:rsidR="00141F2B" w:rsidRPr="00583CEE">
        <w:rPr>
          <w:rFonts w:eastAsia="Times New Roman" w:cstheme="minorHAnsi"/>
        </w:rPr>
        <w:t xml:space="preserve"> </w:t>
      </w:r>
      <w:r w:rsidR="00141F2B" w:rsidRPr="00583CEE">
        <w:rPr>
          <w:rFonts w:eastAsia="Times New Roman" w:cstheme="minorHAnsi"/>
        </w:rPr>
        <w:fldChar w:fldCharType="begin"/>
      </w:r>
      <w:r w:rsidR="002F1D4C">
        <w:rPr>
          <w:rFonts w:eastAsia="Times New Roman" w:cstheme="minorHAnsi"/>
        </w:rPr>
        <w:instrText xml:space="preserve"> ADDIN EN.CITE &lt;EndNote&gt;&lt;Cite&gt;&lt;Author&gt;Shams-White&lt;/Author&gt;&lt;Year&gt;2023&lt;/Year&gt;&lt;RecNum&gt;8&lt;/RecNum&gt;&lt;DisplayText&gt;[19]&lt;/DisplayText&gt;&lt;record&gt;&lt;rec-number&gt;8&lt;/rec-number&gt;&lt;foreign-keys&gt;&lt;key app="EN" db-id="rv5esfxt0readsezzdlxse9ptxvzpx20tpxw" timestamp="1746968443"&gt;8&lt;/key&gt;&lt;/foreign-keys&gt;&lt;ref-type name="Journal Article"&gt;17&lt;/ref-type&gt;&lt;contributors&gt;&lt;authors&gt;&lt;author&gt;Shams-White, Marissa M&lt;/author&gt;&lt;author&gt;Pannucci, TusaRebecca E&lt;/author&gt;&lt;author&gt;Lerman, Jennifer L&lt;/author&gt;&lt;author&gt;Herrick, Kirsten A&lt;/author&gt;&lt;author&gt;Zimmer, Meghan&lt;/author&gt;&lt;author&gt;Mathieu, Kevin Meyers&lt;/author&gt;&lt;author&gt;Stoody, Eve E&lt;/author&gt;&lt;author&gt;Reedy, Jill&lt;/author&gt;&lt;/authors&gt;&lt;/contributors&gt;&lt;titles&gt;&lt;title&gt;Healthy eating index-2020: review and update process to reflect the dietary guidelines for Americans, 2020-2025&lt;/title&gt;&lt;secondary-title&gt;Journal of the Academy of Nutrition and Dietetics&lt;/secondary-title&gt;&lt;/titles&gt;&lt;periodical&gt;&lt;full-title&gt;Journal of the Academy of Nutrition and Dietetics&lt;/full-title&gt;&lt;/periodical&gt;&lt;pages&gt;1280-1288&lt;/pages&gt;&lt;volume&gt;123&lt;/volume&gt;&lt;number&gt;9&lt;/number&gt;&lt;dates&gt;&lt;year&gt;2023&lt;/year&gt;&lt;/dates&gt;&lt;isbn&gt;2212-2672&lt;/isbn&gt;&lt;urls&gt;&lt;/urls&gt;&lt;/record&gt;&lt;/Cite&gt;&lt;/EndNote&gt;</w:instrText>
      </w:r>
      <w:r w:rsidR="00141F2B" w:rsidRPr="00583CEE">
        <w:rPr>
          <w:rFonts w:eastAsia="Times New Roman" w:cstheme="minorHAnsi"/>
        </w:rPr>
        <w:fldChar w:fldCharType="separate"/>
      </w:r>
      <w:r w:rsidR="002F1D4C">
        <w:rPr>
          <w:rFonts w:eastAsia="Times New Roman" w:cstheme="minorHAnsi"/>
          <w:noProof/>
        </w:rPr>
        <w:t>[19]</w:t>
      </w:r>
      <w:r w:rsidR="00141F2B" w:rsidRPr="00583CEE">
        <w:rPr>
          <w:rFonts w:eastAsia="Times New Roman" w:cstheme="minorHAnsi"/>
        </w:rPr>
        <w:fldChar w:fldCharType="end"/>
      </w:r>
      <w:r w:rsidRPr="00583CEE">
        <w:rPr>
          <w:rFonts w:eastAsia="Times New Roman" w:cstheme="minorHAnsi"/>
        </w:rPr>
        <w:t>.</w:t>
      </w:r>
      <w:r w:rsidR="00141F2B" w:rsidRPr="00583CEE">
        <w:rPr>
          <w:rFonts w:eastAsia="Times New Roman" w:cstheme="minorHAnsi"/>
        </w:rPr>
        <w:t xml:space="preserve"> </w:t>
      </w:r>
    </w:p>
    <w:p w:rsidR="00141F2B" w:rsidRPr="00583CEE" w:rsidRDefault="006A585A" w:rsidP="00BE5AFF">
      <w:pPr>
        <w:pStyle w:val="ListParagraph"/>
        <w:numPr>
          <w:ilvl w:val="1"/>
          <w:numId w:val="1"/>
        </w:numPr>
        <w:spacing w:after="0" w:line="480" w:lineRule="auto"/>
        <w:jc w:val="both"/>
        <w:rPr>
          <w:rFonts w:eastAsia="Times New Roman" w:cstheme="minorHAnsi"/>
          <w:b/>
          <w:bCs/>
        </w:rPr>
      </w:pPr>
      <w:r w:rsidRPr="00583CEE">
        <w:rPr>
          <w:rFonts w:eastAsia="Times New Roman" w:cstheme="minorHAnsi"/>
          <w:b/>
          <w:bCs/>
        </w:rPr>
        <w:t>Composite</w:t>
      </w:r>
      <w:r w:rsidR="00141F2B" w:rsidRPr="00583CEE">
        <w:rPr>
          <w:rFonts w:eastAsia="Times New Roman" w:cstheme="minorHAnsi"/>
          <w:b/>
          <w:bCs/>
        </w:rPr>
        <w:t xml:space="preserve"> healthy lifestyle definition </w:t>
      </w:r>
    </w:p>
    <w:p w:rsidR="00141F2B" w:rsidRPr="00583CEE" w:rsidRDefault="006A585A" w:rsidP="00AB202C">
      <w:pPr>
        <w:spacing w:after="0" w:line="480" w:lineRule="auto"/>
        <w:jc w:val="both"/>
        <w:rPr>
          <w:rFonts w:eastAsia="Times New Roman" w:cstheme="minorHAnsi"/>
        </w:rPr>
      </w:pPr>
      <w:r w:rsidRPr="00583CEE">
        <w:rPr>
          <w:rFonts w:cstheme="minorHAnsi"/>
        </w:rPr>
        <w:t xml:space="preserve">To better capture inter-individual variability in </w:t>
      </w:r>
      <w:r w:rsidR="00977DDF" w:rsidRPr="00977DDF">
        <w:rPr>
          <w:rFonts w:cstheme="minorHAnsi"/>
          <w:highlight w:val="cyan"/>
        </w:rPr>
        <w:t xml:space="preserve">overall </w:t>
      </w:r>
      <w:r w:rsidRPr="00977DDF">
        <w:rPr>
          <w:rFonts w:cstheme="minorHAnsi"/>
          <w:highlight w:val="cyan"/>
        </w:rPr>
        <w:t xml:space="preserve">lifestyle </w:t>
      </w:r>
      <w:r w:rsidR="00977DDF" w:rsidRPr="00977DDF">
        <w:rPr>
          <w:rFonts w:cstheme="minorHAnsi"/>
          <w:highlight w:val="cyan"/>
        </w:rPr>
        <w:t>profiles</w:t>
      </w:r>
      <w:r w:rsidRPr="00583CEE">
        <w:rPr>
          <w:rFonts w:cstheme="minorHAnsi"/>
        </w:rPr>
        <w:t xml:space="preserve">, a </w:t>
      </w:r>
      <w:r w:rsidR="00AB202C" w:rsidRPr="00AB202C">
        <w:rPr>
          <w:rFonts w:eastAsia="Times New Roman" w:cstheme="minorHAnsi"/>
          <w:highlight w:val="yellow"/>
        </w:rPr>
        <w:t>Composite</w:t>
      </w:r>
      <w:r w:rsidR="00AB202C" w:rsidRPr="00583CEE">
        <w:rPr>
          <w:rFonts w:eastAsia="Times New Roman" w:cstheme="minorHAnsi"/>
          <w:b/>
          <w:bCs/>
        </w:rPr>
        <w:t xml:space="preserve"> </w:t>
      </w:r>
      <w:r w:rsidRPr="00583CEE">
        <w:rPr>
          <w:rFonts w:cstheme="minorHAnsi"/>
        </w:rPr>
        <w:t xml:space="preserve">Healthy Lifestyle Score (CHLS) was developed based on four lifestyle-related components, including diet quality, physical activity, body mass index (BMI), and smoking status. For diet quality, participants were categorized into quartiles according to their Healthy Eating Index-2020 (HEI-2020) scores and assigned scores ranging from 1 to 4, with higher quartiles receiving higher scores. Similarly, physical activity levels were categorized into quartiles </w:t>
      </w:r>
      <w:r w:rsidRPr="00E36332">
        <w:rPr>
          <w:rFonts w:cstheme="minorHAnsi"/>
          <w:highlight w:val="cyan"/>
        </w:rPr>
        <w:t>based on MET-</w:t>
      </w:r>
      <w:r w:rsidR="00E36332" w:rsidRPr="00E36332">
        <w:rPr>
          <w:rFonts w:cstheme="minorHAnsi"/>
          <w:highlight w:val="cyan"/>
        </w:rPr>
        <w:t>minute</w:t>
      </w:r>
      <w:r w:rsidRPr="00E36332">
        <w:rPr>
          <w:rFonts w:cstheme="minorHAnsi"/>
          <w:highlight w:val="cyan"/>
        </w:rPr>
        <w:t xml:space="preserve"> per week and assigned scores from 1 to 4.</w:t>
      </w:r>
      <w:r w:rsidRPr="00583CEE">
        <w:rPr>
          <w:rFonts w:cstheme="minorHAnsi"/>
        </w:rPr>
        <w:t xml:space="preserve"> BMI was also categorized into quartiles; however, reverse scoring was applied so that participants in the lowest BMI quartile received 4 points and those in the highest BMI quartile received 1 point. Smoking status was scored as 1 for non-smokers and 0 for current smokers. The CHLS was calculated by summing the scores of all four </w:t>
      </w:r>
      <w:r w:rsidRPr="00583CEE">
        <w:rPr>
          <w:rFonts w:cstheme="minorHAnsi"/>
        </w:rPr>
        <w:lastRenderedPageBreak/>
        <w:t>components, resulting in a total score ranging from 3 to 13, with higher scores indicating greater adherence</w:t>
      </w:r>
      <w:r w:rsidR="00977DDF">
        <w:rPr>
          <w:rFonts w:cstheme="minorHAnsi"/>
        </w:rPr>
        <w:t xml:space="preserve"> </w:t>
      </w:r>
      <w:r w:rsidR="00977DDF" w:rsidRPr="00977DDF">
        <w:rPr>
          <w:rFonts w:cstheme="minorHAnsi"/>
          <w:highlight w:val="cyan"/>
        </w:rPr>
        <w:t>to an</w:t>
      </w:r>
      <w:r w:rsidR="00C25F45" w:rsidRPr="00977DDF">
        <w:rPr>
          <w:rFonts w:cstheme="minorHAnsi"/>
          <w:highlight w:val="cyan"/>
        </w:rPr>
        <w:t xml:space="preserve"> </w:t>
      </w:r>
      <w:r w:rsidR="00977DDF" w:rsidRPr="00977DDF">
        <w:rPr>
          <w:rFonts w:cstheme="minorHAnsi"/>
          <w:highlight w:val="cyan"/>
        </w:rPr>
        <w:t xml:space="preserve">overall </w:t>
      </w:r>
      <w:r w:rsidR="00C25F45" w:rsidRPr="00977DDF">
        <w:rPr>
          <w:rFonts w:cstheme="minorHAnsi"/>
          <w:highlight w:val="cyan"/>
        </w:rPr>
        <w:t xml:space="preserve">healthy lifestyle </w:t>
      </w:r>
      <w:r w:rsidR="00977DDF" w:rsidRPr="00977DDF">
        <w:rPr>
          <w:rFonts w:cstheme="minorHAnsi"/>
          <w:highlight w:val="cyan"/>
        </w:rPr>
        <w:t>profile</w:t>
      </w:r>
      <w:r w:rsidR="00DB0805" w:rsidRPr="00583CEE">
        <w:rPr>
          <w:rFonts w:cstheme="minorHAnsi"/>
        </w:rPr>
        <w:t xml:space="preserve"> (Figure </w:t>
      </w:r>
      <w:r w:rsidR="00E36332">
        <w:rPr>
          <w:rFonts w:cstheme="minorHAnsi"/>
        </w:rPr>
        <w:t>2</w:t>
      </w:r>
      <w:r w:rsidR="00DB0805" w:rsidRPr="00583CEE">
        <w:rPr>
          <w:rFonts w:cstheme="minorHAnsi"/>
        </w:rPr>
        <w:t>)</w:t>
      </w:r>
      <w:r w:rsidR="00C25F45" w:rsidRPr="00583CEE">
        <w:rPr>
          <w:rFonts w:cstheme="minorHAnsi"/>
        </w:rPr>
        <w:t xml:space="preserve"> </w:t>
      </w:r>
      <w:r w:rsidR="00141F2B" w:rsidRPr="00583CEE">
        <w:rPr>
          <w:rFonts w:cstheme="minorHAnsi"/>
        </w:rPr>
        <w:fldChar w:fldCharType="begin"/>
      </w:r>
      <w:r w:rsidR="002F1D4C">
        <w:rPr>
          <w:rFonts w:cstheme="minorHAnsi"/>
        </w:rPr>
        <w:instrText xml:space="preserve"> ADDIN EN.CITE &lt;EndNote&gt;&lt;Cite&gt;&lt;Author&gt;Jowshan&lt;/Author&gt;&lt;Year&gt;2025&lt;/Year&gt;&lt;RecNum&gt;5&lt;/RecNum&gt;&lt;DisplayText&gt;[11]&lt;/DisplayText&gt;&lt;record&gt;&lt;rec-number&gt;5&lt;/rec-number&gt;&lt;foreign-keys&gt;&lt;key app="EN" db-id="rv5esfxt0readsezzdlxse9ptxvzpx20tpxw" timestamp="1746948788"&gt;5&lt;/key&gt;&lt;/foreign-keys&gt;&lt;ref-type name="Journal Article"&gt;17&lt;/ref-type&gt;&lt;contributors&gt;&lt;authors&gt;&lt;author&gt;Jowshan, Mohammad-Reza&lt;/author&gt;&lt;author&gt;Pourjavid, Abdollah&lt;/author&gt;&lt;author&gt;Amirkhizi, Farshad&lt;/author&gt;&lt;author&gt;Hosseini, Mohammad-Hossein&lt;/author&gt;&lt;author&gt;Zolghadrpour, Mohammad-Amin&lt;/author&gt;&lt;author&gt;Hamedi-Shahraki, Soudabeh&lt;/author&gt;&lt;author&gt;Motlagh, Amin Hossaini&lt;/author&gt;&lt;author&gt;Asghari, Somayyeh&lt;/author&gt;&lt;/authors&gt;&lt;/contributors&gt;&lt;titles&gt;&lt;title&gt;Adherence to combined healthy lifestyle and odds of metabolic syndrome in Iranian adults: the PERSIAN Dena cohort study&lt;/title&gt;&lt;secondary-title&gt;Scientific Reports&lt;/secondary-title&gt;&lt;/titles&gt;&lt;periodical&gt;&lt;full-title&gt;Scientific Reports&lt;/full-title&gt;&lt;/periodical&gt;&lt;pages&gt;5164&lt;/pages&gt;&lt;volume&gt;15&lt;/volume&gt;&lt;number&gt;1&lt;/number&gt;&lt;dates&gt;&lt;year&gt;2025&lt;/year&gt;&lt;/dates&gt;&lt;isbn&gt;2045-2322&lt;/isbn&gt;&lt;urls&gt;&lt;/urls&gt;&lt;/record&gt;&lt;/Cite&gt;&lt;/EndNote&gt;</w:instrText>
      </w:r>
      <w:r w:rsidR="00141F2B" w:rsidRPr="00583CEE">
        <w:rPr>
          <w:rFonts w:cstheme="minorHAnsi"/>
        </w:rPr>
        <w:fldChar w:fldCharType="separate"/>
      </w:r>
      <w:r w:rsidR="002F1D4C">
        <w:rPr>
          <w:rFonts w:cstheme="minorHAnsi"/>
          <w:noProof/>
        </w:rPr>
        <w:t>[11]</w:t>
      </w:r>
      <w:r w:rsidR="00141F2B" w:rsidRPr="00583CEE">
        <w:rPr>
          <w:rFonts w:cstheme="minorHAnsi"/>
        </w:rPr>
        <w:fldChar w:fldCharType="end"/>
      </w:r>
      <w:r w:rsidR="00141F2B" w:rsidRPr="00583CEE">
        <w:rPr>
          <w:rFonts w:cstheme="minorHAnsi"/>
        </w:rPr>
        <w:t xml:space="preserve">. </w:t>
      </w:r>
    </w:p>
    <w:p w:rsidR="00281049" w:rsidRPr="00583CEE" w:rsidRDefault="00E41A35" w:rsidP="00BE5AFF">
      <w:pPr>
        <w:pStyle w:val="ListParagraph"/>
        <w:numPr>
          <w:ilvl w:val="1"/>
          <w:numId w:val="1"/>
        </w:numPr>
        <w:spacing w:after="0" w:line="480" w:lineRule="auto"/>
        <w:jc w:val="both"/>
        <w:rPr>
          <w:rFonts w:eastAsia="Times New Roman" w:cstheme="minorHAnsi"/>
          <w:b/>
          <w:bCs/>
        </w:rPr>
      </w:pPr>
      <w:r w:rsidRPr="00583CEE">
        <w:rPr>
          <w:rFonts w:eastAsia="Times New Roman" w:cstheme="minorHAnsi"/>
          <w:b/>
          <w:bCs/>
        </w:rPr>
        <w:t xml:space="preserve">Biochemical assessments </w:t>
      </w:r>
      <w:r w:rsidR="00141F2B" w:rsidRPr="00583CEE">
        <w:rPr>
          <w:rFonts w:eastAsia="Times New Roman" w:cstheme="minorHAnsi"/>
          <w:b/>
          <w:bCs/>
        </w:rPr>
        <w:t xml:space="preserve">and blood pressure </w:t>
      </w:r>
    </w:p>
    <w:p w:rsidR="0033375A" w:rsidRDefault="00281049" w:rsidP="002F1D4C">
      <w:pPr>
        <w:spacing w:after="0" w:line="480" w:lineRule="auto"/>
        <w:jc w:val="both"/>
        <w:rPr>
          <w:rStyle w:val="Strong"/>
          <w:b w:val="0"/>
          <w:bCs w:val="0"/>
        </w:rPr>
      </w:pPr>
      <w:r w:rsidRPr="00583CEE">
        <w:rPr>
          <w:rFonts w:cstheme="minorHAnsi"/>
        </w:rPr>
        <w:t xml:space="preserve">Following an overnight fast of 8–12 hours, 10 mL of venous blood was collected from each participant by trained laboratory personnel. Blood samples were centrifuged at 3000 rpm for 10 minutes, and the obtained serum was aliquoted and stored at −80°C until biochemical analyses were performed. Serum </w:t>
      </w:r>
      <w:r w:rsidRPr="00735C6B">
        <w:rPr>
          <w:rFonts w:cstheme="minorHAnsi"/>
          <w:highlight w:val="yellow"/>
        </w:rPr>
        <w:t>FB</w:t>
      </w:r>
      <w:r w:rsidR="002A7219" w:rsidRPr="00735C6B">
        <w:rPr>
          <w:rFonts w:cstheme="minorHAnsi"/>
          <w:highlight w:val="yellow"/>
        </w:rPr>
        <w:t>S</w:t>
      </w:r>
      <w:r w:rsidRPr="00735C6B">
        <w:rPr>
          <w:rFonts w:cstheme="minorHAnsi"/>
          <w:highlight w:val="yellow"/>
        </w:rPr>
        <w:t xml:space="preserve">, total cholesterol (TC), triglycerides (TG), high-density lipoprotein cholesterol (HDL-C), low-density lipoprotein cholesterol (LDL-C), </w:t>
      </w:r>
      <w:r w:rsidR="00735C6B" w:rsidRPr="00735C6B">
        <w:rPr>
          <w:rFonts w:cstheme="minorHAnsi"/>
          <w:highlight w:val="yellow"/>
        </w:rPr>
        <w:t>ALT</w:t>
      </w:r>
      <w:r w:rsidRPr="00735C6B">
        <w:rPr>
          <w:rFonts w:cstheme="minorHAnsi"/>
          <w:highlight w:val="yellow"/>
        </w:rPr>
        <w:t xml:space="preserve">, </w:t>
      </w:r>
      <w:r w:rsidR="00735C6B" w:rsidRPr="00735C6B">
        <w:rPr>
          <w:rFonts w:cstheme="minorHAnsi"/>
          <w:highlight w:val="yellow"/>
        </w:rPr>
        <w:t>AST</w:t>
      </w:r>
      <w:r w:rsidRPr="00735C6B">
        <w:rPr>
          <w:rFonts w:cstheme="minorHAnsi"/>
          <w:highlight w:val="yellow"/>
        </w:rPr>
        <w:t xml:space="preserve">, </w:t>
      </w:r>
      <w:r w:rsidR="00735C6B" w:rsidRPr="00735C6B">
        <w:rPr>
          <w:rFonts w:cstheme="minorHAnsi"/>
          <w:highlight w:val="yellow"/>
        </w:rPr>
        <w:t>GGT</w:t>
      </w:r>
      <w:r w:rsidRPr="00735C6B">
        <w:rPr>
          <w:rFonts w:cstheme="minorHAnsi"/>
          <w:highlight w:val="yellow"/>
        </w:rPr>
        <w:t xml:space="preserve">, and </w:t>
      </w:r>
      <w:r w:rsidR="00735C6B" w:rsidRPr="00735C6B">
        <w:rPr>
          <w:rFonts w:cstheme="minorHAnsi"/>
          <w:highlight w:val="yellow"/>
        </w:rPr>
        <w:t>HbA1c</w:t>
      </w:r>
      <w:r w:rsidRPr="00583CEE">
        <w:rPr>
          <w:rFonts w:cstheme="minorHAnsi"/>
        </w:rPr>
        <w:t xml:space="preserve"> concentrations </w:t>
      </w:r>
      <w:r w:rsidR="00CA2DDA" w:rsidRPr="00583CEE">
        <w:rPr>
          <w:rFonts w:cstheme="minorHAnsi"/>
        </w:rPr>
        <w:t xml:space="preserve">were measured using a </w:t>
      </w:r>
      <w:r w:rsidR="00CA2DDA" w:rsidRPr="00583CEE">
        <w:rPr>
          <w:rStyle w:val="Strong"/>
          <w:rFonts w:cstheme="minorHAnsi"/>
          <w:b w:val="0"/>
          <w:bCs w:val="0"/>
        </w:rPr>
        <w:t>Hitachi 902 automated analyzer</w:t>
      </w:r>
      <w:r w:rsidR="00CA2DDA" w:rsidRPr="00583CEE">
        <w:rPr>
          <w:rFonts w:cstheme="minorHAnsi"/>
        </w:rPr>
        <w:t xml:space="preserve"> (Roche Diagnostics, Mannheim, Germany) </w:t>
      </w:r>
      <w:r w:rsidRPr="00583CEE">
        <w:rPr>
          <w:rFonts w:cstheme="minorHAnsi"/>
        </w:rPr>
        <w:t xml:space="preserve">and commercially available diagnostic reagents according to the manufacturer’s instructions. All biochemical analyses were performed in a certified clinical laboratory under standardized quality-control procedures. Serum insulin concentrations were determined using a commercially available enzyme-linked immunosorbent assay (ELISA) kit (Monobind Inc., Lake Forest, CA, USA) according to the manufacturer’s protocol. Resting systolic blood pressure (SBP) and diastolic blood pressure (DBP) were measured using a calibrated mercury sphygmomanometer (ALPK2, Tokyo, Japan). Measurements were obtained after participants had rested in a seated position for at least 5 minutes in a quiet environment. Two measurements were taken from the right arm at 5-minute intervals using an appropriately sized cuff, and the average of the two readings was used for statistical analyses. </w:t>
      </w:r>
      <w:r w:rsidR="009E1D0A" w:rsidRPr="009E1D0A">
        <w:rPr>
          <w:rStyle w:val="Strong"/>
          <w:b w:val="0"/>
          <w:bCs w:val="0"/>
          <w:highlight w:val="cyan"/>
        </w:rPr>
        <w:t xml:space="preserve">MetS was defined according to the revised National Cholesterol Education Program Adult Treatment Panel III (NCEP ATP III) criteria </w:t>
      </w:r>
      <w:r w:rsidR="009E1D0A" w:rsidRPr="009E1D0A">
        <w:rPr>
          <w:rStyle w:val="Strong"/>
          <w:b w:val="0"/>
          <w:bCs w:val="0"/>
          <w:highlight w:val="cyan"/>
        </w:rPr>
        <w:fldChar w:fldCharType="begin"/>
      </w:r>
      <w:r w:rsidR="002F1D4C">
        <w:rPr>
          <w:rStyle w:val="Strong"/>
          <w:b w:val="0"/>
          <w:bCs w:val="0"/>
          <w:highlight w:val="cyan"/>
        </w:rPr>
        <w:instrText xml:space="preserve"> ADDIN EN.CITE &lt;EndNote&gt;&lt;Cite&gt;&lt;Author&gt;Beilby&lt;/Author&gt;&lt;RecNum&gt;34&lt;/RecNum&gt;&lt;DisplayText&gt;[20]&lt;/DisplayText&gt;&lt;record&gt;&lt;rec-number&gt;34&lt;/rec-number&gt;&lt;foreign-keys&gt;&lt;key app="EN" db-id="rv5esfxt0readsezzdlxse9ptxvzpx20tpxw" timestamp="1784361431"&gt;34&lt;/key&gt;&lt;/foreign-keys&gt;&lt;ref-type name="Book"&gt;6&lt;/ref-type&gt;&lt;contributors&gt;&lt;authors&gt;&lt;author&gt;Beilby, J.&lt;/author&gt;&lt;/authors&gt;&lt;/contributors&gt;&lt;titles&gt;&lt;title&gt;Definition of Metabolic Syndrome: Report of the National Heart, Lung, and Blood Institute/American Heart Association Conference on Scientific Issues Related to Definition&lt;/title&gt;&lt;/titles&gt;&lt;dates&gt;&lt;/dates&gt;&lt;publisher&gt;Clin Biochem Rev. 2004 Aug;25(3):195-8.&lt;/publisher&gt;&lt;isbn&gt;0159-8090 (Print)&lt;/isbn&gt;&lt;urls&gt;&lt;/urls&gt;&lt;/record&gt;&lt;/Cite&gt;&lt;/EndNote&gt;</w:instrText>
      </w:r>
      <w:r w:rsidR="009E1D0A" w:rsidRPr="009E1D0A">
        <w:rPr>
          <w:rStyle w:val="Strong"/>
          <w:b w:val="0"/>
          <w:bCs w:val="0"/>
          <w:highlight w:val="cyan"/>
        </w:rPr>
        <w:fldChar w:fldCharType="separate"/>
      </w:r>
      <w:r w:rsidR="002F1D4C">
        <w:rPr>
          <w:rStyle w:val="Strong"/>
          <w:b w:val="0"/>
          <w:bCs w:val="0"/>
          <w:noProof/>
          <w:highlight w:val="cyan"/>
        </w:rPr>
        <w:t>[20]</w:t>
      </w:r>
      <w:r w:rsidR="009E1D0A" w:rsidRPr="009E1D0A">
        <w:rPr>
          <w:rStyle w:val="Strong"/>
          <w:b w:val="0"/>
          <w:bCs w:val="0"/>
          <w:highlight w:val="cyan"/>
        </w:rPr>
        <w:fldChar w:fldCharType="end"/>
      </w:r>
      <w:r w:rsidR="009E1D0A" w:rsidRPr="009E1D0A">
        <w:rPr>
          <w:rStyle w:val="Strong"/>
          <w:b w:val="0"/>
          <w:bCs w:val="0"/>
          <w:highlight w:val="cyan"/>
        </w:rPr>
        <w:t>.</w:t>
      </w:r>
      <w:r w:rsidR="009E1D0A" w:rsidRPr="009E1D0A">
        <w:rPr>
          <w:rStyle w:val="Strong"/>
          <w:b w:val="0"/>
          <w:bCs w:val="0"/>
        </w:rPr>
        <w:t xml:space="preserve"> </w:t>
      </w:r>
    </w:p>
    <w:p w:rsidR="00C55682" w:rsidRPr="0033375A" w:rsidRDefault="00BA4D7C" w:rsidP="0033375A">
      <w:pPr>
        <w:pStyle w:val="ListParagraph"/>
        <w:numPr>
          <w:ilvl w:val="1"/>
          <w:numId w:val="1"/>
        </w:numPr>
        <w:spacing w:after="0" w:line="480" w:lineRule="auto"/>
        <w:jc w:val="both"/>
        <w:rPr>
          <w:rFonts w:cstheme="minorHAnsi"/>
          <w:b/>
          <w:bCs/>
        </w:rPr>
      </w:pPr>
      <w:r w:rsidRPr="0033375A">
        <w:rPr>
          <w:rFonts w:cstheme="minorHAnsi"/>
          <w:b/>
          <w:bCs/>
        </w:rPr>
        <w:t xml:space="preserve">Statistical Analysis </w:t>
      </w:r>
    </w:p>
    <w:p w:rsidR="00AB0AA1" w:rsidRDefault="00C55682" w:rsidP="00EB481D">
      <w:pPr>
        <w:spacing w:after="0" w:line="480" w:lineRule="auto"/>
        <w:jc w:val="both"/>
        <w:rPr>
          <w:rFonts w:cstheme="minorHAnsi"/>
        </w:rPr>
      </w:pPr>
      <w:r w:rsidRPr="00F920C1">
        <w:rPr>
          <w:rFonts w:cstheme="minorHAnsi"/>
        </w:rPr>
        <w:t xml:space="preserve">Statistical analyses were performed using SPSS software (version 23.0; IBM Corp., Armonk, NY, USA) and Stata Statistical Software (Release 18; StataCorp LLC, College Station, TX, USA). The normality of continuous variables was assessed using the Kolmogorov–Smirnov test and visual inspection of histograms and normal Q-Q plots. Continuous variables are presented as mean ± standard deviation (SD), </w:t>
      </w:r>
      <w:r w:rsidRPr="00F920C1">
        <w:rPr>
          <w:rFonts w:cstheme="minorHAnsi"/>
        </w:rPr>
        <w:lastRenderedPageBreak/>
        <w:t xml:space="preserve">whereas categorical variables are expressed </w:t>
      </w:r>
      <w:r w:rsidR="00DD3D60">
        <w:rPr>
          <w:rFonts w:cstheme="minorHAnsi"/>
        </w:rPr>
        <w:t>as frequencies and percentages.</w:t>
      </w:r>
      <w:r w:rsidR="0033375A">
        <w:rPr>
          <w:rFonts w:cstheme="minorHAnsi"/>
        </w:rPr>
        <w:t xml:space="preserve"> </w:t>
      </w:r>
      <w:r w:rsidRPr="00F920C1">
        <w:rPr>
          <w:rFonts w:cstheme="minorHAnsi"/>
        </w:rPr>
        <w:t xml:space="preserve">Participants were categorized into quartiles according to the distribution of CHLS values in the study population. Quartile cut-off points were determined using the 25th, 50th, and 75th percentiles of the CHLS distribution, resulting in four groups of approximately equal size (n = 85 per quartile). </w:t>
      </w:r>
    </w:p>
    <w:p w:rsidR="00EB481D" w:rsidRPr="00EB481D" w:rsidRDefault="00C55682" w:rsidP="00AB0AA1">
      <w:pPr>
        <w:spacing w:after="0" w:line="480" w:lineRule="auto"/>
        <w:jc w:val="both"/>
        <w:rPr>
          <w:rFonts w:cstheme="minorHAnsi"/>
          <w:b/>
          <w:bCs/>
        </w:rPr>
      </w:pPr>
      <w:r w:rsidRPr="00F920C1">
        <w:rPr>
          <w:rFonts w:cstheme="minorHAnsi"/>
        </w:rPr>
        <w:t xml:space="preserve">Differences in continuous variables across CHLS quartiles were assessed using one-way analysis of variance (ANOVA). When overall differences were statistically significant, Bonferroni post-hoc tests were applied for pairwise comparisons. </w:t>
      </w:r>
      <w:r w:rsidR="00AB0AA1" w:rsidRPr="00AB0AA1">
        <w:rPr>
          <w:highlight w:val="yellow"/>
        </w:rPr>
        <w:t>Homogeneity of variance was assessed using Levene’s test, and potential influential outliers were examined using boxplots before the comparative analyses. When the homogeneity assumption was violated, Welch’s ANOVA was used instead of the conventional one-way ANOVA.</w:t>
      </w:r>
      <w:r w:rsidR="00AB0AA1">
        <w:t xml:space="preserve"> </w:t>
      </w:r>
      <w:r w:rsidRPr="00F920C1">
        <w:rPr>
          <w:rFonts w:cstheme="minorHAnsi"/>
        </w:rPr>
        <w:t xml:space="preserve">Analysis of covariance (ANCOVA) was performed to evaluate adjusted differences across CHLS quartiles after controlling for age, sex, educational level, marital status, employment status, total energy intake, disease grade and dyslipidemia. </w:t>
      </w:r>
      <w:r w:rsidR="00EB481D" w:rsidRPr="00EB481D">
        <w:rPr>
          <w:rStyle w:val="Strong"/>
          <w:b w:val="0"/>
          <w:bCs w:val="0"/>
          <w:highlight w:val="cyan"/>
        </w:rPr>
        <w:t xml:space="preserve">To assess the robustness of the primary findings and address the potential influence of including BMI as a component of the </w:t>
      </w:r>
      <w:r w:rsidR="00EB481D">
        <w:rPr>
          <w:rStyle w:val="Strong"/>
          <w:b w:val="0"/>
          <w:bCs w:val="0"/>
          <w:highlight w:val="cyan"/>
        </w:rPr>
        <w:t>CHLS</w:t>
      </w:r>
      <w:r w:rsidR="00EB481D" w:rsidRPr="00EB481D">
        <w:rPr>
          <w:rStyle w:val="Strong"/>
          <w:b w:val="0"/>
          <w:bCs w:val="0"/>
          <w:highlight w:val="cyan"/>
        </w:rPr>
        <w:t>, a sensitivity analysis was conducted using a modified CHLS excluding the BMI component. Participants were reclassified into quartiles according to the modified score, and all primary statistical analyses, including one-way ANOVA and multivariable ANCOVA, were repeated using the same adjustment variables as in the primary analysis.</w:t>
      </w:r>
    </w:p>
    <w:p w:rsidR="00C55682" w:rsidRPr="00583CEE" w:rsidRDefault="00F920C1" w:rsidP="00820726">
      <w:pPr>
        <w:spacing w:after="0" w:line="480" w:lineRule="auto"/>
        <w:jc w:val="both"/>
        <w:rPr>
          <w:rFonts w:cstheme="minorHAnsi"/>
        </w:rPr>
      </w:pPr>
      <w:r w:rsidRPr="00F920C1">
        <w:rPr>
          <w:rStyle w:val="Strong"/>
          <w:rFonts w:cstheme="minorHAnsi"/>
          <w:b w:val="0"/>
          <w:bCs w:val="0"/>
          <w:highlight w:val="cyan"/>
        </w:rPr>
        <w:t xml:space="preserve">To further examine the association between the CHLS and MetS, binary logistic regression analysis was performed. MetS status (yes/no) was considered the dependent variable, whereas CHLS categories were entered as the independent variable using the lowest CHLS category (Q1) as the reference group. The regression model was adjusted for </w:t>
      </w:r>
      <w:r w:rsidR="0033375A" w:rsidRPr="0033375A">
        <w:rPr>
          <w:rFonts w:cstheme="minorHAnsi"/>
          <w:highlight w:val="yellow"/>
        </w:rPr>
        <w:t>age, sex, educational level, marital status, employment status, total energy intake, disease grade and dyslipidemia</w:t>
      </w:r>
      <w:r w:rsidRPr="0033375A">
        <w:rPr>
          <w:rStyle w:val="Strong"/>
          <w:rFonts w:cstheme="minorHAnsi"/>
          <w:b w:val="0"/>
          <w:bCs w:val="0"/>
          <w:highlight w:val="yellow"/>
        </w:rPr>
        <w:t>,</w:t>
      </w:r>
      <w:r w:rsidRPr="00F920C1">
        <w:rPr>
          <w:rStyle w:val="Strong"/>
          <w:rFonts w:cstheme="minorHAnsi"/>
          <w:b w:val="0"/>
          <w:bCs w:val="0"/>
          <w:highlight w:val="cyan"/>
        </w:rPr>
        <w:t xml:space="preserve"> and the results are presented as odds ratios (ORs) with corresponding 95% confidence intervals (95% CIs).</w:t>
      </w:r>
      <w:r w:rsidR="00EB481D">
        <w:rPr>
          <w:rStyle w:val="Strong"/>
          <w:rFonts w:cstheme="minorHAnsi"/>
          <w:b w:val="0"/>
          <w:bCs w:val="0"/>
        </w:rPr>
        <w:t xml:space="preserve"> </w:t>
      </w:r>
      <w:r w:rsidR="00820726" w:rsidRPr="00820726">
        <w:rPr>
          <w:rStyle w:val="Strong"/>
          <w:rFonts w:cstheme="minorHAnsi"/>
          <w:b w:val="0"/>
          <w:bCs w:val="0"/>
          <w:highlight w:val="yellow"/>
        </w:rPr>
        <w:t>A</w:t>
      </w:r>
      <w:r w:rsidR="00820726" w:rsidRPr="00820726">
        <w:rPr>
          <w:highlight w:val="yellow"/>
        </w:rPr>
        <w:t xml:space="preserve"> priori sample size calculation was based on a one-way ANOVA model, consistent with the primary analytical approach of the study</w:t>
      </w:r>
      <w:r w:rsidR="00820726">
        <w:t xml:space="preserve"> </w:t>
      </w:r>
      <w:r w:rsidR="00EB481D" w:rsidRPr="00EB481D">
        <w:rPr>
          <w:highlight w:val="cyan"/>
        </w:rPr>
        <w:t xml:space="preserve">using </w:t>
      </w:r>
      <w:r w:rsidR="00EB481D" w:rsidRPr="00EB481D">
        <w:rPr>
          <w:rStyle w:val="Strong"/>
          <w:b w:val="0"/>
          <w:bCs w:val="0"/>
          <w:highlight w:val="cyan"/>
        </w:rPr>
        <w:t>G*Power software (version 3.1.9.7)</w:t>
      </w:r>
      <w:r w:rsidR="00EB481D" w:rsidRPr="00EB481D">
        <w:rPr>
          <w:rStyle w:val="Strong"/>
          <w:b w:val="0"/>
          <w:bCs w:val="0"/>
          <w:highlight w:val="cyan"/>
        </w:rPr>
        <w:fldChar w:fldCharType="begin"/>
      </w:r>
      <w:r w:rsidR="002F1D4C">
        <w:rPr>
          <w:rStyle w:val="Strong"/>
          <w:b w:val="0"/>
          <w:bCs w:val="0"/>
          <w:highlight w:val="cyan"/>
        </w:rPr>
        <w:instrText xml:space="preserve"> ADDIN EN.CITE &lt;EndNote&gt;&lt;Cite&gt;&lt;Author&gt;Faul&lt;/Author&gt;&lt;Year&gt;2009&lt;/Year&gt;&lt;RecNum&gt;31&lt;/RecNum&gt;&lt;DisplayText&gt;[21]&lt;/DisplayText&gt;&lt;record&gt;&lt;rec-number&gt;31&lt;/rec-number&gt;&lt;foreign-keys&gt;&lt;key app="EN" db-id="rv5esfxt0readsezzdlxse9ptxvzpx20tpxw" timestamp="1784356617"&gt;31&lt;/key&gt;&lt;/foreign-keys&gt;&lt;ref-type name="Journal Article"&gt;17&lt;/ref-type&gt;&lt;contributors&gt;&lt;authors&gt;&lt;author&gt;Faul, Franz&lt;/author&gt;&lt;author&gt;Erdfelder, Edgar&lt;/author&gt;&lt;author&gt;Buchner, Axel&lt;/author&gt;&lt;author&gt;Lang, Albert-Georg&lt;/author&gt;&lt;/authors&gt;&lt;/contributors&gt;&lt;titles&gt;&lt;title&gt;Statistical power analyses using G*Power 3.1: Tests for correlation and regression analyses&lt;/title&gt;&lt;secondary-title&gt;Behavior Research Methods&lt;/secondary-title&gt;&lt;/titles&gt;&lt;periodical&gt;&lt;full-title&gt;Behavior Research Methods&lt;/full-title&gt;&lt;/periodical&gt;&lt;pages&gt;1149-1160&lt;/pages&gt;&lt;volume&gt;41&lt;/volume&gt;&lt;number&gt;4&lt;/number&gt;&lt;dates&gt;&lt;year&gt;2009&lt;/year&gt;&lt;pub-dates&gt;&lt;date&gt;2009/11/01&lt;/date&gt;&lt;/pub-dates&gt;&lt;/dates&gt;&lt;isbn&gt;1554-3528&lt;/isbn&gt;&lt;urls&gt;&lt;related-urls&gt;&lt;url&gt;https://doi.org/10.3758/BRM.41.4.1149&lt;/url&gt;&lt;/related-urls&gt;&lt;/urls&gt;&lt;electronic-resource-num&gt;10.3758/BRM.41.4.1149&lt;/electronic-resource-num&gt;&lt;/record&gt;&lt;/Cite&gt;&lt;/EndNote&gt;</w:instrText>
      </w:r>
      <w:r w:rsidR="00EB481D" w:rsidRPr="00EB481D">
        <w:rPr>
          <w:rStyle w:val="Strong"/>
          <w:b w:val="0"/>
          <w:bCs w:val="0"/>
          <w:highlight w:val="cyan"/>
        </w:rPr>
        <w:fldChar w:fldCharType="separate"/>
      </w:r>
      <w:r w:rsidR="002F1D4C">
        <w:rPr>
          <w:rStyle w:val="Strong"/>
          <w:b w:val="0"/>
          <w:bCs w:val="0"/>
          <w:noProof/>
          <w:highlight w:val="cyan"/>
        </w:rPr>
        <w:t>[21]</w:t>
      </w:r>
      <w:r w:rsidR="00EB481D" w:rsidRPr="00EB481D">
        <w:rPr>
          <w:rStyle w:val="Strong"/>
          <w:b w:val="0"/>
          <w:bCs w:val="0"/>
          <w:highlight w:val="cyan"/>
        </w:rPr>
        <w:fldChar w:fldCharType="end"/>
      </w:r>
      <w:r w:rsidR="00EB481D" w:rsidRPr="00EB481D">
        <w:rPr>
          <w:rStyle w:val="Strong"/>
          <w:b w:val="0"/>
          <w:bCs w:val="0"/>
          <w:highlight w:val="cyan"/>
        </w:rPr>
        <w:t>.</w:t>
      </w:r>
      <w:r w:rsidR="00EB481D" w:rsidRPr="00EB481D">
        <w:rPr>
          <w:highlight w:val="cyan"/>
        </w:rPr>
        <w:t xml:space="preserve"> Based on the study design comparing biochemical outcomes across four quartiles of </w:t>
      </w:r>
      <w:r w:rsidR="00EB481D" w:rsidRPr="00EB481D">
        <w:rPr>
          <w:highlight w:val="cyan"/>
        </w:rPr>
        <w:lastRenderedPageBreak/>
        <w:t xml:space="preserve">the CHLS, a fixed-effects one-way ANOVA was selected </w:t>
      </w:r>
      <w:r w:rsidR="00EB481D" w:rsidRPr="00EB481D">
        <w:rPr>
          <w:highlight w:val="cyan"/>
        </w:rPr>
        <w:fldChar w:fldCharType="begin">
          <w:fldData xml:space="preserve">PEVuZE5vdGU+PENpdGU+PEF1dGhvcj5Hcmluc2hwYW48L0F1dGhvcj48WWVhcj4yMDI0PC9ZZWFy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</w:fldData>
        </w:fldChar>
      </w:r>
      <w:r w:rsidR="002F1D4C">
        <w:rPr>
          <w:highlight w:val="cyan"/>
        </w:rPr>
        <w:instrText xml:space="preserve"> ADDIN EN.CITE </w:instrText>
      </w:r>
      <w:r w:rsidR="002F1D4C">
        <w:rPr>
          <w:highlight w:val="cyan"/>
        </w:rPr>
        <w:fldChar w:fldCharType="begin">
          <w:fldData xml:space="preserve">PEVuZE5vdGU+PENpdGU+PEF1dGhvcj5Hcmluc2hwYW48L0F1dGhvcj48WWVhcj4yMDI0PC9ZZWFy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</w:fldData>
        </w:fldChar>
      </w:r>
      <w:r w:rsidR="002F1D4C">
        <w:rPr>
          <w:highlight w:val="cyan"/>
        </w:rPr>
        <w:instrText xml:space="preserve"> ADDIN EN.CITE.DATA </w:instrText>
      </w:r>
      <w:r w:rsidR="002F1D4C">
        <w:rPr>
          <w:highlight w:val="cyan"/>
        </w:rPr>
      </w:r>
      <w:r w:rsidR="002F1D4C">
        <w:rPr>
          <w:highlight w:val="cyan"/>
        </w:rPr>
        <w:fldChar w:fldCharType="end"/>
      </w:r>
      <w:r w:rsidR="00EB481D" w:rsidRPr="00EB481D">
        <w:rPr>
          <w:highlight w:val="cyan"/>
        </w:rPr>
      </w:r>
      <w:r w:rsidR="00EB481D" w:rsidRPr="00EB481D">
        <w:rPr>
          <w:highlight w:val="cyan"/>
        </w:rPr>
        <w:fldChar w:fldCharType="separate"/>
      </w:r>
      <w:r w:rsidR="002F1D4C">
        <w:rPr>
          <w:noProof/>
          <w:highlight w:val="cyan"/>
        </w:rPr>
        <w:t>[22]</w:t>
      </w:r>
      <w:r w:rsidR="00EB481D" w:rsidRPr="00EB481D">
        <w:rPr>
          <w:highlight w:val="cyan"/>
        </w:rPr>
        <w:fldChar w:fldCharType="end"/>
      </w:r>
      <w:r w:rsidR="00EB481D" w:rsidRPr="00EB481D">
        <w:rPr>
          <w:highlight w:val="cyan"/>
        </w:rPr>
        <w:t>. A medium effect size (</w:t>
      </w:r>
      <w:r w:rsidR="00EB481D" w:rsidRPr="00EB481D">
        <w:rPr>
          <w:rStyle w:val="Strong"/>
          <w:b w:val="0"/>
          <w:bCs w:val="0"/>
          <w:highlight w:val="cyan"/>
        </w:rPr>
        <w:t>f = 0.20</w:t>
      </w:r>
      <w:r w:rsidR="00EB481D" w:rsidRPr="00EB481D">
        <w:rPr>
          <w:highlight w:val="cyan"/>
        </w:rPr>
        <w:t xml:space="preserve">) was assumed according to previous lifestyle-related studies in individuals with metabolic disorders and MASLD </w:t>
      </w:r>
      <w:r w:rsidR="00EB481D" w:rsidRPr="00EB481D">
        <w:rPr>
          <w:highlight w:val="cyan"/>
        </w:rPr>
        <w:fldChar w:fldCharType="begin">
          <w:fldData xml:space="preserve">PEVuZE5vdGU+PENpdGU+PEF1dGhvcj5Hcmluc2hwYW48L0F1dGhvcj48WWVhcj4yMDI0PC9ZZWFy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</w:fldData>
        </w:fldChar>
      </w:r>
      <w:r w:rsidR="002F1D4C">
        <w:rPr>
          <w:highlight w:val="cyan"/>
        </w:rPr>
        <w:instrText xml:space="preserve"> ADDIN EN.CITE </w:instrText>
      </w:r>
      <w:r w:rsidR="002F1D4C">
        <w:rPr>
          <w:highlight w:val="cyan"/>
        </w:rPr>
        <w:fldChar w:fldCharType="begin">
          <w:fldData xml:space="preserve">PEVuZE5vdGU+PENpdGU+PEF1dGhvcj5Hcmluc2hwYW48L0F1dGhvcj48WWVhcj4yMDI0PC9ZZWFy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</w:fldData>
        </w:fldChar>
      </w:r>
      <w:r w:rsidR="002F1D4C">
        <w:rPr>
          <w:highlight w:val="cyan"/>
        </w:rPr>
        <w:instrText xml:space="preserve"> ADDIN EN.CITE.DATA </w:instrText>
      </w:r>
      <w:r w:rsidR="002F1D4C">
        <w:rPr>
          <w:highlight w:val="cyan"/>
        </w:rPr>
      </w:r>
      <w:r w:rsidR="002F1D4C">
        <w:rPr>
          <w:highlight w:val="cyan"/>
        </w:rPr>
        <w:fldChar w:fldCharType="end"/>
      </w:r>
      <w:r w:rsidR="00EB481D" w:rsidRPr="00EB481D">
        <w:rPr>
          <w:highlight w:val="cyan"/>
        </w:rPr>
      </w:r>
      <w:r w:rsidR="00EB481D" w:rsidRPr="00EB481D">
        <w:rPr>
          <w:highlight w:val="cyan"/>
        </w:rPr>
        <w:fldChar w:fldCharType="separate"/>
      </w:r>
      <w:r w:rsidR="002F1D4C">
        <w:rPr>
          <w:noProof/>
          <w:highlight w:val="cyan"/>
        </w:rPr>
        <w:t>[22]</w:t>
      </w:r>
      <w:r w:rsidR="00EB481D" w:rsidRPr="00EB481D">
        <w:rPr>
          <w:highlight w:val="cyan"/>
        </w:rPr>
        <w:fldChar w:fldCharType="end"/>
      </w:r>
      <w:r w:rsidR="00EB481D" w:rsidRPr="00EB481D">
        <w:rPr>
          <w:highlight w:val="cyan"/>
        </w:rPr>
        <w:t xml:space="preserve">, with a two-sided significance level of </w:t>
      </w:r>
      <w:r w:rsidR="00EB481D" w:rsidRPr="00EB481D">
        <w:rPr>
          <w:rStyle w:val="Strong"/>
          <w:b w:val="0"/>
          <w:bCs w:val="0"/>
          <w:highlight w:val="cyan"/>
        </w:rPr>
        <w:t>0.05</w:t>
      </w:r>
      <w:r w:rsidR="00EB481D" w:rsidRPr="00EB481D">
        <w:rPr>
          <w:highlight w:val="cyan"/>
        </w:rPr>
        <w:t xml:space="preserve"> and a statistical power of </w:t>
      </w:r>
      <w:r w:rsidR="00EB481D" w:rsidRPr="00EB481D">
        <w:rPr>
          <w:rStyle w:val="Strong"/>
          <w:b w:val="0"/>
          <w:bCs w:val="0"/>
          <w:highlight w:val="cyan"/>
        </w:rPr>
        <w:t>90%</w:t>
      </w:r>
      <w:r w:rsidR="00EB481D" w:rsidRPr="00EB481D">
        <w:rPr>
          <w:highlight w:val="cyan"/>
        </w:rPr>
        <w:t xml:space="preserve">. Under these assumptions, the minimum required sample size was estimated to be approximately </w:t>
      </w:r>
      <w:r w:rsidR="00EB481D" w:rsidRPr="00EB481D">
        <w:rPr>
          <w:rStyle w:val="Strong"/>
          <w:b w:val="0"/>
          <w:bCs w:val="0"/>
          <w:highlight w:val="cyan"/>
        </w:rPr>
        <w:t>309 participants</w:t>
      </w:r>
      <w:r w:rsidR="00EB481D" w:rsidRPr="00EB481D">
        <w:rPr>
          <w:highlight w:val="cyan"/>
        </w:rPr>
        <w:t xml:space="preserve">. To compensate for an anticipated </w:t>
      </w:r>
      <w:r w:rsidR="00EB481D" w:rsidRPr="00EB481D">
        <w:rPr>
          <w:rStyle w:val="Strong"/>
          <w:b w:val="0"/>
          <w:bCs w:val="0"/>
          <w:highlight w:val="cyan"/>
        </w:rPr>
        <w:t>10%</w:t>
      </w:r>
      <w:r w:rsidR="00EB481D" w:rsidRPr="00EB481D">
        <w:rPr>
          <w:rStyle w:val="Strong"/>
          <w:highlight w:val="cyan"/>
        </w:rPr>
        <w:t xml:space="preserve"> </w:t>
      </w:r>
      <w:r w:rsidR="00EB481D" w:rsidRPr="00EB481D">
        <w:rPr>
          <w:rStyle w:val="Strong"/>
          <w:b w:val="0"/>
          <w:bCs w:val="0"/>
          <w:highlight w:val="cyan"/>
        </w:rPr>
        <w:t>dropout or incomplete data</w:t>
      </w:r>
      <w:r w:rsidR="00EB481D" w:rsidRPr="00EB481D">
        <w:rPr>
          <w:highlight w:val="cyan"/>
        </w:rPr>
        <w:t xml:space="preserve">, the target sample size was increased to </w:t>
      </w:r>
      <w:r w:rsidR="00EB481D" w:rsidRPr="00EB481D">
        <w:rPr>
          <w:rStyle w:val="Strong"/>
          <w:b w:val="0"/>
          <w:bCs w:val="0"/>
          <w:highlight w:val="cyan"/>
        </w:rPr>
        <w:t>340 participants</w:t>
      </w:r>
      <w:r w:rsidR="00EB481D" w:rsidRPr="00EB481D">
        <w:rPr>
          <w:highlight w:val="cyan"/>
        </w:rPr>
        <w:t>, all of whom were included in the final analysis.</w:t>
      </w:r>
      <w:r w:rsidR="00DD3D60">
        <w:t xml:space="preserve"> </w:t>
      </w:r>
      <w:r w:rsidR="00C55682" w:rsidRPr="00583CEE">
        <w:rPr>
          <w:rFonts w:cstheme="minorHAnsi"/>
        </w:rPr>
        <w:t>Categorical variables were compared using the chi-square test. All statistical tests were two-sided, and a P-value &lt; 0.05 was considered statistically significant</w:t>
      </w:r>
      <w:r>
        <w:rPr>
          <w:rFonts w:cstheme="minorHAnsi"/>
        </w:rPr>
        <w:t>.</w:t>
      </w:r>
    </w:p>
    <w:p w:rsidR="00D830D3" w:rsidRPr="00583CEE" w:rsidRDefault="002336F7" w:rsidP="00BE5AFF">
      <w:pPr>
        <w:pStyle w:val="ListParagraph"/>
        <w:numPr>
          <w:ilvl w:val="0"/>
          <w:numId w:val="1"/>
        </w:numPr>
        <w:spacing w:after="0" w:line="480" w:lineRule="auto"/>
        <w:outlineLvl w:val="2"/>
        <w:rPr>
          <w:rFonts w:eastAsia="Times New Roman" w:cstheme="minorHAnsi"/>
          <w:b/>
          <w:bCs/>
        </w:rPr>
      </w:pPr>
      <w:r w:rsidRPr="00583CEE">
        <w:rPr>
          <w:rFonts w:eastAsia="Times New Roman" w:cstheme="minorHAnsi"/>
          <w:b/>
          <w:bCs/>
        </w:rPr>
        <w:t>Results</w:t>
      </w:r>
    </w:p>
    <w:p w:rsidR="00A92C21" w:rsidRDefault="00776158" w:rsidP="00A92C21">
      <w:pPr>
        <w:spacing w:after="0" w:line="480" w:lineRule="auto"/>
        <w:jc w:val="both"/>
        <w:outlineLvl w:val="2"/>
        <w:rPr>
          <w:rFonts w:cstheme="minorHAnsi"/>
        </w:rPr>
      </w:pPr>
      <w:r w:rsidRPr="00583CEE">
        <w:rPr>
          <w:rFonts w:cstheme="minorHAnsi"/>
        </w:rPr>
        <w:t xml:space="preserve">The demographic, anthropometric, and clinical characteristics of the participants according to quartiles of the </w:t>
      </w:r>
      <w:r w:rsidR="00D830D3" w:rsidRPr="00583CEE">
        <w:rPr>
          <w:rFonts w:cstheme="minorHAnsi"/>
        </w:rPr>
        <w:t xml:space="preserve">CHLS </w:t>
      </w:r>
      <w:r w:rsidRPr="00583CEE">
        <w:rPr>
          <w:rFonts w:cstheme="minorHAnsi"/>
        </w:rPr>
        <w:t>are presented in Table 1. A total of 340 adults with obesity and MASLD were included in the analysis, with 8</w:t>
      </w:r>
      <w:r w:rsidR="00D830D3" w:rsidRPr="00583CEE">
        <w:rPr>
          <w:rFonts w:cstheme="minorHAnsi"/>
        </w:rPr>
        <w:t xml:space="preserve">5 participants in each quartile. </w:t>
      </w:r>
      <w:r w:rsidRPr="00583CEE">
        <w:rPr>
          <w:rFonts w:cstheme="minorHAnsi"/>
        </w:rPr>
        <w:t xml:space="preserve">No significant differences were observed across CHLS quartiles regarding age, sex distribution, </w:t>
      </w:r>
      <w:r w:rsidR="00D830D3" w:rsidRPr="00583CEE">
        <w:rPr>
          <w:rFonts w:cstheme="minorHAnsi"/>
        </w:rPr>
        <w:t>WC</w:t>
      </w:r>
      <w:r w:rsidRPr="00583CEE">
        <w:rPr>
          <w:rFonts w:cstheme="minorHAnsi"/>
        </w:rPr>
        <w:t xml:space="preserve">, BMI, </w:t>
      </w:r>
      <w:r w:rsidR="00D830D3" w:rsidRPr="00583CEE">
        <w:rPr>
          <w:rFonts w:cstheme="minorHAnsi"/>
        </w:rPr>
        <w:t>WHR</w:t>
      </w:r>
      <w:r w:rsidRPr="00583CEE">
        <w:rPr>
          <w:rFonts w:cstheme="minorHAnsi"/>
        </w:rPr>
        <w:t xml:space="preserve">, employment status, or marital status (all </w:t>
      </w:r>
      <w:r w:rsidRPr="00583CEE">
        <w:rPr>
          <w:rStyle w:val="Emphasis"/>
          <w:rFonts w:cstheme="minorHAnsi"/>
        </w:rPr>
        <w:t>P</w:t>
      </w:r>
      <w:r w:rsidRPr="00583CEE">
        <w:rPr>
          <w:rFonts w:cstheme="minorHAnsi"/>
        </w:rPr>
        <w:t xml:space="preserve"> &gt; 0.05). Similarly, the distribution of hepatic steatosis grades (Grade I–III) did not differ significantly across CHLS quartiles (</w:t>
      </w:r>
      <w:r w:rsidRPr="00583CEE">
        <w:rPr>
          <w:rStyle w:val="Emphasis"/>
          <w:rFonts w:cstheme="minorHAnsi"/>
        </w:rPr>
        <w:t>P</w:t>
      </w:r>
      <w:r w:rsidRPr="00583CEE">
        <w:rPr>
          <w:rFonts w:cstheme="minorHAnsi"/>
        </w:rPr>
        <w:t xml:space="preserve"> = 0.731).</w:t>
      </w:r>
      <w:r w:rsidR="00D830D3" w:rsidRPr="00583CEE">
        <w:rPr>
          <w:rFonts w:cstheme="minorHAnsi"/>
        </w:rPr>
        <w:t xml:space="preserve"> </w:t>
      </w:r>
      <w:r w:rsidRPr="00583CEE">
        <w:rPr>
          <w:rFonts w:cstheme="minorHAnsi"/>
        </w:rPr>
        <w:t>Participants in the higher CHLS quartiles were significantly more likely to have completed more than 12 years of education. The prevalence of higher educational attainment increased progressively (</w:t>
      </w:r>
      <w:r w:rsidRPr="00583CEE">
        <w:rPr>
          <w:rStyle w:val="Emphasis"/>
          <w:rFonts w:cstheme="minorHAnsi"/>
        </w:rPr>
        <w:t>P</w:t>
      </w:r>
      <w:r w:rsidRPr="00583CEE">
        <w:rPr>
          <w:rFonts w:cstheme="minorHAnsi"/>
        </w:rPr>
        <w:t xml:space="preserve"> &lt; 0.001). Likewise, the proportion of non-smokers increased markedly ac</w:t>
      </w:r>
      <w:r w:rsidR="00D830D3" w:rsidRPr="00583CEE">
        <w:rPr>
          <w:rFonts w:cstheme="minorHAnsi"/>
        </w:rPr>
        <w:t xml:space="preserve">ross increasing CHLS quartiles </w:t>
      </w:r>
      <w:r w:rsidRPr="00583CEE">
        <w:rPr>
          <w:rFonts w:cstheme="minorHAnsi"/>
        </w:rPr>
        <w:t>(</w:t>
      </w:r>
      <w:r w:rsidRPr="00583CEE">
        <w:rPr>
          <w:rStyle w:val="Emphasis"/>
          <w:rFonts w:cstheme="minorHAnsi"/>
        </w:rPr>
        <w:t>P</w:t>
      </w:r>
      <w:r w:rsidRPr="00583CEE">
        <w:rPr>
          <w:rFonts w:cstheme="minorHAnsi"/>
        </w:rPr>
        <w:t xml:space="preserve"> &lt; 0.001).</w:t>
      </w:r>
      <w:r w:rsidR="00D830D3" w:rsidRPr="00583CEE">
        <w:rPr>
          <w:rFonts w:cstheme="minorHAnsi"/>
        </w:rPr>
        <w:t xml:space="preserve"> </w:t>
      </w:r>
      <w:r w:rsidRPr="00583CEE">
        <w:rPr>
          <w:rFonts w:cstheme="minorHAnsi"/>
        </w:rPr>
        <w:t xml:space="preserve">Physical activity levels showed a positive </w:t>
      </w:r>
      <w:r w:rsidR="00D830D3" w:rsidRPr="00583CEE">
        <w:rPr>
          <w:rFonts w:cstheme="minorHAnsi"/>
        </w:rPr>
        <w:t xml:space="preserve">trend across quartiles of CHLS </w:t>
      </w:r>
      <w:r w:rsidRPr="00583CEE">
        <w:rPr>
          <w:rFonts w:cstheme="minorHAnsi"/>
        </w:rPr>
        <w:t>(</w:t>
      </w:r>
      <w:r w:rsidRPr="00583CEE">
        <w:rPr>
          <w:rStyle w:val="Emphasis"/>
          <w:rFonts w:cstheme="minorHAnsi"/>
        </w:rPr>
        <w:t>P</w:t>
      </w:r>
      <w:r w:rsidRPr="00583CEE">
        <w:rPr>
          <w:rFonts w:cstheme="minorHAnsi"/>
        </w:rPr>
        <w:t xml:space="preserve"> &lt; 0.001).</w:t>
      </w:r>
      <w:r w:rsidR="00D830D3" w:rsidRPr="00583CEE">
        <w:rPr>
          <w:rFonts w:cstheme="minorHAnsi"/>
        </w:rPr>
        <w:t xml:space="preserve"> </w:t>
      </w:r>
      <w:r w:rsidRPr="00583CEE">
        <w:rPr>
          <w:rFonts w:cstheme="minorHAnsi"/>
        </w:rPr>
        <w:t>Regarding metabolic comorbidities, no significant differences were observed in the prevalence of diabetes (</w:t>
      </w:r>
      <w:r w:rsidRPr="00583CEE">
        <w:rPr>
          <w:rStyle w:val="Emphasis"/>
          <w:rFonts w:cstheme="minorHAnsi"/>
        </w:rPr>
        <w:t>P</w:t>
      </w:r>
      <w:r w:rsidRPr="00583CEE">
        <w:rPr>
          <w:rFonts w:cstheme="minorHAnsi"/>
        </w:rPr>
        <w:t xml:space="preserve"> = 0.482) or hypertension (</w:t>
      </w:r>
      <w:r w:rsidRPr="00583CEE">
        <w:rPr>
          <w:rStyle w:val="Emphasis"/>
          <w:rFonts w:cstheme="minorHAnsi"/>
        </w:rPr>
        <w:t>P</w:t>
      </w:r>
      <w:r w:rsidRPr="00583CEE">
        <w:rPr>
          <w:rFonts w:cstheme="minorHAnsi"/>
        </w:rPr>
        <w:t xml:space="preserve"> = 0.617) across CHLS quartiles. However, the prevalence of dyslipidemia decreased significantly with increasing adherence to a healthy lifestyle pattern, declining from 68.2% in T1 to 36.5% in T4 (</w:t>
      </w:r>
      <w:r w:rsidRPr="00583CEE">
        <w:rPr>
          <w:rStyle w:val="Emphasis"/>
          <w:rFonts w:cstheme="minorHAnsi"/>
        </w:rPr>
        <w:t>P</w:t>
      </w:r>
      <w:r w:rsidRPr="00583CEE">
        <w:rPr>
          <w:rFonts w:cstheme="minorHAnsi"/>
        </w:rPr>
        <w:t xml:space="preserve"> = 0.037).</w:t>
      </w:r>
      <w:r w:rsidR="00D830D3" w:rsidRPr="00583CEE">
        <w:rPr>
          <w:rFonts w:cstheme="minorHAnsi"/>
        </w:rPr>
        <w:t xml:space="preserve"> </w:t>
      </w:r>
      <w:r w:rsidRPr="00583CEE">
        <w:rPr>
          <w:rFonts w:cstheme="minorHAnsi"/>
        </w:rPr>
        <w:t>Table 2 summarizes biochemical parameters across quartiles of CHLS. No significant differences were observed in SBP, DBP</w:t>
      </w:r>
      <w:r w:rsidR="00D830D3" w:rsidRPr="00583CEE">
        <w:rPr>
          <w:rFonts w:cstheme="minorHAnsi"/>
        </w:rPr>
        <w:t>, TC</w:t>
      </w:r>
      <w:r w:rsidRPr="00583CEE">
        <w:rPr>
          <w:rFonts w:cstheme="minorHAnsi"/>
        </w:rPr>
        <w:t xml:space="preserve">, </w:t>
      </w:r>
      <w:r w:rsidR="00D830D3" w:rsidRPr="00583CEE">
        <w:rPr>
          <w:rFonts w:cstheme="minorHAnsi"/>
        </w:rPr>
        <w:t>TG</w:t>
      </w:r>
      <w:r w:rsidRPr="00583CEE">
        <w:rPr>
          <w:rFonts w:cstheme="minorHAnsi"/>
        </w:rPr>
        <w:t>, HDL-cholesterol, LDL-</w:t>
      </w:r>
      <w:r w:rsidR="00D830D3" w:rsidRPr="00583CEE">
        <w:rPr>
          <w:rFonts w:cstheme="minorHAnsi"/>
        </w:rPr>
        <w:t>C</w:t>
      </w:r>
      <w:r w:rsidRPr="00583CEE">
        <w:rPr>
          <w:rFonts w:cstheme="minorHAnsi"/>
        </w:rPr>
        <w:t xml:space="preserve">, or fasting insulin concentrations across CHLS quartiles in either crude or adjusted analyses (all </w:t>
      </w:r>
      <w:r w:rsidRPr="00583CEE">
        <w:rPr>
          <w:rStyle w:val="Emphasis"/>
          <w:rFonts w:cstheme="minorHAnsi"/>
        </w:rPr>
        <w:t>P</w:t>
      </w:r>
      <w:r w:rsidRPr="00583CEE">
        <w:rPr>
          <w:rFonts w:cstheme="minorHAnsi"/>
        </w:rPr>
        <w:t xml:space="preserve"> &gt; 0.05).</w:t>
      </w:r>
      <w:r w:rsidR="00D830D3" w:rsidRPr="00583CEE">
        <w:rPr>
          <w:rFonts w:cstheme="minorHAnsi"/>
        </w:rPr>
        <w:t xml:space="preserve"> </w:t>
      </w:r>
      <w:r w:rsidRPr="00583CEE">
        <w:rPr>
          <w:rFonts w:cstheme="minorHAnsi"/>
        </w:rPr>
        <w:t xml:space="preserve">In contrast, </w:t>
      </w:r>
      <w:r w:rsidR="00D830D3" w:rsidRPr="00583CEE">
        <w:rPr>
          <w:rFonts w:cstheme="minorHAnsi"/>
        </w:rPr>
        <w:t>FBS</w:t>
      </w:r>
      <w:r w:rsidRPr="00583CEE">
        <w:rPr>
          <w:rFonts w:cstheme="minorHAnsi"/>
        </w:rPr>
        <w:t xml:space="preserve"> levels differed significantly among CHLS quartiles. Participants in the highest CHLS quartile exhibited </w:t>
      </w:r>
      <w:r w:rsidRPr="00583CEE">
        <w:rPr>
          <w:rFonts w:cstheme="minorHAnsi"/>
        </w:rPr>
        <w:lastRenderedPageBreak/>
        <w:t>lower glucose concentrations compared with those in the lowest quartile (94.05 ± 32.67 vs. 105.31 ± 13.23 mg/dL). This association remained significant after adjustment for potential confounders (</w:t>
      </w:r>
      <w:r w:rsidRPr="00583CEE">
        <w:rPr>
          <w:rStyle w:val="Emphasis"/>
          <w:rFonts w:cstheme="minorHAnsi"/>
        </w:rPr>
        <w:t>P</w:t>
      </w:r>
      <w:r w:rsidRPr="00583CEE">
        <w:rPr>
          <w:rFonts w:cstheme="minorHAnsi"/>
        </w:rPr>
        <w:t xml:space="preserve"> = 0.039).</w:t>
      </w:r>
      <w:r w:rsidR="00D830D3" w:rsidRPr="00583CEE">
        <w:rPr>
          <w:rFonts w:cstheme="minorHAnsi"/>
        </w:rPr>
        <w:t xml:space="preserve"> </w:t>
      </w:r>
    </w:p>
    <w:p w:rsidR="00EB481D" w:rsidRDefault="00A92C21" w:rsidP="00A92C21">
      <w:pPr>
        <w:spacing w:after="0" w:line="480" w:lineRule="auto"/>
        <w:jc w:val="both"/>
        <w:outlineLvl w:val="2"/>
        <w:rPr>
          <w:rFonts w:cstheme="minorHAnsi"/>
          <w:rtl/>
        </w:rPr>
      </w:pPr>
      <w:r w:rsidRPr="00A92C21">
        <w:rPr>
          <w:rStyle w:val="Strong"/>
          <w:b w:val="0"/>
          <w:bCs w:val="0"/>
          <w:highlight w:val="cyan"/>
        </w:rPr>
        <w:t xml:space="preserve">Similarly, HbA1c levels differed significantly across CHLS quartiles (crude </w:t>
      </w:r>
      <w:r w:rsidRPr="00DD3D60">
        <w:rPr>
          <w:rStyle w:val="Emphasis"/>
          <w:i w:val="0"/>
          <w:iCs w:val="0"/>
          <w:highlight w:val="cyan"/>
        </w:rPr>
        <w:t>P</w:t>
      </w:r>
      <w:r w:rsidRPr="00DD3D60">
        <w:rPr>
          <w:rStyle w:val="Strong"/>
          <w:i/>
          <w:iCs/>
          <w:highlight w:val="cyan"/>
        </w:rPr>
        <w:t xml:space="preserve"> </w:t>
      </w:r>
      <w:r w:rsidRPr="00A92C21">
        <w:rPr>
          <w:rStyle w:val="Strong"/>
          <w:b w:val="0"/>
          <w:bCs w:val="0"/>
          <w:highlight w:val="cyan"/>
        </w:rPr>
        <w:t>= 0.036), and this association remained significant after multivariable adjustment (</w:t>
      </w:r>
      <w:r w:rsidRPr="00DD3D60">
        <w:rPr>
          <w:rStyle w:val="Emphasis"/>
          <w:i w:val="0"/>
          <w:iCs w:val="0"/>
          <w:highlight w:val="cyan"/>
        </w:rPr>
        <w:t>P</w:t>
      </w:r>
      <w:r w:rsidRPr="00DD3D60">
        <w:rPr>
          <w:rStyle w:val="Strong"/>
          <w:i/>
          <w:iCs/>
          <w:highlight w:val="cyan"/>
        </w:rPr>
        <w:t xml:space="preserve"> </w:t>
      </w:r>
      <w:r w:rsidRPr="00A92C21">
        <w:rPr>
          <w:rStyle w:val="Strong"/>
          <w:b w:val="0"/>
          <w:bCs w:val="0"/>
          <w:highlight w:val="cyan"/>
        </w:rPr>
        <w:t>= 0.012). However, the pattern was non-linear, with the lowest mean HbA1c observed in the second CHLS quartile rather than the highest, indicating that the association between CHLS and long-term glycemic status was not progressive across increasing CHLS categories.</w:t>
      </w:r>
      <w:r>
        <w:rPr>
          <w:rStyle w:val="Strong"/>
        </w:rPr>
        <w:t xml:space="preserve"> </w:t>
      </w:r>
      <w:r w:rsidR="00776158" w:rsidRPr="00583CEE">
        <w:rPr>
          <w:rFonts w:cstheme="minorHAnsi"/>
        </w:rPr>
        <w:t>Liver-related biochemical markers also showed favorable trends across increasing CHLS quartiles. ALT concentrations decreased progressively from 47.8 ± 21.4 U/L in T1 to 35.4 ± 15.7 U/L in T4 and remained significantly associated with CHLS after adjustment for confounding variables (</w:t>
      </w:r>
      <w:r w:rsidR="00776158" w:rsidRPr="00583CEE">
        <w:rPr>
          <w:rStyle w:val="Emphasis"/>
          <w:rFonts w:cstheme="minorHAnsi"/>
        </w:rPr>
        <w:t>P</w:t>
      </w:r>
      <w:r w:rsidR="00776158" w:rsidRPr="00583CEE">
        <w:rPr>
          <w:rFonts w:cstheme="minorHAnsi"/>
        </w:rPr>
        <w:t xml:space="preserve"> = 0.018). Likewise, GGT levels declined significantly across quartiles, from 52.4 ± 29.7 U/L in T1 to 37.5 ± 19.6 U/L in T4, with the association remaining significant in the adjusted model (</w:t>
      </w:r>
      <w:r w:rsidR="00776158" w:rsidRPr="00583CEE">
        <w:rPr>
          <w:rStyle w:val="Emphasis"/>
          <w:rFonts w:cstheme="minorHAnsi"/>
        </w:rPr>
        <w:t>P</w:t>
      </w:r>
      <w:r w:rsidR="00776158" w:rsidRPr="00583CEE">
        <w:rPr>
          <w:rFonts w:cstheme="minorHAnsi"/>
        </w:rPr>
        <w:t xml:space="preserve"> = 0.027).</w:t>
      </w:r>
      <w:r w:rsidR="00D830D3" w:rsidRPr="00583CEE">
        <w:rPr>
          <w:rFonts w:cstheme="minorHAnsi"/>
        </w:rPr>
        <w:t xml:space="preserve"> </w:t>
      </w:r>
      <w:r w:rsidR="00776158" w:rsidRPr="00583CEE">
        <w:rPr>
          <w:rFonts w:cstheme="minorHAnsi"/>
        </w:rPr>
        <w:t>Although AST levels decreased across increasing CHLS quartiles (35.6 ± 13.2 U/L in T1 vs. 30.7 ± 9.8 U/L in T4), the association lost statistical significance after adjustment for confounders (</w:t>
      </w:r>
      <w:r w:rsidR="00776158" w:rsidRPr="00583CEE">
        <w:rPr>
          <w:rStyle w:val="Emphasis"/>
          <w:rFonts w:cstheme="minorHAnsi"/>
        </w:rPr>
        <w:t>P</w:t>
      </w:r>
      <w:r w:rsidR="00776158" w:rsidRPr="00583CEE">
        <w:rPr>
          <w:rFonts w:cstheme="minorHAnsi"/>
        </w:rPr>
        <w:t xml:space="preserve"> = 0.089).</w:t>
      </w:r>
      <w:r w:rsidR="00D830D3" w:rsidRPr="00583CEE">
        <w:rPr>
          <w:rFonts w:cstheme="minorHAnsi"/>
        </w:rPr>
        <w:t xml:space="preserve"> </w:t>
      </w:r>
    </w:p>
    <w:p w:rsidR="00F920C1" w:rsidRDefault="00863AF5" w:rsidP="00E36332">
      <w:pPr>
        <w:spacing w:after="0" w:line="480" w:lineRule="auto"/>
        <w:jc w:val="both"/>
        <w:outlineLvl w:val="2"/>
        <w:rPr>
          <w:rFonts w:cstheme="minorHAnsi"/>
        </w:rPr>
      </w:pPr>
      <w:r w:rsidRPr="00863AF5">
        <w:rPr>
          <w:rStyle w:val="Strong"/>
          <w:b w:val="0"/>
          <w:bCs w:val="0"/>
          <w:highlight w:val="cyan"/>
        </w:rPr>
        <w:t xml:space="preserve">Sensitivity analysis using a modified CHLS excluding the BMI component yielded results largely consistent with the primary analysis (Supplementary Table S1). Significant inverse associations between the modified CHLS and fasting blood glucose (adjusted </w:t>
      </w:r>
      <w:r w:rsidRPr="00863AF5">
        <w:rPr>
          <w:rStyle w:val="Emphasis"/>
          <w:i w:val="0"/>
          <w:iCs w:val="0"/>
          <w:highlight w:val="cyan"/>
        </w:rPr>
        <w:t>P</w:t>
      </w:r>
      <w:r w:rsidRPr="00863AF5">
        <w:rPr>
          <w:rStyle w:val="Strong"/>
          <w:i/>
          <w:iCs/>
          <w:highlight w:val="cyan"/>
        </w:rPr>
        <w:t xml:space="preserve"> </w:t>
      </w:r>
      <w:r w:rsidRPr="00863AF5">
        <w:rPr>
          <w:rStyle w:val="Strong"/>
          <w:b w:val="0"/>
          <w:bCs w:val="0"/>
          <w:highlight w:val="cyan"/>
        </w:rPr>
        <w:t xml:space="preserve">= 0.049), ALT (adjusted </w:t>
      </w:r>
      <w:r w:rsidRPr="00863AF5">
        <w:rPr>
          <w:rStyle w:val="Emphasis"/>
          <w:i w:val="0"/>
          <w:iCs w:val="0"/>
          <w:highlight w:val="cyan"/>
        </w:rPr>
        <w:t>P</w:t>
      </w:r>
      <w:r w:rsidRPr="00863AF5">
        <w:rPr>
          <w:rStyle w:val="Strong"/>
          <w:i/>
          <w:iCs/>
          <w:highlight w:val="cyan"/>
        </w:rPr>
        <w:t xml:space="preserve"> </w:t>
      </w:r>
      <w:r w:rsidRPr="00863AF5">
        <w:rPr>
          <w:rStyle w:val="Strong"/>
          <w:b w:val="0"/>
          <w:bCs w:val="0"/>
          <w:highlight w:val="cyan"/>
        </w:rPr>
        <w:t xml:space="preserve">= 0.029), and GGT (adjusted </w:t>
      </w:r>
      <w:r w:rsidRPr="00863AF5">
        <w:rPr>
          <w:rStyle w:val="Emphasis"/>
          <w:i w:val="0"/>
          <w:iCs w:val="0"/>
          <w:highlight w:val="cyan"/>
        </w:rPr>
        <w:t>P</w:t>
      </w:r>
      <w:r w:rsidRPr="00863AF5">
        <w:rPr>
          <w:rStyle w:val="Strong"/>
          <w:b w:val="0"/>
          <w:bCs w:val="0"/>
          <w:highlight w:val="cyan"/>
        </w:rPr>
        <w:t xml:space="preserve"> = 0.041) remained evident. In contrast, the association with HbA1c was attenuated and was no longer statistically significant after multivariable adjustment (adjusted </w:t>
      </w:r>
      <w:r w:rsidRPr="00863AF5">
        <w:rPr>
          <w:rStyle w:val="Emphasis"/>
          <w:i w:val="0"/>
          <w:iCs w:val="0"/>
          <w:highlight w:val="cyan"/>
        </w:rPr>
        <w:t>P</w:t>
      </w:r>
      <w:r w:rsidRPr="00863AF5">
        <w:rPr>
          <w:rStyle w:val="Strong"/>
          <w:i/>
          <w:iCs/>
          <w:highlight w:val="cyan"/>
        </w:rPr>
        <w:t xml:space="preserve"> </w:t>
      </w:r>
      <w:r w:rsidRPr="00863AF5">
        <w:rPr>
          <w:rStyle w:val="Strong"/>
          <w:b w:val="0"/>
          <w:bCs w:val="0"/>
          <w:highlight w:val="cyan"/>
        </w:rPr>
        <w:t>= 0.071). No significant associations were observed for blood pressure, lipid profile, insulin, or AST, indicating that the principal findings were robust to exclusion of the BMI component from the lifestyle score.</w:t>
      </w:r>
      <w:r>
        <w:rPr>
          <w:rStyle w:val="Strong"/>
        </w:rPr>
        <w:t xml:space="preserve"> </w:t>
      </w:r>
      <w:r w:rsidR="00F920C1" w:rsidRPr="00F920C1">
        <w:rPr>
          <w:rStyle w:val="Strong"/>
          <w:b w:val="0"/>
          <w:bCs w:val="0"/>
          <w:highlight w:val="cyan"/>
        </w:rPr>
        <w:t xml:space="preserve">Binary logistic regression analysis demonstrated a significant overall association between CHLS categories and the odds of </w:t>
      </w:r>
      <w:r w:rsidR="00F920C1">
        <w:rPr>
          <w:rStyle w:val="Strong"/>
          <w:b w:val="0"/>
          <w:bCs w:val="0"/>
          <w:highlight w:val="cyan"/>
        </w:rPr>
        <w:t>MetS</w:t>
      </w:r>
      <w:r w:rsidR="00F920C1" w:rsidRPr="00F920C1">
        <w:rPr>
          <w:rStyle w:val="Strong"/>
          <w:b w:val="0"/>
          <w:bCs w:val="0"/>
          <w:highlight w:val="cyan"/>
        </w:rPr>
        <w:t xml:space="preserve"> (overall Wald χ² = 10.826, </w:t>
      </w:r>
      <w:r w:rsidR="00F920C1" w:rsidRPr="00F920C1">
        <w:rPr>
          <w:rStyle w:val="Emphasis"/>
          <w:i w:val="0"/>
          <w:iCs w:val="0"/>
          <w:highlight w:val="cyan"/>
        </w:rPr>
        <w:t>P</w:t>
      </w:r>
      <w:r w:rsidR="00F920C1" w:rsidRPr="00F920C1">
        <w:rPr>
          <w:rStyle w:val="Strong"/>
          <w:b w:val="0"/>
          <w:bCs w:val="0"/>
          <w:highlight w:val="cyan"/>
        </w:rPr>
        <w:t xml:space="preserve"> = 0.013) (Figure </w:t>
      </w:r>
      <w:r w:rsidR="00E36332">
        <w:rPr>
          <w:rStyle w:val="Strong"/>
          <w:b w:val="0"/>
          <w:bCs w:val="0"/>
          <w:highlight w:val="cyan"/>
        </w:rPr>
        <w:t>3</w:t>
      </w:r>
      <w:r w:rsidR="00F920C1" w:rsidRPr="00F920C1">
        <w:rPr>
          <w:rStyle w:val="Strong"/>
          <w:b w:val="0"/>
          <w:bCs w:val="0"/>
          <w:highlight w:val="cyan"/>
        </w:rPr>
        <w:t xml:space="preserve">). Using the lowest CHLS category (Q1) as the reference, participants in Q2 and Q3 had significantly lower odds of </w:t>
      </w:r>
      <w:r w:rsidR="00F920C1">
        <w:rPr>
          <w:rStyle w:val="Strong"/>
          <w:b w:val="0"/>
          <w:bCs w:val="0"/>
          <w:highlight w:val="cyan"/>
        </w:rPr>
        <w:t>MetS</w:t>
      </w:r>
      <w:r w:rsidR="00F920C1" w:rsidRPr="00F920C1">
        <w:rPr>
          <w:rStyle w:val="Strong"/>
          <w:b w:val="0"/>
          <w:bCs w:val="0"/>
          <w:highlight w:val="cyan"/>
        </w:rPr>
        <w:t xml:space="preserve"> (Q2: OR = 0.247, 95% CI: 0.064–0.949, </w:t>
      </w:r>
      <w:r w:rsidR="00F920C1" w:rsidRPr="00F920C1">
        <w:rPr>
          <w:rStyle w:val="Emphasis"/>
          <w:i w:val="0"/>
          <w:iCs w:val="0"/>
          <w:highlight w:val="cyan"/>
        </w:rPr>
        <w:t>P</w:t>
      </w:r>
      <w:r w:rsidR="00F920C1" w:rsidRPr="00F920C1">
        <w:rPr>
          <w:rStyle w:val="Strong"/>
          <w:b w:val="0"/>
          <w:bCs w:val="0"/>
          <w:highlight w:val="cyan"/>
        </w:rPr>
        <w:t xml:space="preserve"> = 0.042; Q3: OR = 0.164, 95% CI: 0.042–0.636, </w:t>
      </w:r>
      <w:r w:rsidR="00F920C1" w:rsidRPr="00F920C1">
        <w:rPr>
          <w:rStyle w:val="Emphasis"/>
          <w:i w:val="0"/>
          <w:iCs w:val="0"/>
          <w:highlight w:val="cyan"/>
        </w:rPr>
        <w:t>P</w:t>
      </w:r>
      <w:r w:rsidR="00F920C1" w:rsidRPr="00F920C1">
        <w:rPr>
          <w:rStyle w:val="Strong"/>
          <w:i/>
          <w:iCs/>
          <w:highlight w:val="cyan"/>
        </w:rPr>
        <w:t xml:space="preserve"> </w:t>
      </w:r>
      <w:r w:rsidR="00F920C1" w:rsidRPr="00F920C1">
        <w:rPr>
          <w:rStyle w:val="Strong"/>
          <w:b w:val="0"/>
          <w:bCs w:val="0"/>
          <w:highlight w:val="cyan"/>
        </w:rPr>
        <w:t xml:space="preserve">= 0.009). Although participants in the highest CHLS category (Q4) also </w:t>
      </w:r>
      <w:r w:rsidR="00F920C1" w:rsidRPr="00F920C1">
        <w:rPr>
          <w:rStyle w:val="Strong"/>
          <w:b w:val="0"/>
          <w:bCs w:val="0"/>
          <w:highlight w:val="cyan"/>
        </w:rPr>
        <w:lastRenderedPageBreak/>
        <w:t xml:space="preserve">exhibited lower odds of </w:t>
      </w:r>
      <w:r w:rsidR="00F920C1">
        <w:rPr>
          <w:rStyle w:val="Strong"/>
          <w:b w:val="0"/>
          <w:bCs w:val="0"/>
          <w:highlight w:val="cyan"/>
        </w:rPr>
        <w:t>MetS</w:t>
      </w:r>
      <w:r w:rsidR="00F920C1" w:rsidRPr="00F920C1">
        <w:rPr>
          <w:rStyle w:val="Strong"/>
          <w:b w:val="0"/>
          <w:bCs w:val="0"/>
          <w:highlight w:val="cyan"/>
        </w:rPr>
        <w:t xml:space="preserve"> (OR = 0.319, 95% CI: 0.078–1.312), this association did not reach statistical significance (</w:t>
      </w:r>
      <w:r w:rsidR="00F920C1" w:rsidRPr="00F920C1">
        <w:rPr>
          <w:rStyle w:val="Emphasis"/>
          <w:i w:val="0"/>
          <w:iCs w:val="0"/>
          <w:highlight w:val="cyan"/>
        </w:rPr>
        <w:t>P</w:t>
      </w:r>
      <w:r w:rsidR="00224EC1">
        <w:rPr>
          <w:rStyle w:val="Strong"/>
          <w:b w:val="0"/>
          <w:bCs w:val="0"/>
          <w:highlight w:val="cyan"/>
        </w:rPr>
        <w:t xml:space="preserve"> = 0.113)</w:t>
      </w:r>
      <w:r w:rsidR="00F920C1" w:rsidRPr="00F920C1">
        <w:rPr>
          <w:rStyle w:val="Strong"/>
          <w:b w:val="0"/>
          <w:bCs w:val="0"/>
          <w:highlight w:val="cyan"/>
        </w:rPr>
        <w:t>.</w:t>
      </w:r>
    </w:p>
    <w:p w:rsidR="001551B1" w:rsidRPr="00583CEE" w:rsidRDefault="00825B71" w:rsidP="00BE5AFF">
      <w:pPr>
        <w:pStyle w:val="ListParagraph"/>
        <w:numPr>
          <w:ilvl w:val="0"/>
          <w:numId w:val="1"/>
        </w:numPr>
        <w:spacing w:after="0" w:line="480" w:lineRule="auto"/>
        <w:jc w:val="both"/>
        <w:outlineLvl w:val="2"/>
        <w:rPr>
          <w:rFonts w:eastAsia="Times New Roman" w:cstheme="minorHAnsi"/>
          <w:b/>
          <w:bCs/>
        </w:rPr>
      </w:pPr>
      <w:r w:rsidRPr="00583CEE">
        <w:rPr>
          <w:rFonts w:eastAsia="Times New Roman" w:cstheme="minorHAnsi"/>
          <w:b/>
          <w:bCs/>
        </w:rPr>
        <w:t>Discussion</w:t>
      </w:r>
    </w:p>
    <w:p w:rsidR="0033375A" w:rsidRDefault="0033375A" w:rsidP="0033375A">
      <w:pPr>
        <w:spacing w:after="0" w:line="480" w:lineRule="auto"/>
        <w:jc w:val="both"/>
        <w:outlineLvl w:val="2"/>
        <w:rPr>
          <w:rFonts w:cstheme="minorHAnsi"/>
        </w:rPr>
      </w:pPr>
      <w:r>
        <w:rPr>
          <w:rFonts w:cstheme="minorHAnsi" w:hint="cs"/>
          <w:rtl/>
        </w:rPr>
        <w:t xml:space="preserve"> </w:t>
      </w:r>
      <w:r w:rsidRPr="0033375A">
        <w:rPr>
          <w:highlight w:val="yellow"/>
        </w:rPr>
        <w:t>The present study investigated the association between the CHLS and metabolic, glycemic, and hepatic biomarkers among adults with obesity and MASLD. Higher CHLS was associated with lower FBS levels after adjustment for potential confounders, whereas the association with HbA1c showed a non-linear pattern across CHLS quartiles and was not statistically significant in the sensitivity analysis excluding BMI. We also observed inverse associations between CHLS and liver enzymes, particularly ALT and GGT, which are commonly used biomarkers of hepatocellular injury in MASLD. In contrast, no significant associations were observed between CHLS and lipid profile or blood pressure after adjustment, suggesting that the observed relationships of CHLS may be more evident for selected glycemic and hepatic biomarkers in this population.</w:t>
      </w:r>
    </w:p>
    <w:p w:rsidR="00B16850" w:rsidRPr="00583CEE" w:rsidRDefault="003B3915" w:rsidP="00A643E4">
      <w:pPr>
        <w:spacing w:after="0" w:line="480" w:lineRule="auto"/>
        <w:jc w:val="both"/>
        <w:outlineLvl w:val="2"/>
        <w:rPr>
          <w:rFonts w:eastAsia="Times New Roman" w:cstheme="minorHAnsi"/>
        </w:rPr>
      </w:pPr>
      <w:r w:rsidRPr="00583CEE">
        <w:rPr>
          <w:rFonts w:cstheme="minorHAnsi"/>
        </w:rPr>
        <w:t>A notable finding of this study was the inverse association between CHLS and fasting blood glucose levels, which is particularly relevant in the context of MASLD given the central role of insulin resistance in hepatic steatosis progression</w:t>
      </w:r>
      <w:r w:rsidR="00A643E4">
        <w:rPr>
          <w:rFonts w:cstheme="minorHAnsi"/>
        </w:rPr>
        <w:t xml:space="preserve"> </w:t>
      </w:r>
      <w:r w:rsidR="00A643E4" w:rsidRPr="00A643E4">
        <w:rPr>
          <w:rFonts w:cstheme="minorHAnsi"/>
          <w:highlight w:val="yellow"/>
        </w:rPr>
        <w:fldChar w:fldCharType="begin">
          <w:fldData xml:space="preserve">PEVuZE5vdGU+PENpdGU+PEF1dGhvcj5UcnVvbmc8L0F1dGhvcj48WWVhcj4yMDI1PC9ZZWFyPjxS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</w:fldData>
        </w:fldChar>
      </w:r>
      <w:r w:rsidR="00A643E4" w:rsidRPr="00A643E4">
        <w:rPr>
          <w:rFonts w:cstheme="minorHAnsi"/>
          <w:highlight w:val="yellow"/>
        </w:rPr>
        <w:instrText xml:space="preserve"> ADDIN EN.CITE </w:instrText>
      </w:r>
      <w:r w:rsidR="00A643E4" w:rsidRPr="00A643E4">
        <w:rPr>
          <w:rFonts w:cstheme="minorHAnsi"/>
          <w:highlight w:val="yellow"/>
        </w:rPr>
        <w:fldChar w:fldCharType="begin">
          <w:fldData xml:space="preserve">PEVuZE5vdGU+PENpdGU+PEF1dGhvcj5UcnVvbmc8L0F1dGhvcj48WWVhcj4yMDI1PC9ZZWFyPjxS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</w:fldData>
        </w:fldChar>
      </w:r>
      <w:r w:rsidR="00A643E4" w:rsidRPr="00A643E4">
        <w:rPr>
          <w:rFonts w:cstheme="minorHAnsi"/>
          <w:highlight w:val="yellow"/>
        </w:rPr>
        <w:instrText xml:space="preserve"> ADDIN EN.CITE.DATA </w:instrText>
      </w:r>
      <w:r w:rsidR="00A643E4" w:rsidRPr="00A643E4">
        <w:rPr>
          <w:rFonts w:cstheme="minorHAnsi"/>
          <w:highlight w:val="yellow"/>
        </w:rPr>
      </w:r>
      <w:r w:rsidR="00A643E4" w:rsidRPr="00A643E4">
        <w:rPr>
          <w:rFonts w:cstheme="minorHAnsi"/>
          <w:highlight w:val="yellow"/>
        </w:rPr>
        <w:fldChar w:fldCharType="end"/>
      </w:r>
      <w:r w:rsidR="00A643E4" w:rsidRPr="00A643E4">
        <w:rPr>
          <w:rFonts w:cstheme="minorHAnsi"/>
          <w:highlight w:val="yellow"/>
        </w:rPr>
      </w:r>
      <w:r w:rsidR="00A643E4" w:rsidRPr="00A643E4">
        <w:rPr>
          <w:rFonts w:cstheme="minorHAnsi"/>
          <w:highlight w:val="yellow"/>
        </w:rPr>
        <w:fldChar w:fldCharType="separate"/>
      </w:r>
      <w:r w:rsidR="00A643E4" w:rsidRPr="00A643E4">
        <w:rPr>
          <w:rFonts w:cstheme="minorHAnsi"/>
          <w:noProof/>
          <w:highlight w:val="yellow"/>
        </w:rPr>
        <w:t>[23]</w:t>
      </w:r>
      <w:r w:rsidR="00A643E4" w:rsidRPr="00A643E4">
        <w:rPr>
          <w:rFonts w:cstheme="minorHAnsi"/>
          <w:highlight w:val="yellow"/>
        </w:rPr>
        <w:fldChar w:fldCharType="end"/>
      </w:r>
      <w:r w:rsidRPr="00A643E4">
        <w:rPr>
          <w:rFonts w:cstheme="minorHAnsi"/>
          <w:highlight w:val="yellow"/>
        </w:rPr>
        <w:t>.</w:t>
      </w:r>
      <w:r w:rsidRPr="00583CEE">
        <w:rPr>
          <w:rFonts w:cstheme="minorHAnsi"/>
        </w:rPr>
        <w:t xml:space="preserve"> </w:t>
      </w:r>
      <w:r w:rsidR="004B2AC7" w:rsidRPr="00583CEE">
        <w:rPr>
          <w:rFonts w:eastAsia="Times New Roman" w:cstheme="minorHAnsi"/>
        </w:rPr>
        <w:t xml:space="preserve">Participants with higher lifestyle scores had significantly lower </w:t>
      </w:r>
      <w:r w:rsidR="002A7219" w:rsidRPr="002A7219">
        <w:rPr>
          <w:rFonts w:eastAsia="Times New Roman" w:cstheme="minorHAnsi"/>
          <w:highlight w:val="yellow"/>
        </w:rPr>
        <w:t>FBS</w:t>
      </w:r>
      <w:r w:rsidR="004B2AC7" w:rsidRPr="00583CEE">
        <w:rPr>
          <w:rFonts w:eastAsia="Times New Roman" w:cstheme="minorHAnsi"/>
        </w:rPr>
        <w:t xml:space="preserve"> levels after adjustment for confounding variables. This result aligns with findings from Zhang et al.</w:t>
      </w:r>
      <w:r w:rsidR="00417A5C" w:rsidRPr="00583CEE">
        <w:rPr>
          <w:rFonts w:eastAsia="Times New Roman" w:cstheme="minorHAnsi"/>
        </w:rPr>
        <w:t xml:space="preserve"> </w:t>
      </w:r>
      <w:r w:rsidR="00417A5C" w:rsidRPr="00583CEE">
        <w:rPr>
          <w:rFonts w:eastAsia="Times New Roman" w:cstheme="minorHAnsi"/>
        </w:rPr>
        <w:fldChar w:fldCharType="begin"/>
      </w:r>
      <w:r w:rsidR="002F1D4C">
        <w:rPr>
          <w:rFonts w:eastAsia="Times New Roman" w:cstheme="minorHAnsi"/>
        </w:rPr>
        <w:instrText xml:space="preserve"> ADDIN EN.CITE &lt;EndNote&gt;&lt;Cite&gt;&lt;Author&gt;Zhang&lt;/Author&gt;&lt;Year&gt;2023&lt;/Year&gt;&lt;RecNum&gt;7&lt;/RecNum&gt;&lt;DisplayText&gt;[16]&lt;/DisplayText&gt;&lt;record&gt;&lt;rec-number&gt;7&lt;/rec-number&gt;&lt;foreign-keys&gt;&lt;key app="EN" db-id="rv5esfxt0readsezzdlxse9ptxvzpx20tpxw" timestamp="1746949247"&gt;7&lt;/key&gt;&lt;/foreign-keys&gt;&lt;ref-type name="Conference Proceedings"&gt;10&lt;/ref-type&gt;&lt;contributors&gt;&lt;authors&gt;&lt;author&gt;Zhang, Yan-Bo&lt;/author&gt;&lt;author&gt;Pan, Xiong-Fei&lt;/author&gt;&lt;author&gt;Lu, Qi&lt;/author&gt;&lt;author&gt;Wang, Yan-Xiu&lt;/author&gt;&lt;author&gt;Geng, Ting-Ting&lt;/author&gt;&lt;author&gt;Zhou, Yan-Feng&lt;/author&gt;&lt;author&gt;Liao, Linda M&lt;/author&gt;&lt;author&gt;Tu, Zhou-Zheng&lt;/author&gt;&lt;author&gt;Chen, Jun-Xiang&lt;/author&gt;&lt;author&gt;Xia, Peng-Fei&lt;/author&gt;&lt;/authors&gt;&lt;/contributors&gt;&lt;titles&gt;&lt;title&gt;Association of combined healthy lifestyles with cardiovascular disease and mortality of patients with diabetes: an international multicohort study&lt;/title&gt;&lt;secondary-title&gt;Mayo Clinic Proceedings&lt;/secondary-title&gt;&lt;/titles&gt;&lt;pages&gt;60-74&lt;/pages&gt;&lt;volume&gt;98&lt;/volume&gt;&lt;number&gt;1&lt;/number&gt;&lt;dates&gt;&lt;year&gt;2023&lt;/year&gt;&lt;/dates&gt;&lt;publisher&gt;Elsevier&lt;/publisher&gt;&lt;isbn&gt;0025-6196&lt;/isbn&gt;&lt;urls&gt;&lt;/urls&gt;&lt;/record&gt;&lt;/Cite&gt;&lt;/EndNote&gt;</w:instrText>
      </w:r>
      <w:r w:rsidR="00417A5C" w:rsidRPr="00583CEE">
        <w:rPr>
          <w:rFonts w:eastAsia="Times New Roman" w:cstheme="minorHAnsi"/>
        </w:rPr>
        <w:fldChar w:fldCharType="separate"/>
      </w:r>
      <w:r w:rsidR="002F1D4C">
        <w:rPr>
          <w:rFonts w:eastAsia="Times New Roman" w:cstheme="minorHAnsi"/>
          <w:noProof/>
        </w:rPr>
        <w:t>[16]</w:t>
      </w:r>
      <w:r w:rsidR="00417A5C" w:rsidRPr="00583CEE">
        <w:rPr>
          <w:rFonts w:eastAsia="Times New Roman" w:cstheme="minorHAnsi"/>
        </w:rPr>
        <w:fldChar w:fldCharType="end"/>
      </w:r>
      <w:r w:rsidR="004B2AC7" w:rsidRPr="00583CEE">
        <w:rPr>
          <w:rFonts w:eastAsia="Times New Roman" w:cstheme="minorHAnsi"/>
        </w:rPr>
        <w:t xml:space="preserve">, who reported that adherence to a combination of healthy behaviors was associated with reduced risk of type 2 diabetes and improved glycemic regulation. </w:t>
      </w:r>
      <w:r w:rsidR="00B16850" w:rsidRPr="00583CEE">
        <w:rPr>
          <w:rStyle w:val="relative"/>
          <w:rFonts w:cstheme="minorHAnsi"/>
        </w:rPr>
        <w:t xml:space="preserve">Similarly, a cross-sectional study conducted among patients with type 2 diabetes mellitus (T2DM) in Guangzhou, China, found that higher healthy lifestyle scores were significantly associated with better glycemic control, as evidenced by lower fasting plasma glucose levels </w:t>
      </w:r>
      <w:r w:rsidR="00B16850" w:rsidRPr="00583CEE">
        <w:rPr>
          <w:rStyle w:val="relative"/>
          <w:rFonts w:cstheme="minorHAnsi"/>
        </w:rPr>
        <w:fldChar w:fldCharType="begin"/>
      </w:r>
      <w:r w:rsidR="00A643E4">
        <w:rPr>
          <w:rStyle w:val="relative"/>
          <w:rFonts w:cstheme="minorHAnsi"/>
        </w:rPr>
        <w:instrText xml:space="preserve"> ADDIN EN.CITE &lt;EndNote&gt;&lt;Cite&gt;&lt;Author&gt;Che&lt;/Author&gt;&lt;Year&gt;2023&lt;/Year&gt;&lt;RecNum&gt;9&lt;/RecNum&gt;&lt;DisplayText&gt;[24]&lt;/DisplayText&gt;&lt;record&gt;&lt;rec-number&gt;9&lt;/rec-number&gt;&lt;foreign-keys&gt;&lt;key app="EN" db-id="rv5esfxt0readsezzdlxse9ptxvzpx20tpxw" timestamp="1747216196"&gt;9&lt;/key&gt;&lt;/foreign-keys&gt;&lt;ref-type name="Journal Article"&gt;17&lt;/ref-type&gt;&lt;contributors&gt;&lt;authors&gt;&lt;author&gt;Che, Mengmeng&lt;/author&gt;&lt;author&gt;Zhou, Qin&lt;/author&gt;&lt;author&gt;Lin, Weiquan&lt;/author&gt;&lt;author&gt;Yang, Yunou&lt;/author&gt;&lt;author&gt;Sun, Minying&lt;/author&gt;&lt;author&gt;Liu, Xiangyi&lt;/author&gt;&lt;author&gt;Liu, Hui&lt;/author&gt;&lt;author&gt;Zhang, Caixia&lt;/author&gt;&lt;/authors&gt;&lt;/contributors&gt;&lt;titles&gt;&lt;title&gt;Healthy Lifestyle Score and Glycemic Control in Type 2 Diabetes Mellitus Patients: A City-Wide Survey in China&lt;/title&gt;&lt;secondary-title&gt;Healthcare&lt;/secondary-title&gt;&lt;/titles&gt;&lt;periodical&gt;&lt;full-title&gt;Healthcare&lt;/full-title&gt;&lt;/periodical&gt;&lt;pages&gt;2037&lt;/pages&gt;&lt;volume&gt;11&lt;/volume&gt;&lt;number&gt;14&lt;/number&gt;&lt;dates&gt;&lt;year&gt;2023&lt;/year&gt;&lt;/dates&gt;&lt;isbn&gt;2227-9032&lt;/isbn&gt;&lt;accession-num&gt;doi:10.3390/healthcare11142037&lt;/accession-num&gt;&lt;urls&gt;&lt;related-urls&gt;&lt;url&gt;https://www.mdpi.com/2227-9032/11/14/2037&lt;/url&gt;&lt;/related-urls&gt;&lt;/urls&gt;&lt;/record&gt;&lt;/Cite&gt;&lt;/EndNote&gt;</w:instrText>
      </w:r>
      <w:r w:rsidR="00B16850" w:rsidRPr="00583CEE">
        <w:rPr>
          <w:rStyle w:val="relative"/>
          <w:rFonts w:cstheme="minorHAnsi"/>
        </w:rPr>
        <w:fldChar w:fldCharType="separate"/>
      </w:r>
      <w:r w:rsidR="00A643E4">
        <w:rPr>
          <w:rStyle w:val="relative"/>
          <w:rFonts w:cstheme="minorHAnsi"/>
          <w:noProof/>
        </w:rPr>
        <w:t>[24]</w:t>
      </w:r>
      <w:r w:rsidR="00B16850" w:rsidRPr="00583CEE">
        <w:rPr>
          <w:rStyle w:val="relative"/>
          <w:rFonts w:cstheme="minorHAnsi"/>
        </w:rPr>
        <w:fldChar w:fldCharType="end"/>
      </w:r>
      <w:r w:rsidR="00B16850" w:rsidRPr="00583CEE">
        <w:rPr>
          <w:rStyle w:val="relative"/>
          <w:rFonts w:cstheme="minorHAnsi"/>
        </w:rPr>
        <w:t>.</w:t>
      </w:r>
      <w:r w:rsidR="00B16850" w:rsidRPr="00583CEE">
        <w:rPr>
          <w:rFonts w:cstheme="minorHAnsi"/>
        </w:rPr>
        <w:t xml:space="preserve"> </w:t>
      </w:r>
      <w:r w:rsidR="00B16850" w:rsidRPr="00583CEE">
        <w:rPr>
          <w:rStyle w:val="relative"/>
          <w:rFonts w:cstheme="minorHAnsi"/>
        </w:rPr>
        <w:t xml:space="preserve">Furthermore, a study from the Tehran Lipid and Glucose Study demonstrated that individuals adhering to a healthy lifestyle had a lower risk of developing T2DM over a six-year follow-up period </w:t>
      </w:r>
      <w:r w:rsidR="0031151C" w:rsidRPr="00583CEE">
        <w:rPr>
          <w:rStyle w:val="relative"/>
          <w:rFonts w:cstheme="minorHAnsi"/>
        </w:rPr>
        <w:fldChar w:fldCharType="begin"/>
      </w:r>
      <w:r w:rsidR="00A643E4">
        <w:rPr>
          <w:rStyle w:val="relative"/>
          <w:rFonts w:cstheme="minorHAnsi"/>
        </w:rPr>
        <w:instrText xml:space="preserve"> ADDIN EN.CITE &lt;EndNote&gt;&lt;Cite&gt;&lt;Author&gt;Daei&lt;/Author&gt;&lt;Year&gt;2025&lt;/Year&gt;&lt;RecNum&gt;10&lt;/RecNum&gt;&lt;DisplayText&gt;[25]&lt;/DisplayText&gt;&lt;record&gt;&lt;rec-number&gt;10&lt;/rec-number&gt;&lt;foreign-keys&gt;&lt;key app="EN" db-id="rv5esfxt0readsezzdlxse9ptxvzpx20tpxw" timestamp="1747216301"&gt;10&lt;/key&gt;&lt;/foreign-keys&gt;&lt;ref-type name="Journal Article"&gt;17&lt;/ref-type&gt;&lt;contributors&gt;&lt;authors&gt;&lt;author&gt;Daei, Shahrzad&lt;/author&gt;&lt;author&gt;Hosseini-Esfahani, Firoozeh&lt;/author&gt;&lt;author&gt;Ildarabadi, Azam&lt;/author&gt;&lt;author&gt;Mirmiran, Parvin&lt;/author&gt;&lt;author&gt;Azizi, Fereidoun&lt;/author&gt;&lt;/authors&gt;&lt;/contributors&gt;&lt;titles&gt;&lt;title&gt;Associations between the Global Diet Quality Score and risk of type 2 diabetes: Tehran lipid and glucose study&lt;/title&gt;&lt;secondary-title&gt;PLOS ONE&lt;/secondary-title&gt;&lt;/titles&gt;&lt;periodical&gt;&lt;full-title&gt;PLOS ONE&lt;/full-title&gt;&lt;/periodical&gt;&lt;pages&gt;e0313886&lt;/pages&gt;&lt;volume&gt;20&lt;/volume&gt;&lt;number&gt;1&lt;/number&gt;&lt;dates&gt;&lt;year&gt;2025&lt;/year&gt;&lt;/dates&gt;&lt;publisher&gt;Public Library of Science&lt;/publisher&gt;&lt;urls&gt;&lt;related-urls&gt;&lt;url&gt;https://doi.org/10.1371/journal.pone.0313886&lt;/url&gt;&lt;/related-urls&gt;&lt;/urls&gt;&lt;electronic-resource-num&gt;10.1371/journal.pone.0313886&lt;/electronic-resource-num&gt;&lt;/record&gt;&lt;/Cite&gt;&lt;/EndNote&gt;</w:instrText>
      </w:r>
      <w:r w:rsidR="0031151C" w:rsidRPr="00583CEE">
        <w:rPr>
          <w:rStyle w:val="relative"/>
          <w:rFonts w:cstheme="minorHAnsi"/>
        </w:rPr>
        <w:fldChar w:fldCharType="separate"/>
      </w:r>
      <w:r w:rsidR="00A643E4">
        <w:rPr>
          <w:rStyle w:val="relative"/>
          <w:rFonts w:cstheme="minorHAnsi"/>
          <w:noProof/>
        </w:rPr>
        <w:t>[25]</w:t>
      </w:r>
      <w:r w:rsidR="0031151C" w:rsidRPr="00583CEE">
        <w:rPr>
          <w:rStyle w:val="relative"/>
          <w:rFonts w:cstheme="minorHAnsi"/>
        </w:rPr>
        <w:fldChar w:fldCharType="end"/>
      </w:r>
      <w:r w:rsidR="00B16850" w:rsidRPr="00583CEE">
        <w:rPr>
          <w:rStyle w:val="relative"/>
          <w:rFonts w:cstheme="minorHAnsi"/>
        </w:rPr>
        <w:t>.</w:t>
      </w:r>
      <w:r w:rsidR="00B16850" w:rsidRPr="00583CEE">
        <w:rPr>
          <w:rFonts w:cstheme="minorHAnsi"/>
        </w:rPr>
        <w:t xml:space="preserve"> </w:t>
      </w:r>
      <w:r w:rsidR="00B16850" w:rsidRPr="00583CEE">
        <w:rPr>
          <w:rStyle w:val="relative"/>
          <w:rFonts w:cstheme="minorHAnsi"/>
        </w:rPr>
        <w:t>Mechanistically, adherence to a healthy diet, regular physical activity, and non-smoking status may collectively enhance insulin sensitivity and glucose metabolism</w:t>
      </w:r>
      <w:r w:rsidRPr="00583CEE">
        <w:rPr>
          <w:rStyle w:val="relative"/>
          <w:rFonts w:cstheme="minorHAnsi"/>
        </w:rPr>
        <w:t xml:space="preserve"> in </w:t>
      </w:r>
      <w:r w:rsidRPr="006376D9">
        <w:rPr>
          <w:rStyle w:val="relative"/>
          <w:rFonts w:cstheme="minorHAnsi"/>
          <w:highlight w:val="yellow"/>
        </w:rPr>
        <w:t>MASL</w:t>
      </w:r>
      <w:r w:rsidR="006376D9" w:rsidRPr="006376D9">
        <w:rPr>
          <w:rStyle w:val="relative"/>
          <w:rFonts w:cstheme="minorHAnsi"/>
          <w:highlight w:val="yellow"/>
        </w:rPr>
        <w:t>D</w:t>
      </w:r>
      <w:r w:rsidR="00B16850" w:rsidRPr="00583CEE">
        <w:rPr>
          <w:rStyle w:val="relative"/>
          <w:rFonts w:cstheme="minorHAnsi"/>
        </w:rPr>
        <w:t xml:space="preserve">, thereby contributing to lower </w:t>
      </w:r>
      <w:r w:rsidR="00B16850" w:rsidRPr="00583CEE">
        <w:rPr>
          <w:rStyle w:val="relative"/>
          <w:rFonts w:cstheme="minorHAnsi"/>
        </w:rPr>
        <w:lastRenderedPageBreak/>
        <w:t>blood glucose levels.</w:t>
      </w:r>
      <w:r w:rsidR="00B16850" w:rsidRPr="00583CEE">
        <w:rPr>
          <w:rFonts w:cstheme="minorHAnsi"/>
        </w:rPr>
        <w:t xml:space="preserve"> </w:t>
      </w:r>
      <w:r w:rsidRPr="00583CEE">
        <w:rPr>
          <w:rFonts w:cstheme="minorHAnsi"/>
        </w:rPr>
        <w:t xml:space="preserve">In MASLD, improved glycemic control may also reduce hepatic de novo lipogenesis and limit further liver fat accumulation </w:t>
      </w:r>
      <w:r w:rsidRPr="00583CEE">
        <w:rPr>
          <w:rFonts w:cstheme="minorHAnsi"/>
        </w:rPr>
        <w:fldChar w:fldCharType="begin">
          <w:fldData xml:space="preserve">PEVuZE5vdGU+PENpdGU+PEF1dGhvcj5TbWl0aDwvQXV0aG9yPjxZZWFyPjIwMjA8L1llYXI+PFJl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</w:fldData>
        </w:fldChar>
      </w:r>
      <w:r w:rsidR="00A643E4">
        <w:rPr>
          <w:rFonts w:cstheme="minorHAnsi"/>
        </w:rPr>
        <w:instrText xml:space="preserve"> ADDIN EN.CITE </w:instrText>
      </w:r>
      <w:r w:rsidR="00A643E4">
        <w:rPr>
          <w:rFonts w:cstheme="minorHAnsi"/>
        </w:rPr>
        <w:fldChar w:fldCharType="begin">
          <w:fldData xml:space="preserve">PEVuZE5vdGU+PENpdGU+PEF1dGhvcj5TbWl0aDwvQXV0aG9yPjxZZWFyPjIwMjA8L1llYXI+PFJl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</w:fldData>
        </w:fldChar>
      </w:r>
      <w:r w:rsidR="00A643E4">
        <w:rPr>
          <w:rFonts w:cstheme="minorHAnsi"/>
        </w:rPr>
        <w:instrText xml:space="preserve"> ADDIN EN.CITE.DATA </w:instrText>
      </w:r>
      <w:r w:rsidR="00A643E4">
        <w:rPr>
          <w:rFonts w:cstheme="minorHAnsi"/>
        </w:rPr>
      </w:r>
      <w:r w:rsidR="00A643E4">
        <w:rPr>
          <w:rFonts w:cstheme="minorHAnsi"/>
        </w:rPr>
        <w:fldChar w:fldCharType="end"/>
      </w:r>
      <w:r w:rsidRPr="00583CEE">
        <w:rPr>
          <w:rFonts w:cstheme="minorHAnsi"/>
        </w:rPr>
      </w:r>
      <w:r w:rsidRPr="00583CEE">
        <w:rPr>
          <w:rFonts w:cstheme="minorHAnsi"/>
        </w:rPr>
        <w:fldChar w:fldCharType="separate"/>
      </w:r>
      <w:r w:rsidR="00A643E4">
        <w:rPr>
          <w:rFonts w:cstheme="minorHAnsi"/>
          <w:noProof/>
        </w:rPr>
        <w:t>[26]</w:t>
      </w:r>
      <w:r w:rsidRPr="00583CEE">
        <w:rPr>
          <w:rFonts w:cstheme="minorHAnsi"/>
        </w:rPr>
        <w:fldChar w:fldCharType="end"/>
      </w:r>
      <w:r w:rsidRPr="00583CEE">
        <w:rPr>
          <w:rFonts w:cstheme="minorHAnsi"/>
        </w:rPr>
        <w:t xml:space="preserve">. </w:t>
      </w:r>
      <w:r w:rsidR="00B16850" w:rsidRPr="00583CEE">
        <w:rPr>
          <w:rStyle w:val="relative"/>
          <w:rFonts w:cstheme="minorHAnsi"/>
        </w:rPr>
        <w:t>Moreover, our use of CHLS provides a composite view of behavioral risk rather than examining individual lifestyle factors in isolation, supporting the notion that an integrative approach may better capture the complexities of metabolic health.</w:t>
      </w:r>
    </w:p>
    <w:p w:rsidR="00470189" w:rsidRDefault="00470189" w:rsidP="00A643E4">
      <w:pPr>
        <w:spacing w:after="0" w:line="480" w:lineRule="auto"/>
        <w:jc w:val="both"/>
        <w:outlineLvl w:val="2"/>
      </w:pPr>
      <w:r w:rsidRPr="00470189">
        <w:rPr>
          <w:highlight w:val="cyan"/>
        </w:rPr>
        <w:t xml:space="preserve">Similarly, we observed a significant association between CHLS and HbA1c levels, which may have important implications for MASLD, given the role of chronic hyperglycemia in hepatic fat accumulation and disease progression </w:t>
      </w:r>
      <w:r w:rsidR="003B3915" w:rsidRPr="00470189">
        <w:rPr>
          <w:rFonts w:cstheme="minorHAnsi"/>
          <w:highlight w:val="cyan"/>
        </w:rPr>
        <w:fldChar w:fldCharType="begin"/>
      </w:r>
      <w:r w:rsidR="00A643E4">
        <w:rPr>
          <w:rFonts w:cstheme="minorHAnsi"/>
          <w:highlight w:val="cyan"/>
        </w:rPr>
        <w:instrText xml:space="preserve"> ADDIN EN.CITE &lt;EndNote&gt;&lt;Cite&gt;&lt;Author&gt;European Association for the Study of the&lt;/Author&gt;&lt;Year&gt;2025&lt;/Year&gt;&lt;RecNum&gt;22&lt;/RecNum&gt;&lt;DisplayText&gt;[27]&lt;/DisplayText&gt;&lt;record&gt;&lt;rec-number&gt;22&lt;/rec-number&gt;&lt;foreign-keys&gt;&lt;key app="EN" db-id="rv5esfxt0readsezzdlxse9ptxvzpx20tpxw" timestamp="1781267368"&gt;22&lt;/key&gt;&lt;/foreign-keys&gt;&lt;ref-type name="Journal Article"&gt;17&lt;/ref-type&gt;&lt;contributors&gt;&lt;authors&gt;&lt;author&gt;European Association for the Study of the, Liver&lt;/author&gt;&lt;author&gt;Dalekos, George&lt;/author&gt;&lt;author&gt;Gatselis, Nikolaos&lt;/author&gt;&lt;author&gt;Drenth, Joost P.&lt;/author&gt;&lt;author&gt;Heneghan, Michael&lt;/author&gt;&lt;author&gt;Jørgensen, Marianne&lt;/author&gt;&lt;author&gt;Lohse, Ansgar W.&lt;/author&gt;&lt;author&gt;Londoño, Maria&lt;/author&gt;&lt;author&gt;Muratori, Luigi&lt;/author&gt;&lt;author&gt;Papp, Maria&lt;/author&gt;&lt;author&gt;Samyn, Marianne&lt;/author&gt;&lt;author&gt;Tiniakos, Dina&lt;/author&gt;&lt;author&gt;Lleo, Ana&lt;/author&gt;&lt;/authors&gt;&lt;/contributors&gt;&lt;titles&gt;&lt;title&gt;EASL Clinical Practice Guidelines on the management of autoimmune hepatitis&lt;/title&gt;&lt;secondary-title&gt;Journal of Hepatology&lt;/secondary-title&gt;&lt;/titles&gt;&lt;periodical&gt;&lt;full-title&gt;Journal of Hepatology&lt;/full-title&gt;&lt;/periodical&gt;&lt;pages&gt;453-501&lt;/pages&gt;&lt;volume&gt;83&lt;/volume&gt;&lt;number&gt;2&lt;/number&gt;&lt;dates&gt;&lt;year&gt;2025&lt;/year&gt;&lt;/dates&gt;&lt;publisher&gt;Elsevier&lt;/publisher&gt;&lt;isbn&gt;0168-8278&lt;/isbn&gt;&lt;urls&gt;&lt;related-urls&gt;&lt;url&gt;https://doi.org/10.1016/j.jhep.2025.03.017&lt;/url&gt;&lt;/related-urls&gt;&lt;/urls&gt;&lt;electronic-resource-num&gt;10.1016/j.jhep.2025.03.017&lt;/electronic-resource-num&gt;&lt;access-date&gt;2026/06/12&lt;/access-date&gt;&lt;/record&gt;&lt;/Cite&gt;&lt;/EndNote&gt;</w:instrText>
      </w:r>
      <w:r w:rsidR="003B3915" w:rsidRPr="00470189">
        <w:rPr>
          <w:rFonts w:cstheme="minorHAnsi"/>
          <w:highlight w:val="cyan"/>
        </w:rPr>
        <w:fldChar w:fldCharType="separate"/>
      </w:r>
      <w:r w:rsidR="00A643E4">
        <w:rPr>
          <w:rFonts w:cstheme="minorHAnsi"/>
          <w:noProof/>
          <w:highlight w:val="cyan"/>
        </w:rPr>
        <w:t>[27]</w:t>
      </w:r>
      <w:r w:rsidR="003B3915" w:rsidRPr="00470189">
        <w:rPr>
          <w:rFonts w:cstheme="minorHAnsi"/>
          <w:highlight w:val="cyan"/>
        </w:rPr>
        <w:fldChar w:fldCharType="end"/>
      </w:r>
      <w:r w:rsidR="004B2AC7" w:rsidRPr="00470189">
        <w:rPr>
          <w:rFonts w:eastAsia="Times New Roman" w:cstheme="minorHAnsi"/>
          <w:highlight w:val="cyan"/>
        </w:rPr>
        <w:t xml:space="preserve">. </w:t>
      </w:r>
      <w:r w:rsidRPr="00470189">
        <w:rPr>
          <w:highlight w:val="cyan"/>
        </w:rPr>
        <w:t xml:space="preserve">However, unlike </w:t>
      </w:r>
      <w:r w:rsidR="006B103A">
        <w:rPr>
          <w:highlight w:val="cyan"/>
        </w:rPr>
        <w:t>FBS</w:t>
      </w:r>
      <w:r w:rsidRPr="00470189">
        <w:rPr>
          <w:highlight w:val="cyan"/>
        </w:rPr>
        <w:t>, the relationship between CHLS and HbA1c was non-linear, with the lowest mean HbA1c observed in the second CHLS quartile rather than the highest</w:t>
      </w:r>
      <w:r w:rsidR="006B103A">
        <w:rPr>
          <w:highlight w:val="cyan"/>
        </w:rPr>
        <w:t xml:space="preserve"> </w:t>
      </w:r>
      <w:r w:rsidR="006B103A" w:rsidRPr="006B103A">
        <w:rPr>
          <w:highlight w:val="yellow"/>
        </w:rPr>
        <w:t>and the association was no longer statistically significant in the sensitivity analysis excluding BMI.</w:t>
      </w:r>
      <w:r w:rsidR="006B103A" w:rsidRPr="00154623">
        <w:t xml:space="preserve"> </w:t>
      </w:r>
      <w:r w:rsidRPr="00470189">
        <w:rPr>
          <w:highlight w:val="cyan"/>
        </w:rPr>
        <w:t xml:space="preserve">This finding suggests that the association between overall lifestyle adherence and long-term glycemic status may be more complex than a simple dose–response relationship. Nevertheless, our findings are generally consistent with previous research demonstrating that healthy lifestyle behaviors, including adherence to a high-quality diet, regular physical activity, and non-smoking status, are associated with improved glycemic outcomes </w:t>
      </w:r>
      <w:r w:rsidR="00417A5C" w:rsidRPr="00470189">
        <w:rPr>
          <w:rFonts w:eastAsia="Times New Roman" w:cstheme="minorHAnsi"/>
          <w:highlight w:val="cyan"/>
        </w:rPr>
        <w:fldChar w:fldCharType="begin">
          <w:fldData xml:space="preserve">PEVuZE5vdGU+PENpdGU+PEF1dGhvcj5TY2hsZXNpbmdlcjwvQXV0aG9yPjxZZWFyPjIwMjA8L1ll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</w:fldData>
        </w:fldChar>
      </w:r>
      <w:r w:rsidR="002F1D4C">
        <w:rPr>
          <w:rFonts w:eastAsia="Times New Roman" w:cstheme="minorHAnsi"/>
          <w:highlight w:val="cyan"/>
        </w:rPr>
        <w:instrText xml:space="preserve"> ADDIN EN.CITE </w:instrText>
      </w:r>
      <w:r w:rsidR="002F1D4C">
        <w:rPr>
          <w:rFonts w:eastAsia="Times New Roman" w:cstheme="minorHAnsi"/>
          <w:highlight w:val="cyan"/>
        </w:rPr>
        <w:fldChar w:fldCharType="begin">
          <w:fldData xml:space="preserve">PEVuZE5vdGU+PENpdGU+PEF1dGhvcj5TY2hsZXNpbmdlcjwvQXV0aG9yPjxZZWFyPjIwMjA8L1ll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</w:fldData>
        </w:fldChar>
      </w:r>
      <w:r w:rsidR="002F1D4C">
        <w:rPr>
          <w:rFonts w:eastAsia="Times New Roman" w:cstheme="minorHAnsi"/>
          <w:highlight w:val="cyan"/>
        </w:rPr>
        <w:instrText xml:space="preserve"> ADDIN EN.CITE.DATA </w:instrText>
      </w:r>
      <w:r w:rsidR="002F1D4C">
        <w:rPr>
          <w:rFonts w:eastAsia="Times New Roman" w:cstheme="minorHAnsi"/>
          <w:highlight w:val="cyan"/>
        </w:rPr>
      </w:r>
      <w:r w:rsidR="002F1D4C">
        <w:rPr>
          <w:rFonts w:eastAsia="Times New Roman" w:cstheme="minorHAnsi"/>
          <w:highlight w:val="cyan"/>
        </w:rPr>
        <w:fldChar w:fldCharType="end"/>
      </w:r>
      <w:r w:rsidR="00417A5C" w:rsidRPr="00470189">
        <w:rPr>
          <w:rFonts w:eastAsia="Times New Roman" w:cstheme="minorHAnsi"/>
          <w:highlight w:val="cyan"/>
        </w:rPr>
      </w:r>
      <w:r w:rsidR="00417A5C" w:rsidRPr="00470189">
        <w:rPr>
          <w:rFonts w:eastAsia="Times New Roman" w:cstheme="minorHAnsi"/>
          <w:highlight w:val="cyan"/>
        </w:rPr>
        <w:fldChar w:fldCharType="separate"/>
      </w:r>
      <w:r w:rsidR="002F1D4C">
        <w:rPr>
          <w:rFonts w:eastAsia="Times New Roman" w:cstheme="minorHAnsi"/>
          <w:noProof/>
          <w:highlight w:val="cyan"/>
        </w:rPr>
        <w:t>[4, 15]</w:t>
      </w:r>
      <w:r w:rsidR="00417A5C" w:rsidRPr="00470189">
        <w:rPr>
          <w:rFonts w:eastAsia="Times New Roman" w:cstheme="minorHAnsi"/>
          <w:highlight w:val="cyan"/>
        </w:rPr>
        <w:fldChar w:fldCharType="end"/>
      </w:r>
      <w:r w:rsidR="004B2AC7" w:rsidRPr="00470189">
        <w:rPr>
          <w:rFonts w:eastAsia="Times New Roman" w:cstheme="minorHAnsi"/>
          <w:highlight w:val="cyan"/>
        </w:rPr>
        <w:t xml:space="preserve">. </w:t>
      </w:r>
      <w:r w:rsidRPr="00470189">
        <w:rPr>
          <w:highlight w:val="cyan"/>
        </w:rPr>
        <w:t xml:space="preserve">For example, a meta-analysis by Schlesinger et al. </w:t>
      </w:r>
      <w:r w:rsidR="00417A5C" w:rsidRPr="00470189">
        <w:rPr>
          <w:rFonts w:eastAsia="Times New Roman" w:cstheme="minorHAnsi"/>
          <w:highlight w:val="cyan"/>
        </w:rPr>
        <w:fldChar w:fldCharType="begin"/>
      </w:r>
      <w:r w:rsidR="00417A5C" w:rsidRPr="00470189">
        <w:rPr>
          <w:rFonts w:eastAsia="Times New Roman" w:cstheme="minorHAnsi"/>
          <w:highlight w:val="cyan"/>
        </w:rPr>
        <w:instrText xml:space="preserve"> ADDIN EN.CITE &lt;EndNote&gt;&lt;Cite&gt;&lt;Author&gt;Schlesinger&lt;/Author&gt;&lt;Year&gt;2020&lt;/Year&gt;&lt;RecNum&gt;4&lt;/RecNum&gt;&lt;DisplayText&gt;[4]&lt;/DisplayText&gt;&lt;record&gt;&lt;rec-number&gt;4&lt;/rec-number&gt;&lt;foreign-keys&gt;&lt;key app="EN" db-id="rv5esfxt0readsezzdlxse9ptxvzpx20tpxw" timestamp="1746948586"&gt;4&lt;/key&gt;&lt;/foreign-keys&gt;&lt;ref-type name="Journal Article"&gt;17&lt;/ref-type&gt;&lt;contributors&gt;&lt;authors&gt;&lt;author&gt;Schlesinger, Sabrina&lt;/author&gt;&lt;author&gt;Neuenschwander, Manuela&lt;/author&gt;&lt;author&gt;Ballon, Aurélie&lt;/author&gt;&lt;author&gt;Nöthlings, Ute&lt;/author&gt;&lt;author&gt;Barbaresko, Janett&lt;/author&gt;&lt;/authors&gt;&lt;/contributors&gt;&lt;titles&gt;&lt;title&gt;Adherence to healthy lifestyles and incidence of diabetes and mortality among individuals with diabetes: a systematic review and meta-analysis of prospective studies&lt;/title&gt;&lt;secondary-title&gt;J Epidemiol Community Health&lt;/secondary-title&gt;&lt;/titles&gt;&lt;periodical&gt;&lt;full-title&gt;J Epidemiol Community Health&lt;/full-title&gt;&lt;/periodical&gt;&lt;pages&gt;481-487&lt;/pages&gt;&lt;volume&gt;74&lt;/volume&gt;&lt;number&gt;5&lt;/number&gt;&lt;dates&gt;&lt;year&gt;2020&lt;/year&gt;&lt;/dates&gt;&lt;isbn&gt;0143-005X&lt;/isbn&gt;&lt;urls&gt;&lt;/urls&gt;&lt;/record&gt;&lt;/Cite&gt;&lt;/EndNote&gt;</w:instrText>
      </w:r>
      <w:r w:rsidR="00417A5C" w:rsidRPr="00470189">
        <w:rPr>
          <w:rFonts w:eastAsia="Times New Roman" w:cstheme="minorHAnsi"/>
          <w:highlight w:val="cyan"/>
        </w:rPr>
        <w:fldChar w:fldCharType="separate"/>
      </w:r>
      <w:r w:rsidR="00417A5C" w:rsidRPr="00470189">
        <w:rPr>
          <w:rFonts w:eastAsia="Times New Roman" w:cstheme="minorHAnsi"/>
          <w:noProof/>
          <w:highlight w:val="cyan"/>
        </w:rPr>
        <w:t>[4]</w:t>
      </w:r>
      <w:r w:rsidR="00417A5C" w:rsidRPr="00470189">
        <w:rPr>
          <w:rFonts w:eastAsia="Times New Roman" w:cstheme="minorHAnsi"/>
          <w:highlight w:val="cyan"/>
        </w:rPr>
        <w:fldChar w:fldCharType="end"/>
      </w:r>
      <w:r w:rsidR="00417A5C" w:rsidRPr="00470189">
        <w:rPr>
          <w:rFonts w:eastAsia="Times New Roman" w:cstheme="minorHAnsi"/>
          <w:highlight w:val="cyan"/>
        </w:rPr>
        <w:t xml:space="preserve"> </w:t>
      </w:r>
      <w:r w:rsidRPr="00470189">
        <w:rPr>
          <w:highlight w:val="cyan"/>
        </w:rPr>
        <w:t xml:space="preserve">reported that adherence to healthy lifestyle behaviors was associated with significantly lower HbA1c levels and reduced diabetes-related mortality. Similarly, a cross-sectional study conducted in Guangzhou, China, found that patients with type 2 diabetes mellitus (T2DM) who adhered to a healthy lifestyle score exhibited better glycemic control, as reflected by lower HbA1c levels </w:t>
      </w:r>
      <w:r w:rsidR="005E44DF" w:rsidRPr="00470189">
        <w:rPr>
          <w:rFonts w:cstheme="minorHAnsi"/>
          <w:highlight w:val="cyan"/>
        </w:rPr>
        <w:fldChar w:fldCharType="begin"/>
      </w:r>
      <w:r w:rsidR="00A643E4">
        <w:rPr>
          <w:rFonts w:cstheme="minorHAnsi"/>
          <w:highlight w:val="cyan"/>
        </w:rPr>
        <w:instrText xml:space="preserve"> ADDIN EN.CITE &lt;EndNote&gt;&lt;Cite&gt;&lt;Author&gt;Che&lt;/Author&gt;&lt;Year&gt;2023&lt;/Year&gt;&lt;RecNum&gt;9&lt;/RecNum&gt;&lt;DisplayText&gt;[24]&lt;/DisplayText&gt;&lt;record&gt;&lt;rec-number&gt;9&lt;/rec-number&gt;&lt;foreign-keys&gt;&lt;key app="EN" db-id="rv5esfxt0readsezzdlxse9ptxvzpx20tpxw" timestamp="1747216196"&gt;9&lt;/key&gt;&lt;/foreign-keys&gt;&lt;ref-type name="Journal Article"&gt;17&lt;/ref-type&gt;&lt;contributors&gt;&lt;authors&gt;&lt;author&gt;Che, Mengmeng&lt;/author&gt;&lt;author&gt;Zhou, Qin&lt;/author&gt;&lt;author&gt;Lin, Weiquan&lt;/author&gt;&lt;author&gt;Yang, Yunou&lt;/author&gt;&lt;author&gt;Sun, Minying&lt;/author&gt;&lt;author&gt;Liu, Xiangyi&lt;/author&gt;&lt;author&gt;Liu, Hui&lt;/author&gt;&lt;author&gt;Zhang, Caixia&lt;/author&gt;&lt;/authors&gt;&lt;/contributors&gt;&lt;titles&gt;&lt;title&gt;Healthy Lifestyle Score and Glycemic Control in Type 2 Diabetes Mellitus Patients: A City-Wide Survey in China&lt;/title&gt;&lt;secondary-title&gt;Healthcare&lt;/secondary-title&gt;&lt;/titles&gt;&lt;periodical&gt;&lt;full-title&gt;Healthcare&lt;/full-title&gt;&lt;/periodical&gt;&lt;pages&gt;2037&lt;/pages&gt;&lt;volume&gt;11&lt;/volume&gt;&lt;number&gt;14&lt;/number&gt;&lt;dates&gt;&lt;year&gt;2023&lt;/year&gt;&lt;/dates&gt;&lt;isbn&gt;2227-9032&lt;/isbn&gt;&lt;accession-num&gt;doi:10.3390/healthcare11142037&lt;/accession-num&gt;&lt;urls&gt;&lt;related-urls&gt;&lt;url&gt;https://www.mdpi.com/2227-9032/11/14/2037&lt;/url&gt;&lt;/related-urls&gt;&lt;/urls&gt;&lt;/record&gt;&lt;/Cite&gt;&lt;/EndNote&gt;</w:instrText>
      </w:r>
      <w:r w:rsidR="005E44DF" w:rsidRPr="00470189">
        <w:rPr>
          <w:rFonts w:cstheme="minorHAnsi"/>
          <w:highlight w:val="cyan"/>
        </w:rPr>
        <w:fldChar w:fldCharType="separate"/>
      </w:r>
      <w:r w:rsidR="00A643E4">
        <w:rPr>
          <w:rFonts w:cstheme="minorHAnsi"/>
          <w:noProof/>
          <w:highlight w:val="cyan"/>
        </w:rPr>
        <w:t>[24]</w:t>
      </w:r>
      <w:r w:rsidR="005E44DF" w:rsidRPr="00470189">
        <w:rPr>
          <w:rFonts w:cstheme="minorHAnsi"/>
          <w:highlight w:val="cyan"/>
        </w:rPr>
        <w:fldChar w:fldCharType="end"/>
      </w:r>
      <w:r w:rsidR="00CA64AF" w:rsidRPr="00470189">
        <w:rPr>
          <w:rFonts w:cstheme="minorHAnsi"/>
          <w:highlight w:val="cyan"/>
        </w:rPr>
        <w:t xml:space="preserve">. </w:t>
      </w:r>
      <w:r w:rsidRPr="00470189">
        <w:rPr>
          <w:highlight w:val="cyan"/>
        </w:rPr>
        <w:t xml:space="preserve">In addition, the Look AHEAD (Action for Health in Diabetes) randomized controlled trial demonstrated that an intensive lifestyle intervention emphasizing weight loss through caloric restriction and increased physical activity significantly reduced HbA1c levels among overweight or obese individuals with T2DM </w:t>
      </w:r>
      <w:r w:rsidR="005E44DF" w:rsidRPr="00470189">
        <w:rPr>
          <w:rFonts w:cstheme="minorHAnsi"/>
          <w:highlight w:val="cyan"/>
        </w:rPr>
        <w:fldChar w:fldCharType="begin"/>
      </w:r>
      <w:r w:rsidR="00A643E4">
        <w:rPr>
          <w:rFonts w:cstheme="minorHAnsi"/>
          <w:highlight w:val="cyan"/>
        </w:rPr>
        <w:instrText xml:space="preserve"> ADDIN EN.CITE &lt;EndNote&gt;&lt;Cite&gt;&lt;Author&gt;Johansen&lt;/Author&gt;&lt;Year&gt;2017&lt;/Year&gt;&lt;RecNum&gt;11&lt;/RecNum&gt;&lt;DisplayText&gt;[28]&lt;/DisplayText&gt;&lt;record&gt;&lt;rec-number&gt;11&lt;/rec-number&gt;&lt;foreign-keys&gt;&lt;key app="EN" db-id="rv5esfxt0readsezzdlxse9ptxvzpx20tpxw" timestamp="1747217052"&gt;11&lt;/key&gt;&lt;/foreign-keys&gt;&lt;ref-type name="Journal Article"&gt;17&lt;/ref-type&gt;&lt;contributors&gt;&lt;authors&gt;&lt;author&gt;Johansen, Mette Yun&lt;/author&gt;&lt;author&gt;MacDonald, Christopher Scott&lt;/author&gt;&lt;author&gt;Hansen, Katrine Bagge&lt;/author&gt;&lt;author&gt;Karstoft, Kristian&lt;/author&gt;&lt;author&gt;Christensen, Robin&lt;/author&gt;&lt;author&gt;Pedersen, Maria&lt;/author&gt;&lt;author&gt;Hansen, Louise Seier&lt;/author&gt;&lt;author&gt;Zacho, Morten&lt;/author&gt;&lt;author&gt;Wedell-Neergaard, Anne-Sophie&lt;/author&gt;&lt;author&gt;Nielsen, Signe Tellerup&lt;/author&gt;&lt;author&gt;Iepsen, Ulrik Wining&lt;/author&gt;&lt;author&gt;Langberg, Henning&lt;/author&gt;&lt;author&gt;Vaag, Allan Arthur&lt;/author&gt;&lt;author&gt;Pedersen, Bente Klarlund&lt;/author&gt;&lt;author&gt;Ried-Larsen, Mathias&lt;/author&gt;&lt;/authors&gt;&lt;/contributors&gt;&lt;titles&gt;&lt;title&gt;Effect of an Intensive Lifestyle Intervention on Glycemic Control in Patients With Type 2 Diabetes: A Randomized Clinical Trial&lt;/title&gt;&lt;secondary-title&gt;JAMA&lt;/secondary-title&gt;&lt;/titles&gt;&lt;periodical&gt;&lt;full-title&gt;JAMA&lt;/full-title&gt;&lt;/periodical&gt;&lt;pages&gt;637-646&lt;/pages&gt;&lt;volume&gt;318&lt;/volume&gt;&lt;number&gt;7&lt;/number&gt;&lt;dates&gt;&lt;year&gt;2017&lt;/year&gt;&lt;/dates&gt;&lt;isbn&gt;0098-7484&lt;/isbn&gt;&lt;urls&gt;&lt;related-urls&gt;&lt;url&gt;https://doi.org/10.1001/jama.2017.10169&lt;/url&gt;&lt;/related-urls&gt;&lt;/urls&gt;&lt;electronic-resource-num&gt;10.1001/jama.2017.10169&lt;/electronic-resource-num&gt;&lt;access-date&gt;5/14/2025&lt;/access-date&gt;&lt;/record&gt;&lt;/Cite&gt;&lt;/EndNote&gt;</w:instrText>
      </w:r>
      <w:r w:rsidR="005E44DF" w:rsidRPr="00470189">
        <w:rPr>
          <w:rFonts w:cstheme="minorHAnsi"/>
          <w:highlight w:val="cyan"/>
        </w:rPr>
        <w:fldChar w:fldCharType="separate"/>
      </w:r>
      <w:r w:rsidR="00A643E4">
        <w:rPr>
          <w:rFonts w:cstheme="minorHAnsi"/>
          <w:noProof/>
          <w:highlight w:val="cyan"/>
        </w:rPr>
        <w:t>[28]</w:t>
      </w:r>
      <w:r w:rsidR="005E44DF" w:rsidRPr="00470189">
        <w:rPr>
          <w:rFonts w:cstheme="minorHAnsi"/>
          <w:highlight w:val="cyan"/>
        </w:rPr>
        <w:fldChar w:fldCharType="end"/>
      </w:r>
      <w:r w:rsidR="00CA64AF" w:rsidRPr="00470189">
        <w:rPr>
          <w:rFonts w:cstheme="minorHAnsi"/>
          <w:highlight w:val="cyan"/>
        </w:rPr>
        <w:t xml:space="preserve">. </w:t>
      </w:r>
      <w:r w:rsidRPr="00470189">
        <w:rPr>
          <w:highlight w:val="cyan"/>
        </w:rPr>
        <w:t xml:space="preserve">Likewise, a systematic review and meta-analysis showed that lifestyle interventions promoting physical activity resulted in a mean reduction of 0.71% in HbA1c among patients with T2DM </w:t>
      </w:r>
      <w:r w:rsidR="005E44DF" w:rsidRPr="00470189">
        <w:rPr>
          <w:rFonts w:cstheme="minorHAnsi"/>
          <w:highlight w:val="cyan"/>
        </w:rPr>
        <w:fldChar w:fldCharType="begin"/>
      </w:r>
      <w:r w:rsidR="00A643E4">
        <w:rPr>
          <w:rFonts w:cstheme="minorHAnsi"/>
          <w:highlight w:val="cyan"/>
        </w:rPr>
        <w:instrText xml:space="preserve"> ADDIN EN.CITE &lt;EndNote&gt;&lt;Cite&gt;&lt;Author&gt;Hohberg&lt;/Author&gt;&lt;Year&gt;2025&lt;/Year&gt;&lt;RecNum&gt;12&lt;/RecNum&gt;&lt;DisplayText&gt;[29]&lt;/DisplayText&gt;&lt;record&gt;&lt;rec-number&gt;12&lt;/rec-number&gt;&lt;foreign-keys&gt;&lt;key app="EN" db-id="rv5esfxt0readsezzdlxse9ptxvzpx20tpxw" timestamp="1747217127"&gt;12&lt;/key&gt;&lt;/foreign-keys&gt;&lt;ref-type name="Journal Article"&gt;17&lt;/ref-type&gt;&lt;contributors&gt;&lt;authors&gt;&lt;author&gt;Hohberg, Vivien&lt;/author&gt;&lt;author&gt;Lichtenstein, Eric&lt;/author&gt;&lt;author&gt;Kreppke, Jan-Niklas&lt;/author&gt;&lt;author&gt;Zanitti, Cedrine&lt;/author&gt;&lt;author&gt;Streckmann, Fiona&lt;/author&gt;&lt;author&gt;Gerber, Markus&lt;/author&gt;&lt;author&gt;Faude, Oliver&lt;/author&gt;&lt;/authors&gt;&lt;/contributors&gt;&lt;titles&gt;&lt;title&gt;Effects of Lifestyle Interventions to Promote Physical Activity on Physical Activity and Glycated Hemoglobin in Patients with Type 2 Diabetes: a Systematic Review and Meta-Analysis&lt;/title&gt;&lt;secondary-title&gt;Sports Medicine&lt;/secondary-title&gt;&lt;/titles&gt;&lt;periodical&gt;&lt;full-title&gt;Sports Medicine&lt;/full-title&gt;&lt;/periodical&gt;&lt;dates&gt;&lt;year&gt;2025&lt;/year&gt;&lt;pub-dates&gt;&lt;date&gt;2025/03/13&lt;/date&gt;&lt;/pub-dates&gt;&lt;/dates&gt;&lt;isbn&gt;1179-2035&lt;/isbn&gt;&lt;urls&gt;&lt;related-urls&gt;&lt;url&gt;https://doi.org/10.1007/s40279-025-02184-8&lt;/url&gt;&lt;/related-urls&gt;&lt;/urls&gt;&lt;electronic-resource-num&gt;10.1007/s40279-025-02184-8&lt;/electronic-resource-num&gt;&lt;/record&gt;&lt;/Cite&gt;&lt;/EndNote&gt;</w:instrText>
      </w:r>
      <w:r w:rsidR="005E44DF" w:rsidRPr="00470189">
        <w:rPr>
          <w:rFonts w:cstheme="minorHAnsi"/>
          <w:highlight w:val="cyan"/>
        </w:rPr>
        <w:fldChar w:fldCharType="separate"/>
      </w:r>
      <w:r w:rsidR="00A643E4">
        <w:rPr>
          <w:rFonts w:cstheme="minorHAnsi"/>
          <w:noProof/>
          <w:highlight w:val="cyan"/>
        </w:rPr>
        <w:t>[29]</w:t>
      </w:r>
      <w:r w:rsidR="005E44DF" w:rsidRPr="00470189">
        <w:rPr>
          <w:rFonts w:cstheme="minorHAnsi"/>
          <w:highlight w:val="cyan"/>
        </w:rPr>
        <w:fldChar w:fldCharType="end"/>
      </w:r>
      <w:r w:rsidR="00CA64AF" w:rsidRPr="00470189">
        <w:rPr>
          <w:rFonts w:cstheme="minorHAnsi"/>
          <w:highlight w:val="cyan"/>
        </w:rPr>
        <w:t xml:space="preserve">. </w:t>
      </w:r>
      <w:r w:rsidR="006A6D49" w:rsidRPr="006A6D49">
        <w:rPr>
          <w:rStyle w:val="Strong"/>
          <w:b w:val="0"/>
          <w:bCs w:val="0"/>
          <w:highlight w:val="cyan"/>
        </w:rPr>
        <w:t xml:space="preserve">Nevertheless, in our sensitivity analysis excluding the BMI component from the CHLS, the association with HbA1c was attenuated and was no longer statistically </w:t>
      </w:r>
      <w:r w:rsidR="006A6D49" w:rsidRPr="006A6D49">
        <w:rPr>
          <w:rStyle w:val="Strong"/>
          <w:b w:val="0"/>
          <w:bCs w:val="0"/>
          <w:highlight w:val="cyan"/>
        </w:rPr>
        <w:lastRenderedPageBreak/>
        <w:t>significant, whereas the associations with fasting blood glucose and hepatic biomarkers remained largely unchanged. This finding suggests that the observed relationship between CHLS and HbA1c should be interpreted with caution and may partly reflect the contribution of BMI within the composite score or residual confounding.</w:t>
      </w:r>
      <w:r w:rsidR="006A6D49" w:rsidRPr="006A6D49">
        <w:rPr>
          <w:b/>
          <w:bCs/>
          <w:highlight w:val="cyan"/>
        </w:rPr>
        <w:t xml:space="preserve"> </w:t>
      </w:r>
      <w:r w:rsidR="006A6D49" w:rsidRPr="006A6D49">
        <w:rPr>
          <w:highlight w:val="cyan"/>
        </w:rPr>
        <w:t>Overall, our results indicate that although healthy lifestyle adherence is consistently associated with fasting glycemia, its relationship with long-term glycemic control in adults with MASLD appears to be more modest and not strictly linear.</w:t>
      </w:r>
    </w:p>
    <w:p w:rsidR="009E6C59" w:rsidRPr="00583CEE" w:rsidRDefault="00207A62" w:rsidP="00A643E4">
      <w:pPr>
        <w:spacing w:after="0" w:line="480" w:lineRule="auto"/>
        <w:jc w:val="both"/>
        <w:outlineLvl w:val="2"/>
        <w:rPr>
          <w:rFonts w:cstheme="minorHAnsi"/>
        </w:rPr>
      </w:pPr>
      <w:r w:rsidRPr="00583CEE">
        <w:rPr>
          <w:rFonts w:cstheme="minorHAnsi"/>
        </w:rPr>
        <w:t xml:space="preserve">A particularly important finding of the present study was the significant inverse association between CHLS and liver enzyme levels, especially ALT and GGT. These enzymes are widely recognized as surrogate biomarkers of hepatocellular injury and are commonly elevated in MASLD. The observed reductions in ALT and GGT across increasing CHLS categories suggest that adherence to a healthier lifestyle pattern may be associated with reduced hepatic stress and improved liver function in individuals with obesity and MASLD. These findings are in line with previous evidence demonstrating that lifestyle modification, including increased physical activity, improved dietary quality, and smoking cessation, can significantly reduce liver fat content and improve aminotransferase levels in MASLD populations. A randomized controlled trial and multiple meta-analyses have shown that lifestyle-based interventions are associated with reductions in ALT levels and improvement in hepatic steatosis, independent of pharmacological treatment. This supports the concept that combined behavioral factors, rather than single lifestyle components, may exert synergistic effects on liver health </w:t>
      </w:r>
      <w:r w:rsidRPr="00583CEE">
        <w:rPr>
          <w:rFonts w:cstheme="minorHAnsi"/>
        </w:rPr>
        <w:fldChar w:fldCharType="begin">
          <w:fldData xml:space="preserve">PEVuZE5vdGU+PENpdGU+PEF1dGhvcj5FdXJvcGVhbiBBc3NvY2lhdGlvbiBmb3IgdGhlIFN0dWR5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</w:fldData>
        </w:fldChar>
      </w:r>
      <w:r w:rsidR="00A643E4">
        <w:rPr>
          <w:rFonts w:cstheme="minorHAnsi"/>
        </w:rPr>
        <w:instrText xml:space="preserve"> ADDIN EN.CITE </w:instrText>
      </w:r>
      <w:r w:rsidR="00A643E4">
        <w:rPr>
          <w:rFonts w:cstheme="minorHAnsi"/>
        </w:rPr>
        <w:fldChar w:fldCharType="begin">
          <w:fldData xml:space="preserve">PEVuZE5vdGU+PENpdGU+PEF1dGhvcj5FdXJvcGVhbiBBc3NvY2lhdGlvbiBmb3IgdGhlIFN0dWR5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</w:fldData>
        </w:fldChar>
      </w:r>
      <w:r w:rsidR="00A643E4">
        <w:rPr>
          <w:rFonts w:cstheme="minorHAnsi"/>
        </w:rPr>
        <w:instrText xml:space="preserve"> ADDIN EN.CITE.DATA </w:instrText>
      </w:r>
      <w:r w:rsidR="00A643E4">
        <w:rPr>
          <w:rFonts w:cstheme="minorHAnsi"/>
        </w:rPr>
      </w:r>
      <w:r w:rsidR="00A643E4">
        <w:rPr>
          <w:rFonts w:cstheme="minorHAnsi"/>
        </w:rPr>
        <w:fldChar w:fldCharType="end"/>
      </w:r>
      <w:r w:rsidRPr="00583CEE">
        <w:rPr>
          <w:rFonts w:cstheme="minorHAnsi"/>
        </w:rPr>
      </w:r>
      <w:r w:rsidRPr="00583CEE">
        <w:rPr>
          <w:rFonts w:cstheme="minorHAnsi"/>
        </w:rPr>
        <w:fldChar w:fldCharType="separate"/>
      </w:r>
      <w:r w:rsidR="00A643E4">
        <w:rPr>
          <w:rFonts w:cstheme="minorHAnsi"/>
          <w:noProof/>
        </w:rPr>
        <w:t>[27, 30]</w:t>
      </w:r>
      <w:r w:rsidRPr="00583CEE">
        <w:rPr>
          <w:rFonts w:cstheme="minorHAnsi"/>
        </w:rPr>
        <w:fldChar w:fldCharType="end"/>
      </w:r>
      <w:r w:rsidRPr="00583CEE">
        <w:rPr>
          <w:rFonts w:cstheme="minorHAnsi"/>
        </w:rPr>
        <w:t xml:space="preserve">. A systematic review and meta-analysis of exercise interventions in NAFLD showed a significant reduction in ALT levels (mean difference −4.17 U/L) following structured exercise programs, supporting the hepatoprotective role of lifestyle modification </w:t>
      </w:r>
      <w:r w:rsidRPr="00583CEE">
        <w:rPr>
          <w:rFonts w:cstheme="minorHAnsi"/>
        </w:rPr>
        <w:fldChar w:fldCharType="begin"/>
      </w:r>
      <w:r w:rsidR="00A643E4">
        <w:rPr>
          <w:rFonts w:cstheme="minorHAnsi"/>
        </w:rPr>
        <w:instrText xml:space="preserve"> ADDIN EN.CITE &lt;EndNote&gt;&lt;Cite&gt;&lt;Author&gt;Nam&lt;/Author&gt;&lt;Year&gt;2023&lt;/Year&gt;&lt;RecNum&gt;23&lt;/RecNum&gt;&lt;DisplayText&gt;[31]&lt;/DisplayText&gt;&lt;record&gt;&lt;rec-number&gt;23&lt;/rec-number&gt;&lt;foreign-keys&gt;&lt;key app="EN" db-id="rv5esfxt0readsezzdlxse9ptxvzpx20tpxw" timestamp="1781267940"&gt;23&lt;/key&gt;&lt;/foreign-keys&gt;&lt;ref-type name="Journal Article"&gt;17&lt;/ref-type&gt;&lt;contributors&gt;&lt;authors&gt;&lt;author&gt;Nam, Heechul&lt;/author&gt;&lt;author&gt;Yoo, Jeong-Ju&lt;/author&gt;&lt;author&gt;Cho, Yuri&lt;/author&gt;&lt;author&gt;Kang, Seong Hee&lt;/author&gt;&lt;author&gt;Ahn, Sang Bong&lt;/author&gt;&lt;author&gt;Lee, Hye-Won&lt;/author&gt;&lt;author&gt;Jun, Dae Won&lt;/author&gt;&lt;author&gt;Song, Do Seon&lt;/author&gt;&lt;author&gt;Choi, Miyoung&lt;/author&gt;&lt;/authors&gt;&lt;/contributors&gt;&lt;titles&gt;&lt;title&gt;Effect of exercise-based interventions in nonalcoholic fatty liver disease: A systematic review with meta-analysis&lt;/title&gt;&lt;secondary-title&gt;Digestive and Liver Disease&lt;/secondary-title&gt;&lt;/titles&gt;&lt;periodical&gt;&lt;full-title&gt;Digestive and Liver Disease&lt;/full-title&gt;&lt;/periodical&gt;&lt;pages&gt;1178-1186&lt;/pages&gt;&lt;volume&gt;55&lt;/volume&gt;&lt;number&gt;9&lt;/number&gt;&lt;dates&gt;&lt;year&gt;2023&lt;/year&gt;&lt;/dates&gt;&lt;publisher&gt;Elsevier&lt;/publisher&gt;&lt;isbn&gt;1590-8658&lt;/isbn&gt;&lt;urls&gt;&lt;related-urls&gt;&lt;url&gt;https://doi.org/10.1016/j.dld.2022.12.013&lt;/url&gt;&lt;/related-urls&gt;&lt;/urls&gt;&lt;electronic-resource-num&gt;10.1016/j.dld.2022.12.013&lt;/electronic-resource-num&gt;&lt;access-date&gt;2026/06/12&lt;/access-date&gt;&lt;/record&gt;&lt;/Cite&gt;&lt;/EndNote&gt;</w:instrText>
      </w:r>
      <w:r w:rsidRPr="00583CEE">
        <w:rPr>
          <w:rFonts w:cstheme="minorHAnsi"/>
        </w:rPr>
        <w:fldChar w:fldCharType="separate"/>
      </w:r>
      <w:r w:rsidR="00A643E4">
        <w:rPr>
          <w:rFonts w:cstheme="minorHAnsi"/>
          <w:noProof/>
        </w:rPr>
        <w:t>[31]</w:t>
      </w:r>
      <w:r w:rsidRPr="00583CEE">
        <w:rPr>
          <w:rFonts w:cstheme="minorHAnsi"/>
        </w:rPr>
        <w:fldChar w:fldCharType="end"/>
      </w:r>
      <w:r w:rsidRPr="00583CEE">
        <w:rPr>
          <w:rFonts w:cstheme="minorHAnsi"/>
        </w:rPr>
        <w:t>.</w:t>
      </w:r>
    </w:p>
    <w:p w:rsidR="00D3777D" w:rsidRDefault="009E6C59" w:rsidP="00A643E4">
      <w:pPr>
        <w:spacing w:after="0" w:line="480" w:lineRule="auto"/>
        <w:jc w:val="both"/>
        <w:outlineLvl w:val="2"/>
        <w:rPr>
          <w:rStyle w:val="Strong"/>
          <w:b w:val="0"/>
          <w:bCs w:val="0"/>
        </w:rPr>
      </w:pPr>
      <w:r w:rsidRPr="00583CEE">
        <w:rPr>
          <w:rFonts w:eastAsia="Times New Roman" w:cstheme="minorHAnsi"/>
        </w:rPr>
        <w:t xml:space="preserve">Although we observed favorable trends in lipid profiles and blood pressure across CHLS groups, these differences were not statistically significant after adjustment. These null findings may reflect the relatively homogeneous metabolic risk profile of the study population, all of whom had obesity and MASLD, which </w:t>
      </w:r>
      <w:r w:rsidRPr="00583CEE">
        <w:rPr>
          <w:rFonts w:eastAsia="Times New Roman" w:cstheme="minorHAnsi"/>
        </w:rPr>
        <w:lastRenderedPageBreak/>
        <w:t xml:space="preserve">could limit between-group variability in cardiovascular risk factors </w:t>
      </w:r>
      <w:r w:rsidRPr="00583CEE">
        <w:rPr>
          <w:rFonts w:eastAsia="Times New Roman" w:cstheme="minorHAnsi"/>
        </w:rPr>
        <w:fldChar w:fldCharType="begin"/>
      </w:r>
      <w:r w:rsidR="00A643E4">
        <w:rPr>
          <w:rFonts w:eastAsia="Times New Roman" w:cstheme="minorHAnsi"/>
        </w:rPr>
        <w:instrText xml:space="preserve"> ADDIN EN.CITE &lt;EndNote&gt;&lt;Cite&gt;&lt;Author&gt;Vadiveloo&lt;/Author&gt;&lt;Year&gt;2018&lt;/Year&gt;&lt;RecNum&gt;26&lt;/RecNum&gt;&lt;DisplayText&gt;[32]&lt;/DisplayText&gt;&lt;record&gt;&lt;rec-number&gt;26&lt;/rec-number&gt;&lt;foreign-keys&gt;&lt;key app="EN" db-id="rv5esfxt0readsezzdlxse9ptxvzpx20tpxw" timestamp="1781268518"&gt;26&lt;/key&gt;&lt;/foreign-keys&gt;&lt;ref-type name="Journal Article"&gt;17&lt;/ref-type&gt;&lt;contributors&gt;&lt;authors&gt;&lt;author&gt;Vadiveloo, M.&lt;/author&gt;&lt;author&gt;Parker, H.&lt;/author&gt;&lt;author&gt;Raynor, H.&lt;/author&gt;&lt;/authors&gt;&lt;/contributors&gt;&lt;auth-address&gt;Department of Nutrition and Food Sciences, University of Rhode Island, Kingston, RI, USA.&amp;#xD;Department of Nutrition, University of Tennessee, Knoxville, TN, USA.&lt;/auth-address&gt;&lt;titles&gt;&lt;title&gt;Increasing low-energy-dense foods and decreasing high-energy-dense foods differently influence weight loss trial outcomes&lt;/title&gt;&lt;secondary-title&gt;Int J Obes (Lond)&lt;/secondary-title&gt;&lt;alt-title&gt;International journal of obesity (2005)&lt;/alt-title&gt;&lt;/titles&gt;&lt;periodical&gt;&lt;full-title&gt;Int J Obes (Lond)&lt;/full-title&gt;&lt;abbr-1&gt;International journal of obesity (2005)&lt;/abbr-1&gt;&lt;/periodical&gt;&lt;alt-periodical&gt;&lt;full-title&gt;Int J Obes (Lond)&lt;/full-title&gt;&lt;abbr-1&gt;International journal of obesity (2005)&lt;/abbr-1&gt;&lt;/alt-periodical&gt;&lt;pages&gt;479-486&lt;/pages&gt;&lt;volume&gt;42&lt;/volume&gt;&lt;number&gt;3&lt;/number&gt;&lt;edition&gt;2018/02/07&lt;/edition&gt;&lt;keywords&gt;&lt;keyword&gt;Diet/*statistics &amp;amp; numerical data&lt;/keyword&gt;&lt;keyword&gt;Feeding Behavior&lt;/keyword&gt;&lt;keyword&gt;Female&lt;/keyword&gt;&lt;keyword&gt;Food/*statistics &amp;amp; numerical data&lt;/keyword&gt;&lt;keyword&gt;Humans&lt;/keyword&gt;&lt;keyword&gt;Male&lt;/keyword&gt;&lt;keyword&gt;Middle Aged&lt;/keyword&gt;&lt;keyword&gt;Nutritive Value&lt;/keyword&gt;&lt;keyword&gt;Obesity/*diet therapy/epidemiology&lt;/keyword&gt;&lt;keyword&gt;Weight Loss/*physiology&lt;/keyword&gt;&lt;/keywords&gt;&lt;dates&gt;&lt;year&gt;2018&lt;/year&gt;&lt;pub-dates&gt;&lt;date&gt;Mar&lt;/date&gt;&lt;/pub-dates&gt;&lt;/dates&gt;&lt;isbn&gt;0307-0565 (Print)&amp;#xD;0307-0565&lt;/isbn&gt;&lt;accession-num&gt;29406521&lt;/accession-num&gt;&lt;urls&gt;&lt;/urls&gt;&lt;custom2&gt;PMC5902316&lt;/custom2&gt;&lt;custom6&gt;NIHMS956355&lt;/custom6&gt;&lt;electronic-resource-num&gt;10.1038/ijo.2017.303&lt;/electronic-resource-num&gt;&lt;remote-database-provider&gt;NLM&lt;/remote-database-provider&gt;&lt;language&gt;eng&lt;/language&gt;&lt;/record&gt;&lt;/Cite&gt;&lt;/EndNote&gt;</w:instrText>
      </w:r>
      <w:r w:rsidRPr="00583CEE">
        <w:rPr>
          <w:rFonts w:eastAsia="Times New Roman" w:cstheme="minorHAnsi"/>
        </w:rPr>
        <w:fldChar w:fldCharType="separate"/>
      </w:r>
      <w:r w:rsidR="00A643E4">
        <w:rPr>
          <w:rFonts w:eastAsia="Times New Roman" w:cstheme="minorHAnsi"/>
          <w:noProof/>
        </w:rPr>
        <w:t>[32]</w:t>
      </w:r>
      <w:r w:rsidRPr="00583CEE">
        <w:rPr>
          <w:rFonts w:eastAsia="Times New Roman" w:cstheme="minorHAnsi"/>
        </w:rPr>
        <w:fldChar w:fldCharType="end"/>
      </w:r>
      <w:r w:rsidRPr="00583CEE">
        <w:rPr>
          <w:rFonts w:eastAsia="Times New Roman" w:cstheme="minorHAnsi"/>
        </w:rPr>
        <w:t xml:space="preserve">. Alternatively, longer duration of sustained lifestyle adherence may be required to observe measurable improvements in lipid and hemodynamic parameters, which often respond more slowly than glycemic and hepatic biomarkers. Importantly, lipid metabolism may also be influenced by unmeasured factors such as genetic predisposition, baseline hepatic insulin resistance, or prior pharmacological exposure, although individuals using lipid-lowering or antihypertensive medications were excluded. </w:t>
      </w:r>
      <w:r w:rsidR="000D5A4C" w:rsidRPr="000D5A4C">
        <w:rPr>
          <w:rStyle w:val="Strong"/>
          <w:b w:val="0"/>
          <w:bCs w:val="0"/>
          <w:highlight w:val="cyan"/>
        </w:rPr>
        <w:t xml:space="preserve">Nevertheless, the significant associations observed with </w:t>
      </w:r>
      <w:r w:rsidR="00C46DC7">
        <w:rPr>
          <w:rStyle w:val="Strong"/>
          <w:b w:val="0"/>
          <w:bCs w:val="0"/>
          <w:highlight w:val="cyan"/>
        </w:rPr>
        <w:t>FBS</w:t>
      </w:r>
      <w:r w:rsidR="000D5A4C" w:rsidRPr="000D5A4C">
        <w:rPr>
          <w:rStyle w:val="Strong"/>
          <w:b w:val="0"/>
          <w:bCs w:val="0"/>
          <w:highlight w:val="cyan"/>
        </w:rPr>
        <w:t xml:space="preserve"> and hepatic biomarkers suggest that CHLS may be a useful tool for identifying early metabolic and liver-related alterations in individuals with MASLD beyond traditional cardiovascular risk indicators.</w:t>
      </w:r>
    </w:p>
    <w:p w:rsidR="00C46DC7" w:rsidRDefault="00C46DC7" w:rsidP="00C46DC7">
      <w:pPr>
        <w:spacing w:after="0" w:line="480" w:lineRule="auto"/>
        <w:jc w:val="both"/>
        <w:outlineLvl w:val="2"/>
        <w:rPr>
          <w:rStyle w:val="Strong"/>
          <w:b w:val="0"/>
          <w:bCs w:val="0"/>
        </w:rPr>
      </w:pPr>
      <w:r w:rsidRPr="00C46DC7">
        <w:rPr>
          <w:highlight w:val="yellow"/>
        </w:rPr>
        <w:t>In the present study, higher CHLS categories were associated with lower odds of metabolic syndrome. Compared with participants in the lowest CHLS category (Q1), those in Q2 and Q3 had significantly lower odds of metabolic syndrome, suggesting that greater adherence to a healthier lifestyle pattern may be associated with a more favorable metabolic profile. Interestingly, although the odds of metabolic syndrome were also lower among participants in Q4, this association did not reach statistical significance. Thus, the observed pattern across CHLS categories was not strictly monotonic, as the statistically significant associations were observed in Q2 and Q3 but not in the highest category (Q4). These findings suggest a potential inverse association between healthy lifestyle adherence and metabolic syndrome, although a clear linear or dose–response relationship cannot be inferred from the present data.</w:t>
      </w:r>
    </w:p>
    <w:p w:rsidR="002D242D" w:rsidRDefault="00D3777D" w:rsidP="00A643E4">
      <w:pPr>
        <w:spacing w:after="0" w:line="480" w:lineRule="auto"/>
        <w:jc w:val="both"/>
        <w:outlineLvl w:val="2"/>
      </w:pPr>
      <w:r w:rsidRPr="00EB481D">
        <w:rPr>
          <w:highlight w:val="cyan"/>
        </w:rPr>
        <w:t xml:space="preserve">It is important to note that BMI was included in the CHLS as a lifestyle-related anthropometric indicator rather than a behavioral factor. Although BMI is not a lifestyle behavior per se, it reflects the cumulative effects of long-term energy balance and health behaviors, particularly dietary habits and physical activity. Accordingly, several previously developed healthy lifestyle indices have incorporated BMI as a component of overall lifestyle adherence alongside behavioral factors such as diet quality, physical activity, and smoking; examples are healthy lifestyle index </w:t>
      </w:r>
      <w:r w:rsidRPr="00EB481D">
        <w:rPr>
          <w:highlight w:val="cyan"/>
        </w:rPr>
        <w:fldChar w:fldCharType="begin">
          <w:fldData xml:space="preserve">PEVuZE5vdGU+PENpdGU+PEF1dGhvcj5LdXJ0aDwvQXV0aG9yPjxZZWFyPjIwMDY8L1llYXI+PFJl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</w:fldData>
        </w:fldChar>
      </w:r>
      <w:r w:rsidR="00A643E4">
        <w:rPr>
          <w:highlight w:val="cyan"/>
        </w:rPr>
        <w:instrText xml:space="preserve"> ADDIN EN.CITE </w:instrText>
      </w:r>
      <w:r w:rsidR="00A643E4">
        <w:rPr>
          <w:highlight w:val="cyan"/>
        </w:rPr>
        <w:fldChar w:fldCharType="begin">
          <w:fldData xml:space="preserve">PEVuZE5vdGU+PENpdGU+PEF1dGhvcj5LdXJ0aDwvQXV0aG9yPjxZZWFyPjIwMDY8L1llYXI+PFJl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</w:fldData>
        </w:fldChar>
      </w:r>
      <w:r w:rsidR="00A643E4">
        <w:rPr>
          <w:highlight w:val="cyan"/>
        </w:rPr>
        <w:instrText xml:space="preserve"> ADDIN EN.CITE.DATA </w:instrText>
      </w:r>
      <w:r w:rsidR="00A643E4">
        <w:rPr>
          <w:highlight w:val="cyan"/>
        </w:rPr>
      </w:r>
      <w:r w:rsidR="00A643E4">
        <w:rPr>
          <w:highlight w:val="cyan"/>
        </w:rPr>
        <w:fldChar w:fldCharType="end"/>
      </w:r>
      <w:r w:rsidRPr="00EB481D">
        <w:rPr>
          <w:highlight w:val="cyan"/>
        </w:rPr>
      </w:r>
      <w:r w:rsidRPr="00EB481D">
        <w:rPr>
          <w:highlight w:val="cyan"/>
        </w:rPr>
        <w:fldChar w:fldCharType="separate"/>
      </w:r>
      <w:r w:rsidR="00A643E4">
        <w:rPr>
          <w:noProof/>
          <w:highlight w:val="cyan"/>
        </w:rPr>
        <w:t>[33]</w:t>
      </w:r>
      <w:r w:rsidRPr="00EB481D">
        <w:rPr>
          <w:highlight w:val="cyan"/>
        </w:rPr>
        <w:fldChar w:fldCharType="end"/>
      </w:r>
      <w:r w:rsidRPr="00EB481D">
        <w:rPr>
          <w:highlight w:val="cyan"/>
        </w:rPr>
        <w:t xml:space="preserve">, the American Cancer Society (ACS) guidelines score </w:t>
      </w:r>
      <w:r w:rsidRPr="00EB481D">
        <w:rPr>
          <w:highlight w:val="cyan"/>
        </w:rPr>
        <w:lastRenderedPageBreak/>
        <w:fldChar w:fldCharType="begin">
          <w:fldData xml:space="preserve">PEVuZE5vdGU+PENpdGU+PEF1dGhvcj5NY0N1bGxvdWdoPC9BdXRob3I+PFllYXI+MjAxMTwvWWVh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</w:fldData>
        </w:fldChar>
      </w:r>
      <w:r w:rsidR="00A643E4">
        <w:rPr>
          <w:highlight w:val="cyan"/>
        </w:rPr>
        <w:instrText xml:space="preserve"> ADDIN EN.CITE </w:instrText>
      </w:r>
      <w:r w:rsidR="00A643E4">
        <w:rPr>
          <w:highlight w:val="cyan"/>
        </w:rPr>
        <w:fldChar w:fldCharType="begin">
          <w:fldData xml:space="preserve">PEVuZE5vdGU+PENpdGU+PEF1dGhvcj5NY0N1bGxvdWdoPC9BdXRob3I+PFllYXI+MjAxMTwvWWVh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</w:fldData>
        </w:fldChar>
      </w:r>
      <w:r w:rsidR="00A643E4">
        <w:rPr>
          <w:highlight w:val="cyan"/>
        </w:rPr>
        <w:instrText xml:space="preserve"> ADDIN EN.CITE.DATA </w:instrText>
      </w:r>
      <w:r w:rsidR="00A643E4">
        <w:rPr>
          <w:highlight w:val="cyan"/>
        </w:rPr>
      </w:r>
      <w:r w:rsidR="00A643E4">
        <w:rPr>
          <w:highlight w:val="cyan"/>
        </w:rPr>
        <w:fldChar w:fldCharType="end"/>
      </w:r>
      <w:r w:rsidRPr="00EB481D">
        <w:rPr>
          <w:highlight w:val="cyan"/>
        </w:rPr>
      </w:r>
      <w:r w:rsidRPr="00EB481D">
        <w:rPr>
          <w:highlight w:val="cyan"/>
        </w:rPr>
        <w:fldChar w:fldCharType="separate"/>
      </w:r>
      <w:r w:rsidR="00A643E4">
        <w:rPr>
          <w:noProof/>
          <w:highlight w:val="cyan"/>
        </w:rPr>
        <w:t>[34]</w:t>
      </w:r>
      <w:r w:rsidRPr="00EB481D">
        <w:rPr>
          <w:highlight w:val="cyan"/>
        </w:rPr>
        <w:fldChar w:fldCharType="end"/>
      </w:r>
      <w:r w:rsidRPr="00EB481D">
        <w:rPr>
          <w:highlight w:val="cyan"/>
        </w:rPr>
        <w:t xml:space="preserve">, lifestyle inflammation score (LIS) </w:t>
      </w:r>
      <w:r w:rsidRPr="00EB481D">
        <w:rPr>
          <w:highlight w:val="cyan"/>
        </w:rPr>
        <w:fldChar w:fldCharType="begin">
          <w:fldData xml:space="preserve">PEVuZE5vdGU+PENpdGU+PEF1dGhvcj5UZXltb29yaTwvQXV0aG9yPjxZZWFyPjIwMjE8L1llYXI+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</w:fldData>
        </w:fldChar>
      </w:r>
      <w:r w:rsidR="00A643E4">
        <w:rPr>
          <w:highlight w:val="cyan"/>
        </w:rPr>
        <w:instrText xml:space="preserve"> ADDIN EN.CITE </w:instrText>
      </w:r>
      <w:r w:rsidR="00A643E4">
        <w:rPr>
          <w:highlight w:val="cyan"/>
        </w:rPr>
        <w:fldChar w:fldCharType="begin">
          <w:fldData xml:space="preserve">PEVuZE5vdGU+PENpdGU+PEF1dGhvcj5UZXltb29yaTwvQXV0aG9yPjxZZWFyPjIwMjE8L1llYXI+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</w:fldData>
        </w:fldChar>
      </w:r>
      <w:r w:rsidR="00A643E4">
        <w:rPr>
          <w:highlight w:val="cyan"/>
        </w:rPr>
        <w:instrText xml:space="preserve"> ADDIN EN.CITE.DATA </w:instrText>
      </w:r>
      <w:r w:rsidR="00A643E4">
        <w:rPr>
          <w:highlight w:val="cyan"/>
        </w:rPr>
      </w:r>
      <w:r w:rsidR="00A643E4">
        <w:rPr>
          <w:highlight w:val="cyan"/>
        </w:rPr>
        <w:fldChar w:fldCharType="end"/>
      </w:r>
      <w:r w:rsidRPr="00EB481D">
        <w:rPr>
          <w:highlight w:val="cyan"/>
        </w:rPr>
      </w:r>
      <w:r w:rsidRPr="00EB481D">
        <w:rPr>
          <w:highlight w:val="cyan"/>
        </w:rPr>
        <w:fldChar w:fldCharType="separate"/>
      </w:r>
      <w:r w:rsidR="00A643E4">
        <w:rPr>
          <w:noProof/>
          <w:highlight w:val="cyan"/>
        </w:rPr>
        <w:t>[35]</w:t>
      </w:r>
      <w:r w:rsidRPr="00EB481D">
        <w:rPr>
          <w:highlight w:val="cyan"/>
        </w:rPr>
        <w:fldChar w:fldCharType="end"/>
      </w:r>
      <w:r w:rsidRPr="00EB481D">
        <w:rPr>
          <w:highlight w:val="cyan"/>
        </w:rPr>
        <w:t xml:space="preserve"> and chronic disease risk index (CDRI) </w:t>
      </w:r>
      <w:r w:rsidRPr="00EB481D">
        <w:rPr>
          <w:highlight w:val="cyan"/>
        </w:rPr>
        <w:fldChar w:fldCharType="begin">
          <w:fldData xml:space="preserve">PEVuZE5vdGU+PENpdGU+PEF1dGhvcj5NZW5nPC9BdXRob3I+PFllYXI+MTk5OTwvWWVhcj48UmVj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</w:fldData>
        </w:fldChar>
      </w:r>
      <w:r w:rsidR="00A643E4">
        <w:rPr>
          <w:highlight w:val="cyan"/>
        </w:rPr>
        <w:instrText xml:space="preserve"> ADDIN EN.CITE </w:instrText>
      </w:r>
      <w:r w:rsidR="00A643E4">
        <w:rPr>
          <w:highlight w:val="cyan"/>
        </w:rPr>
        <w:fldChar w:fldCharType="begin">
          <w:fldData xml:space="preserve">PEVuZE5vdGU+PENpdGU+PEF1dGhvcj5NZW5nPC9BdXRob3I+PFllYXI+MTk5OTwvWWVhcj48UmVj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</w:fldData>
        </w:fldChar>
      </w:r>
      <w:r w:rsidR="00A643E4">
        <w:rPr>
          <w:highlight w:val="cyan"/>
        </w:rPr>
        <w:instrText xml:space="preserve"> ADDIN EN.CITE.DATA </w:instrText>
      </w:r>
      <w:r w:rsidR="00A643E4">
        <w:rPr>
          <w:highlight w:val="cyan"/>
        </w:rPr>
      </w:r>
      <w:r w:rsidR="00A643E4">
        <w:rPr>
          <w:highlight w:val="cyan"/>
        </w:rPr>
        <w:fldChar w:fldCharType="end"/>
      </w:r>
      <w:r w:rsidRPr="00EB481D">
        <w:rPr>
          <w:highlight w:val="cyan"/>
        </w:rPr>
      </w:r>
      <w:r w:rsidRPr="00EB481D">
        <w:rPr>
          <w:highlight w:val="cyan"/>
        </w:rPr>
        <w:fldChar w:fldCharType="separate"/>
      </w:r>
      <w:r w:rsidR="00A643E4">
        <w:rPr>
          <w:noProof/>
          <w:highlight w:val="cyan"/>
        </w:rPr>
        <w:t>[36]</w:t>
      </w:r>
      <w:r w:rsidRPr="00EB481D">
        <w:rPr>
          <w:highlight w:val="cyan"/>
        </w:rPr>
        <w:fldChar w:fldCharType="end"/>
      </w:r>
      <w:r w:rsidRPr="00EB481D">
        <w:rPr>
          <w:highlight w:val="cyan"/>
        </w:rPr>
        <w:t xml:space="preserve">. Nevertheless, because the present study was restricted to adults with obesity, the variability of BMI was inherently narrower than in the general population, which may have reduced the discriminatory contribution of this component within the composite score. </w:t>
      </w:r>
      <w:r w:rsidRPr="00EB481D">
        <w:rPr>
          <w:rStyle w:val="Strong"/>
          <w:b w:val="0"/>
          <w:bCs w:val="0"/>
          <w:highlight w:val="cyan"/>
        </w:rPr>
        <w:t>Despite the restricted BMI range, categorizing BMI into study-specific quartiles allowed the CHLS to capture relative differences in adiposity within this obese cohort rather than absolute BMI categories.</w:t>
      </w:r>
      <w:r w:rsidR="00EB481D" w:rsidRPr="00EB481D">
        <w:rPr>
          <w:highlight w:val="cyan"/>
        </w:rPr>
        <w:t xml:space="preserve"> Furthermore, a sensitivity analysis using a modified CHLS that excluded the BMI component demonstrated that the overall pattern of associations remained largely unchanged (Supplementary Table S1). In particular, the associations with fasting blood glucose and liver enzymes (ALT and GGT) persisted after multivariable adjustment, whereas the association with HbA1c was attenuated and no longer reached statistical significance. These findings indicate that the principal associations observed in the present study were generally robust and were not solely driven by the inclusion of BMI in the composite score, while also suggesting that BMI may contribute to the association between CHLS and long-term glycemic status.</w:t>
      </w:r>
    </w:p>
    <w:p w:rsidR="002D242D" w:rsidRPr="00932D42" w:rsidRDefault="002D242D" w:rsidP="002D242D">
      <w:pPr>
        <w:spacing w:after="0" w:line="480" w:lineRule="auto"/>
        <w:jc w:val="both"/>
        <w:outlineLvl w:val="2"/>
        <w:rPr>
          <w:b/>
          <w:bCs/>
        </w:rPr>
      </w:pPr>
      <w:r w:rsidRPr="00932D42">
        <w:rPr>
          <w:b/>
          <w:bCs/>
          <w:highlight w:val="cyan"/>
        </w:rPr>
        <w:t>Strengths and limitations</w:t>
      </w:r>
    </w:p>
    <w:p w:rsidR="002D242D" w:rsidRPr="0025319C" w:rsidRDefault="002D242D" w:rsidP="00864365">
      <w:pPr>
        <w:spacing w:after="0" w:line="480" w:lineRule="auto"/>
        <w:jc w:val="both"/>
        <w:outlineLvl w:val="2"/>
        <w:rPr>
          <w:rStyle w:val="Strong"/>
          <w:b w:val="0"/>
          <w:bCs w:val="0"/>
          <w:lang w:bidi="fa-IR"/>
        </w:rPr>
      </w:pPr>
      <w:r w:rsidRPr="002D242D">
        <w:rPr>
          <w:rStyle w:val="Strong"/>
          <w:b w:val="0"/>
          <w:bCs w:val="0"/>
          <w:highlight w:val="cyan"/>
        </w:rPr>
        <w:t xml:space="preserve">This study has several strengths, including the use of a comprehensive lifestyle score integrating multiple lifestyle-related factors, the evaluation of individual metabolic and hepatic biomarkers, adjustment for important confounders, and standardized data collection procedures. Nevertheless, several limitations should be acknowledged. First, the cross-sectional design precludes causal inference, and prospective studies are needed to confirm temporal relationships. Second, lifestyle behaviors, including dietary intake and physical activity, were self-reported and therefore may be subject to recall and reporting bias. Finally, </w:t>
      </w:r>
      <w:r w:rsidR="00C050E7" w:rsidRPr="00C050E7">
        <w:rPr>
          <w:highlight w:val="cyan"/>
        </w:rPr>
        <w:t xml:space="preserve">since participants were recruited exclusively from gastroenterology and obesity outpatient clinics, the study population may represent individuals with greater disease awareness, healthcare utilization, or metabolic impairment than the general population with MASLD. Therefore, caution should be exercised when extrapolating these findings to community-based populations or individuals with milder disease. </w:t>
      </w:r>
      <w:r w:rsidR="00864365" w:rsidRPr="00864365">
        <w:rPr>
          <w:highlight w:val="yellow"/>
        </w:rPr>
        <w:lastRenderedPageBreak/>
        <w:t>Also, multiple biochemical outcomes were examined without adjustment for multiple comparisons; therefore, the borderline significant findings should be interpreted cautiously.</w:t>
      </w:r>
      <w:r w:rsidR="00864365">
        <w:t xml:space="preserve"> </w:t>
      </w:r>
      <w:r w:rsidR="00C050E7" w:rsidRPr="00C050E7">
        <w:rPr>
          <w:highlight w:val="cyan"/>
        </w:rPr>
        <w:t>Future multicenter, population-based studies involving more diverse populations are warranted to confirm the generalizability of our findings</w:t>
      </w:r>
      <w:r w:rsidR="00301AB8">
        <w:rPr>
          <w:rFonts w:hint="cs"/>
          <w:rtl/>
        </w:rPr>
        <w:t>.</w:t>
      </w:r>
      <w:r w:rsidR="00864365">
        <w:t xml:space="preserve"> </w:t>
      </w:r>
      <w:r w:rsidR="00932D42" w:rsidRPr="0025319C">
        <w:rPr>
          <w:rStyle w:val="Strong"/>
          <w:b w:val="0"/>
          <w:bCs w:val="0"/>
          <w:highlight w:val="cyan"/>
        </w:rPr>
        <w:t xml:space="preserve">Also, although the </w:t>
      </w:r>
      <w:r w:rsidR="008B0809">
        <w:rPr>
          <w:rStyle w:val="Strong"/>
          <w:b w:val="0"/>
          <w:bCs w:val="0"/>
          <w:highlight w:val="cyan"/>
        </w:rPr>
        <w:t>FFQ</w:t>
      </w:r>
      <w:r w:rsidR="00932D42" w:rsidRPr="0025319C">
        <w:rPr>
          <w:rStyle w:val="Strong"/>
          <w:b w:val="0"/>
          <w:bCs w:val="0"/>
          <w:highlight w:val="cyan"/>
        </w:rPr>
        <w:t xml:space="preserve"> was not specifically validated in individuals with obesity or MASLD, it was developed and validated for the general population and is suitable for assessing habitual long-term dietary intake in epidemiological studies.</w:t>
      </w:r>
    </w:p>
    <w:p w:rsidR="002D242D" w:rsidRPr="002D242D" w:rsidRDefault="002D242D" w:rsidP="002D242D">
      <w:pPr>
        <w:spacing w:after="0" w:line="480" w:lineRule="auto"/>
        <w:jc w:val="both"/>
        <w:outlineLvl w:val="2"/>
        <w:rPr>
          <w:b/>
          <w:bCs/>
        </w:rPr>
      </w:pPr>
      <w:r w:rsidRPr="002D242D">
        <w:rPr>
          <w:b/>
          <w:bCs/>
          <w:highlight w:val="cyan"/>
        </w:rPr>
        <w:t>Conclusion</w:t>
      </w:r>
    </w:p>
    <w:p w:rsidR="002D242D" w:rsidRPr="002D242D" w:rsidRDefault="002D242D" w:rsidP="00493595">
      <w:pPr>
        <w:spacing w:after="0" w:line="480" w:lineRule="auto"/>
        <w:jc w:val="both"/>
        <w:outlineLvl w:val="2"/>
        <w:rPr>
          <w:b/>
          <w:bCs/>
        </w:rPr>
      </w:pPr>
      <w:r w:rsidRPr="002D242D">
        <w:rPr>
          <w:rStyle w:val="Strong"/>
          <w:b w:val="0"/>
          <w:bCs w:val="0"/>
          <w:highlight w:val="cyan"/>
        </w:rPr>
        <w:t>In conclusion, greater adherence to a healthy lifestyle pattern, as assessed by the Composite Healthy Lifestyle Score, was associated with more favorable fasting glucose and liver enzyme profiles among adults with obesity and MASLD. Although the associations with HbA1c and metabolic syndrome were not consistently observed across all CHLS categories, the overall findings support the potential utility of a multidimensional lifestyle score for identifying individuals with less favorable metabolic and hepatic profiles. Future prospective and multicenter studies are warranted to validate these findings and to determine the clinical value of CHLS for risk stratification and lifestyle-based management of MASLD.</w:t>
      </w:r>
      <w:r w:rsidR="00493595">
        <w:rPr>
          <w:rStyle w:val="Strong"/>
          <w:b w:val="0"/>
          <w:bCs w:val="0"/>
        </w:rPr>
        <w:t xml:space="preserve"> </w:t>
      </w:r>
      <w:r w:rsidR="00493595" w:rsidRPr="00493595">
        <w:rPr>
          <w:rStyle w:val="Strong"/>
          <w:b w:val="0"/>
          <w:bCs w:val="0"/>
          <w:highlight w:val="yellow"/>
        </w:rPr>
        <w:t xml:space="preserve">Also, </w:t>
      </w:r>
      <w:r w:rsidR="00493595" w:rsidRPr="00493595">
        <w:rPr>
          <w:highlight w:val="yellow"/>
        </w:rPr>
        <w:t>future research should focus on prospective intervention studies evaluating personalized lifestyle strategies that integrate dietary quality, physical activity, and other modifiable health behaviors for the prevention and management of obesity and MASLD. Such studies could also explore whether lifestyle interventions may provide additional benefits when combined with appropriate pharmacological therapies, particularly in individuals who require more intensive metabolic management.</w:t>
      </w:r>
    </w:p>
    <w:p w:rsidR="00914415" w:rsidRPr="00583CEE" w:rsidRDefault="00914415" w:rsidP="00BE5AFF">
      <w:pPr>
        <w:spacing w:after="0" w:line="480" w:lineRule="auto"/>
        <w:jc w:val="both"/>
        <w:rPr>
          <w:rFonts w:cstheme="minorHAnsi"/>
          <w:b/>
          <w:bCs/>
        </w:rPr>
      </w:pPr>
      <w:r w:rsidRPr="00583CEE">
        <w:rPr>
          <w:rFonts w:cstheme="minorHAnsi"/>
          <w:b/>
          <w:bCs/>
        </w:rPr>
        <w:t xml:space="preserve">Declaration </w:t>
      </w:r>
    </w:p>
    <w:p w:rsidR="00914415" w:rsidRPr="00583CEE" w:rsidRDefault="00914415" w:rsidP="00BE5AFF">
      <w:pPr>
        <w:spacing w:after="0" w:line="480" w:lineRule="auto"/>
        <w:jc w:val="both"/>
        <w:rPr>
          <w:rFonts w:cstheme="minorHAnsi"/>
          <w:b/>
          <w:bCs/>
        </w:rPr>
      </w:pPr>
      <w:r w:rsidRPr="00583CEE">
        <w:rPr>
          <w:rFonts w:eastAsia="Times New Roman" w:cstheme="minorHAnsi"/>
          <w:b/>
          <w:bCs/>
        </w:rPr>
        <w:t>Ethics approval and consent to participate</w:t>
      </w:r>
    </w:p>
    <w:p w:rsidR="00914415" w:rsidRPr="00583CEE" w:rsidRDefault="00914415" w:rsidP="00FE5ED8">
      <w:pPr>
        <w:spacing w:after="0" w:line="480" w:lineRule="auto"/>
        <w:jc w:val="both"/>
        <w:rPr>
          <w:rFonts w:cstheme="minorHAnsi"/>
        </w:rPr>
      </w:pPr>
      <w:r w:rsidRPr="00583CEE">
        <w:rPr>
          <w:rFonts w:cstheme="minorHAnsi"/>
        </w:rPr>
        <w:t xml:space="preserve">Written informed consent was obtained from all of the participants of the study. All methods in the current research were performed in accordance with the declaration of Helsinki’s guidelines and regulations. </w:t>
      </w:r>
      <w:r w:rsidR="00207068" w:rsidRPr="00583CEE">
        <w:rPr>
          <w:rFonts w:cstheme="minorHAnsi"/>
        </w:rPr>
        <w:t xml:space="preserve">The protocol of the current work is also approve by the Intuitional Review Board, Vice </w:t>
      </w:r>
      <w:r w:rsidR="00207068" w:rsidRPr="00583CEE">
        <w:rPr>
          <w:rFonts w:cstheme="minorHAnsi"/>
        </w:rPr>
        <w:lastRenderedPageBreak/>
        <w:t>Chancellor Office (Academic and Educational Affairs), Director of the Scientific Research Center of Kateb University under ethical code of MRC-KU-2025-029</w:t>
      </w:r>
      <w:r w:rsidR="00A4537E" w:rsidRPr="00583CEE">
        <w:rPr>
          <w:rFonts w:cstheme="minorHAnsi"/>
        </w:rPr>
        <w:t>.</w:t>
      </w:r>
    </w:p>
    <w:p w:rsidR="00914415" w:rsidRPr="00583CEE" w:rsidRDefault="00914415" w:rsidP="00BE5AFF">
      <w:pPr>
        <w:spacing w:after="0" w:line="480" w:lineRule="auto"/>
        <w:jc w:val="both"/>
        <w:rPr>
          <w:rFonts w:eastAsia="Times New Roman" w:cstheme="minorHAnsi"/>
          <w:b/>
          <w:bCs/>
        </w:rPr>
      </w:pPr>
      <w:r w:rsidRPr="00583CEE">
        <w:rPr>
          <w:rFonts w:eastAsia="Times New Roman" w:cstheme="minorHAnsi"/>
          <w:b/>
          <w:bCs/>
        </w:rPr>
        <w:t>Consent for publication</w:t>
      </w:r>
    </w:p>
    <w:p w:rsidR="00914415" w:rsidRPr="00583CEE" w:rsidRDefault="00914415" w:rsidP="00BE5AFF">
      <w:pPr>
        <w:spacing w:after="0" w:line="480" w:lineRule="auto"/>
        <w:jc w:val="both"/>
        <w:rPr>
          <w:rFonts w:cstheme="minorHAnsi"/>
        </w:rPr>
      </w:pPr>
      <w:r w:rsidRPr="00583CEE">
        <w:rPr>
          <w:rFonts w:cstheme="minorHAnsi"/>
        </w:rPr>
        <w:t>Not applicable.</w:t>
      </w:r>
    </w:p>
    <w:p w:rsidR="00914415" w:rsidRPr="00583CEE" w:rsidRDefault="00914415" w:rsidP="00BE5AFF">
      <w:pPr>
        <w:tabs>
          <w:tab w:val="left" w:pos="10644"/>
        </w:tabs>
        <w:spacing w:after="0" w:line="480" w:lineRule="auto"/>
        <w:ind w:left="142" w:right="689" w:hanging="142"/>
        <w:rPr>
          <w:rFonts w:eastAsia="Times New Roman" w:cstheme="minorHAnsi"/>
          <w:b/>
          <w:bCs/>
        </w:rPr>
      </w:pPr>
      <w:r w:rsidRPr="00583CEE">
        <w:rPr>
          <w:rFonts w:eastAsia="Times New Roman" w:cstheme="minorHAnsi"/>
          <w:b/>
          <w:bCs/>
        </w:rPr>
        <w:t xml:space="preserve">Availability of Data and Material </w:t>
      </w:r>
    </w:p>
    <w:p w:rsidR="00914415" w:rsidRPr="00583CEE" w:rsidRDefault="00914415" w:rsidP="00BE5AFF">
      <w:pPr>
        <w:tabs>
          <w:tab w:val="left" w:pos="12191"/>
        </w:tabs>
        <w:spacing w:after="0" w:line="480" w:lineRule="auto"/>
        <w:rPr>
          <w:rFonts w:cstheme="minorHAnsi"/>
          <w:shd w:val="clear" w:color="auto" w:fill="FFFFFF"/>
        </w:rPr>
      </w:pPr>
      <w:r w:rsidRPr="00583CEE">
        <w:rPr>
          <w:rFonts w:cstheme="minorHAnsi"/>
          <w:shd w:val="clear" w:color="auto" w:fill="FFFFFF"/>
        </w:rPr>
        <w:t>The datasets of the current study are available from the corresponding author on reasonable request.</w:t>
      </w:r>
    </w:p>
    <w:p w:rsidR="00914415" w:rsidRPr="00583CEE" w:rsidRDefault="00914415" w:rsidP="00BE5AFF">
      <w:pPr>
        <w:tabs>
          <w:tab w:val="left" w:pos="12191"/>
        </w:tabs>
        <w:spacing w:after="0" w:line="480" w:lineRule="auto"/>
        <w:ind w:left="142" w:hanging="142"/>
        <w:rPr>
          <w:rFonts w:eastAsia="Times New Roman" w:cstheme="minorHAnsi"/>
          <w:b/>
          <w:bCs/>
        </w:rPr>
      </w:pPr>
      <w:r w:rsidRPr="00583CEE">
        <w:rPr>
          <w:rFonts w:eastAsia="Times New Roman" w:cstheme="minorHAnsi"/>
          <w:b/>
          <w:bCs/>
        </w:rPr>
        <w:t>Competing interests</w:t>
      </w:r>
    </w:p>
    <w:p w:rsidR="00914415" w:rsidRPr="00583CEE" w:rsidRDefault="00914415" w:rsidP="00BE5AFF">
      <w:pPr>
        <w:tabs>
          <w:tab w:val="left" w:pos="12191"/>
        </w:tabs>
        <w:spacing w:after="0" w:line="480" w:lineRule="auto"/>
        <w:ind w:left="142" w:hanging="142"/>
        <w:rPr>
          <w:rFonts w:eastAsia="Times New Roman" w:cstheme="minorHAnsi"/>
        </w:rPr>
      </w:pPr>
      <w:r w:rsidRPr="00583CEE">
        <w:rPr>
          <w:rFonts w:eastAsia="Times New Roman" w:cstheme="minorHAnsi"/>
        </w:rPr>
        <w:t xml:space="preserve">None. </w:t>
      </w:r>
    </w:p>
    <w:p w:rsidR="00914415" w:rsidRPr="00583CEE" w:rsidRDefault="00914415" w:rsidP="00BE5AFF">
      <w:pPr>
        <w:tabs>
          <w:tab w:val="left" w:pos="12191"/>
        </w:tabs>
        <w:spacing w:after="0" w:line="480" w:lineRule="auto"/>
        <w:ind w:left="142" w:hanging="142"/>
        <w:rPr>
          <w:rFonts w:eastAsia="Times New Roman" w:cstheme="minorHAnsi"/>
          <w:b/>
          <w:bCs/>
        </w:rPr>
      </w:pPr>
      <w:r w:rsidRPr="00583CEE">
        <w:rPr>
          <w:rFonts w:eastAsia="Times New Roman" w:cstheme="minorHAnsi"/>
          <w:b/>
          <w:bCs/>
        </w:rPr>
        <w:t>Funding</w:t>
      </w:r>
    </w:p>
    <w:p w:rsidR="00870828" w:rsidRPr="00583CEE" w:rsidRDefault="00870828" w:rsidP="00BE5AFF">
      <w:pPr>
        <w:spacing w:after="0" w:line="480" w:lineRule="auto"/>
        <w:jc w:val="both"/>
        <w:rPr>
          <w:rFonts w:cstheme="minorHAnsi"/>
        </w:rPr>
      </w:pPr>
      <w:r w:rsidRPr="00583CEE">
        <w:rPr>
          <w:rFonts w:cstheme="minorHAnsi"/>
        </w:rPr>
        <w:t xml:space="preserve">We are thankful from all of the study’s participants. </w:t>
      </w:r>
      <w:r w:rsidRPr="00583CEE">
        <w:rPr>
          <w:rFonts w:eastAsia="Calibri" w:cstheme="minorHAnsi"/>
        </w:rPr>
        <w:t xml:space="preserve">The authors extend their appreciation to the </w:t>
      </w:r>
      <w:r w:rsidRPr="00583CEE">
        <w:rPr>
          <w:rFonts w:cstheme="minorHAnsi"/>
        </w:rPr>
        <w:t>Director of the Scientific Research Center</w:t>
      </w:r>
      <w:r w:rsidRPr="00583CEE">
        <w:rPr>
          <w:rFonts w:eastAsia="Calibri" w:cstheme="minorHAnsi"/>
        </w:rPr>
        <w:t xml:space="preserve"> of Kateb University f</w:t>
      </w:r>
      <w:r w:rsidR="00207068" w:rsidRPr="00583CEE">
        <w:rPr>
          <w:rFonts w:eastAsia="Calibri" w:cstheme="minorHAnsi"/>
        </w:rPr>
        <w:t>or funding of the current work.</w:t>
      </w:r>
    </w:p>
    <w:p w:rsidR="00914415" w:rsidRPr="00583CEE" w:rsidRDefault="00914415" w:rsidP="00BE5AFF">
      <w:pPr>
        <w:spacing w:after="0" w:line="480" w:lineRule="auto"/>
        <w:rPr>
          <w:rFonts w:cstheme="minorHAnsi"/>
          <w:b/>
          <w:bCs/>
        </w:rPr>
      </w:pPr>
      <w:r w:rsidRPr="00583CEE">
        <w:rPr>
          <w:rFonts w:cstheme="minorHAnsi"/>
          <w:b/>
          <w:bCs/>
        </w:rPr>
        <w:t>Authors’ contributions</w:t>
      </w:r>
    </w:p>
    <w:p w:rsidR="00FD5E97" w:rsidRPr="00583CEE" w:rsidRDefault="00C4743B" w:rsidP="00BE5AFF">
      <w:pPr>
        <w:spacing w:after="0" w:line="480" w:lineRule="auto"/>
        <w:jc w:val="both"/>
        <w:rPr>
          <w:rFonts w:eastAsia="Times New Roman" w:cstheme="minorHAnsi"/>
        </w:rPr>
      </w:pPr>
      <w:r w:rsidRPr="00583CEE">
        <w:rPr>
          <w:rFonts w:eastAsia="Times New Roman" w:cstheme="minorHAnsi"/>
        </w:rPr>
        <w:t>MR</w:t>
      </w:r>
      <w:r w:rsidR="00FD5E97" w:rsidRPr="00583CEE">
        <w:rPr>
          <w:rFonts w:eastAsia="Times New Roman" w:cstheme="minorHAnsi"/>
        </w:rPr>
        <w:t xml:space="preserve"> </w:t>
      </w:r>
      <w:r w:rsidRPr="00583CEE">
        <w:rPr>
          <w:rFonts w:eastAsia="Times New Roman" w:cstheme="minorHAnsi"/>
        </w:rPr>
        <w:t>was the</w:t>
      </w:r>
      <w:r w:rsidR="00FD5E97" w:rsidRPr="00583CEE">
        <w:rPr>
          <w:rFonts w:eastAsia="Times New Roman" w:cstheme="minorHAnsi"/>
        </w:rPr>
        <w:t xml:space="preserve"> supervisor</w:t>
      </w:r>
      <w:r w:rsidRPr="00583CEE">
        <w:rPr>
          <w:rFonts w:eastAsia="Times New Roman" w:cstheme="minorHAnsi"/>
        </w:rPr>
        <w:t xml:space="preserve"> of the study</w:t>
      </w:r>
      <w:r w:rsidR="00FD5E97" w:rsidRPr="00583CEE">
        <w:rPr>
          <w:rFonts w:eastAsia="Times New Roman" w:cstheme="minorHAnsi"/>
        </w:rPr>
        <w:t xml:space="preserve">. </w:t>
      </w:r>
      <w:r w:rsidRPr="00583CEE">
        <w:rPr>
          <w:rFonts w:eastAsia="Times New Roman" w:cstheme="minorHAnsi"/>
        </w:rPr>
        <w:t>He and MHAF</w:t>
      </w:r>
      <w:r w:rsidR="00FD5E97" w:rsidRPr="00583CEE">
        <w:rPr>
          <w:rFonts w:eastAsia="Times New Roman" w:cstheme="minorHAnsi"/>
        </w:rPr>
        <w:t xml:space="preserve"> generated the first hypothesis of the work and managed all of the project. Additionally, they were in close contact to supervise the work progression. Data collection and sample gathering was done by </w:t>
      </w:r>
      <w:r w:rsidRPr="00583CEE">
        <w:rPr>
          <w:rFonts w:eastAsia="Times New Roman" w:cstheme="minorHAnsi"/>
        </w:rPr>
        <w:t>ASH</w:t>
      </w:r>
      <w:r w:rsidR="00FD5E97" w:rsidRPr="00583CEE">
        <w:rPr>
          <w:rFonts w:eastAsia="Times New Roman" w:cstheme="minorHAnsi"/>
        </w:rPr>
        <w:t xml:space="preserve">, </w:t>
      </w:r>
      <w:r w:rsidRPr="00583CEE">
        <w:rPr>
          <w:rFonts w:eastAsia="Times New Roman" w:cstheme="minorHAnsi"/>
        </w:rPr>
        <w:t>AAA</w:t>
      </w:r>
      <w:r w:rsidR="00FD5E97" w:rsidRPr="00583CEE">
        <w:rPr>
          <w:rFonts w:eastAsia="Times New Roman" w:cstheme="minorHAnsi"/>
        </w:rPr>
        <w:t xml:space="preserve"> and </w:t>
      </w:r>
      <w:r w:rsidRPr="00583CEE">
        <w:rPr>
          <w:rFonts w:eastAsia="Times New Roman" w:cstheme="minorHAnsi"/>
        </w:rPr>
        <w:t>SHA</w:t>
      </w:r>
      <w:r w:rsidR="00FD5E97" w:rsidRPr="00583CEE">
        <w:rPr>
          <w:rFonts w:eastAsia="Times New Roman" w:cstheme="minorHAnsi"/>
        </w:rPr>
        <w:t xml:space="preserve">. While </w:t>
      </w:r>
      <w:r w:rsidRPr="00583CEE">
        <w:rPr>
          <w:rFonts w:eastAsia="Times New Roman" w:cstheme="minorHAnsi"/>
        </w:rPr>
        <w:t>SHA</w:t>
      </w:r>
      <w:r w:rsidR="00FD5E97" w:rsidRPr="00583CEE">
        <w:rPr>
          <w:rFonts w:eastAsia="Times New Roman" w:cstheme="minorHAnsi"/>
        </w:rPr>
        <w:t xml:space="preserve">, </w:t>
      </w:r>
      <w:r w:rsidRPr="00583CEE">
        <w:rPr>
          <w:rFonts w:eastAsia="Times New Roman" w:cstheme="minorHAnsi"/>
        </w:rPr>
        <w:t>AO</w:t>
      </w:r>
      <w:r w:rsidR="00FD5E97" w:rsidRPr="00583CEE">
        <w:rPr>
          <w:rFonts w:eastAsia="Times New Roman" w:cstheme="minorHAnsi"/>
        </w:rPr>
        <w:t xml:space="preserve">, </w:t>
      </w:r>
      <w:r w:rsidRPr="00583CEE">
        <w:rPr>
          <w:rFonts w:eastAsia="Times New Roman" w:cstheme="minorHAnsi"/>
        </w:rPr>
        <w:t>AAAA</w:t>
      </w:r>
      <w:r w:rsidR="00FD5E97" w:rsidRPr="00583CEE">
        <w:rPr>
          <w:rFonts w:eastAsia="Times New Roman" w:cstheme="minorHAnsi"/>
        </w:rPr>
        <w:t xml:space="preserve"> and </w:t>
      </w:r>
      <w:r w:rsidRPr="00583CEE">
        <w:rPr>
          <w:rFonts w:eastAsia="Times New Roman" w:cstheme="minorHAnsi"/>
        </w:rPr>
        <w:t>MR</w:t>
      </w:r>
      <w:r w:rsidR="00FD5E97" w:rsidRPr="00583CEE">
        <w:rPr>
          <w:rFonts w:eastAsia="Times New Roman" w:cstheme="minorHAnsi"/>
        </w:rPr>
        <w:t xml:space="preserve"> performed the data entry into </w:t>
      </w:r>
      <w:r w:rsidR="00A83071" w:rsidRPr="00583CEE">
        <w:rPr>
          <w:rFonts w:eastAsia="Times New Roman" w:cstheme="minorHAnsi"/>
        </w:rPr>
        <w:t>software</w:t>
      </w:r>
      <w:r w:rsidR="00FD5E97" w:rsidRPr="00583CEE">
        <w:rPr>
          <w:rFonts w:eastAsia="Times New Roman" w:cstheme="minorHAnsi"/>
        </w:rPr>
        <w:t xml:space="preserve">, data analysis and figure illustration. </w:t>
      </w:r>
      <w:r w:rsidRPr="00583CEE">
        <w:rPr>
          <w:rFonts w:eastAsia="Times New Roman" w:cstheme="minorHAnsi"/>
        </w:rPr>
        <w:t>MHAF and FA</w:t>
      </w:r>
      <w:r w:rsidR="00A83071" w:rsidRPr="00583CEE">
        <w:rPr>
          <w:rFonts w:eastAsia="Times New Roman" w:cstheme="minorHAnsi"/>
        </w:rPr>
        <w:t xml:space="preserve"> wrote the first draft of the manuscript, </w:t>
      </w:r>
      <w:r w:rsidRPr="00583CEE">
        <w:rPr>
          <w:rFonts w:eastAsia="Times New Roman" w:cstheme="minorHAnsi"/>
        </w:rPr>
        <w:t xml:space="preserve">MHAF and MR also </w:t>
      </w:r>
      <w:r w:rsidR="00A83071" w:rsidRPr="00583CEE">
        <w:rPr>
          <w:rFonts w:eastAsia="Times New Roman" w:cstheme="minorHAnsi"/>
        </w:rPr>
        <w:t xml:space="preserve">revised all parts of the paper and finalized it. </w:t>
      </w:r>
      <w:r w:rsidR="00FD5E97" w:rsidRPr="00583CEE">
        <w:rPr>
          <w:rFonts w:eastAsia="Times New Roman" w:cstheme="minorHAnsi"/>
        </w:rPr>
        <w:t xml:space="preserve">All of the authors were involved in article writing and confirmed the final draft of the paper for submission. </w:t>
      </w:r>
    </w:p>
    <w:p w:rsidR="00914415" w:rsidRPr="00583CEE" w:rsidRDefault="00914415" w:rsidP="00BE5AFF">
      <w:pPr>
        <w:spacing w:after="0" w:line="480" w:lineRule="auto"/>
        <w:jc w:val="both"/>
        <w:rPr>
          <w:rFonts w:cstheme="minorHAnsi"/>
          <w:b/>
          <w:bCs/>
        </w:rPr>
      </w:pPr>
      <w:r w:rsidRPr="00583CEE">
        <w:rPr>
          <w:rFonts w:cstheme="minorHAnsi"/>
          <w:b/>
          <w:bCs/>
        </w:rPr>
        <w:t xml:space="preserve">Acknowledgement </w:t>
      </w:r>
      <w:r w:rsidRPr="00583CEE">
        <w:rPr>
          <w:rFonts w:cstheme="minorHAnsi"/>
          <w:b/>
          <w:bCs/>
        </w:rPr>
        <w:tab/>
      </w:r>
    </w:p>
    <w:p w:rsidR="00914415" w:rsidRPr="00583CEE" w:rsidRDefault="00080FF3" w:rsidP="00BE5AFF">
      <w:pPr>
        <w:spacing w:after="0" w:line="480" w:lineRule="auto"/>
        <w:jc w:val="both"/>
        <w:rPr>
          <w:rFonts w:cstheme="minorHAnsi"/>
        </w:rPr>
      </w:pPr>
      <w:r w:rsidRPr="00583CEE">
        <w:rPr>
          <w:rFonts w:eastAsia="Calibri" w:cstheme="minorHAnsi"/>
        </w:rPr>
        <w:t xml:space="preserve">None. </w:t>
      </w:r>
    </w:p>
    <w:p w:rsidR="00B43768" w:rsidRPr="00583CEE" w:rsidRDefault="007651FE" w:rsidP="00BE5AFF">
      <w:pPr>
        <w:spacing w:after="0" w:line="480" w:lineRule="auto"/>
        <w:jc w:val="both"/>
        <w:rPr>
          <w:rFonts w:cstheme="minorHAnsi"/>
          <w:b/>
          <w:bCs/>
        </w:rPr>
      </w:pPr>
      <w:r w:rsidRPr="00583CEE">
        <w:rPr>
          <w:rFonts w:cstheme="minorHAnsi"/>
          <w:b/>
          <w:bCs/>
        </w:rPr>
        <w:t>References</w:t>
      </w:r>
    </w:p>
    <w:p w:rsidR="00A643E4" w:rsidRPr="00A643E4" w:rsidRDefault="00B43768" w:rsidP="00A643E4">
      <w:pPr>
        <w:pStyle w:val="EndNoteBibliography"/>
        <w:spacing w:after="0"/>
        <w:ind w:left="720" w:hanging="720"/>
      </w:pPr>
      <w:r w:rsidRPr="00583CEE">
        <w:rPr>
          <w:rFonts w:asciiTheme="minorHAnsi" w:hAnsiTheme="minorHAnsi" w:cstheme="minorHAnsi"/>
        </w:rPr>
        <w:fldChar w:fldCharType="begin"/>
      </w:r>
      <w:r w:rsidRPr="00583CEE">
        <w:rPr>
          <w:rFonts w:asciiTheme="minorHAnsi" w:hAnsiTheme="minorHAnsi" w:cstheme="minorHAnsi"/>
        </w:rPr>
        <w:instrText xml:space="preserve"> ADDIN EN.REFLIST </w:instrText>
      </w:r>
      <w:r w:rsidRPr="00583CEE">
        <w:rPr>
          <w:rFonts w:asciiTheme="minorHAnsi" w:hAnsiTheme="minorHAnsi" w:cstheme="minorHAnsi"/>
        </w:rPr>
        <w:fldChar w:fldCharType="separate"/>
      </w:r>
      <w:r w:rsidR="00A643E4" w:rsidRPr="00A643E4">
        <w:t>1.</w:t>
      </w:r>
      <w:r w:rsidR="00A643E4" w:rsidRPr="00A643E4">
        <w:tab/>
        <w:t>Hruby, A.,F.B. Hu. The epidemiology of obesity: a big picture</w:t>
      </w:r>
      <w:r w:rsidR="00A643E4" w:rsidRPr="00A643E4">
        <w:rPr>
          <w:i/>
        </w:rPr>
        <w:t>.</w:t>
      </w:r>
      <w:r w:rsidR="00A643E4" w:rsidRPr="00A643E4">
        <w:t xml:space="preserve"> Pharmacoeconomics. 2015. 33: 673-689.</w:t>
      </w:r>
    </w:p>
    <w:p w:rsidR="00A643E4" w:rsidRPr="00A643E4" w:rsidRDefault="00A643E4" w:rsidP="00A643E4">
      <w:pPr>
        <w:pStyle w:val="EndNoteBibliography"/>
        <w:spacing w:after="0"/>
        <w:ind w:left="720" w:hanging="720"/>
      </w:pPr>
      <w:r w:rsidRPr="00A643E4">
        <w:t>2.</w:t>
      </w:r>
      <w:r w:rsidRPr="00A643E4">
        <w:tab/>
        <w:t>Nishida, C., E. Borghi, F. Branca,M. de Onis. Global trends in overweight and obesity</w:t>
      </w:r>
      <w:r w:rsidRPr="00A643E4">
        <w:rPr>
          <w:i/>
        </w:rPr>
        <w:t>.</w:t>
      </w:r>
      <w:r w:rsidRPr="00A643E4">
        <w:t xml:space="preserve"> 2021.</w:t>
      </w:r>
    </w:p>
    <w:p w:rsidR="00A643E4" w:rsidRPr="00A643E4" w:rsidRDefault="00A643E4" w:rsidP="00A643E4">
      <w:pPr>
        <w:pStyle w:val="EndNoteBibliography"/>
        <w:spacing w:after="0"/>
        <w:ind w:left="720" w:hanging="720"/>
      </w:pPr>
      <w:r w:rsidRPr="00A643E4">
        <w:t>3.</w:t>
      </w:r>
      <w:r w:rsidRPr="00A643E4">
        <w:tab/>
        <w:t>Lim, H.J., H. Xue,Y. Wang. Global trends in obesity</w:t>
      </w:r>
      <w:r w:rsidRPr="00A643E4">
        <w:rPr>
          <w:i/>
        </w:rPr>
        <w:t>.</w:t>
      </w:r>
      <w:r w:rsidRPr="00A643E4">
        <w:t xml:space="preserve"> Handbook of Eating and Drinking: Interdisciplinary Perspectives. 2020: 1217-1235.</w:t>
      </w:r>
    </w:p>
    <w:p w:rsidR="00A643E4" w:rsidRPr="00A643E4" w:rsidRDefault="00A643E4" w:rsidP="00A643E4">
      <w:pPr>
        <w:pStyle w:val="EndNoteBibliography"/>
        <w:spacing w:after="0"/>
        <w:ind w:left="720" w:hanging="720"/>
      </w:pPr>
      <w:r w:rsidRPr="00A643E4">
        <w:lastRenderedPageBreak/>
        <w:t>4.</w:t>
      </w:r>
      <w:r w:rsidRPr="00A643E4">
        <w:tab/>
        <w:t>Schlesinger, S., M. Neuenschwander, A. Ballon, U. Nöthlings,J. Barbaresko. Adherence to healthy lifestyles and incidence of diabetes and mortality among individuals with diabetes: a systematic review and meta-analysis of prospective studies</w:t>
      </w:r>
      <w:r w:rsidRPr="00A643E4">
        <w:rPr>
          <w:i/>
        </w:rPr>
        <w:t>.</w:t>
      </w:r>
      <w:r w:rsidRPr="00A643E4">
        <w:t xml:space="preserve"> J Epidemiol Community Health. 2020. 74(5): 481-487.</w:t>
      </w:r>
    </w:p>
    <w:p w:rsidR="00A643E4" w:rsidRPr="00A643E4" w:rsidRDefault="00A643E4" w:rsidP="00A643E4">
      <w:pPr>
        <w:pStyle w:val="EndNoteBibliography"/>
        <w:spacing w:after="0"/>
        <w:ind w:left="720" w:hanging="720"/>
      </w:pPr>
      <w:r w:rsidRPr="00A643E4">
        <w:t>5.</w:t>
      </w:r>
      <w:r w:rsidRPr="00A643E4">
        <w:tab/>
        <w:t>Valenzuela, R., C. Farías, Y. Muñoz, J. Zúñiga-Hernández,L.A. Videla. Interrelationship between alcohol consumption, overnutrition, and pharmacotherapy for liver steatosis: Considerations and proposals</w:t>
      </w:r>
      <w:r w:rsidRPr="00A643E4">
        <w:rPr>
          <w:i/>
        </w:rPr>
        <w:t>.</w:t>
      </w:r>
      <w:r w:rsidRPr="00A643E4">
        <w:t xml:space="preserve"> Mol Cell Endocrinol. 2026. 611: 112676.</w:t>
      </w:r>
    </w:p>
    <w:p w:rsidR="00A643E4" w:rsidRPr="00A643E4" w:rsidRDefault="00A643E4" w:rsidP="00A643E4">
      <w:pPr>
        <w:pStyle w:val="EndNoteBibliography"/>
        <w:spacing w:after="0"/>
        <w:ind w:left="720" w:hanging="720"/>
      </w:pPr>
      <w:r w:rsidRPr="00A643E4">
        <w:t>6.</w:t>
      </w:r>
      <w:r w:rsidRPr="00A643E4">
        <w:tab/>
        <w:t>Del Campo, A., R. Valenzuela, L.A. Videla,J. Zúñiga-Hernandez. Cellular Functional, Protective or Damaging Responses Associated with Different Redox Imbalance Intensities: A Comprehensive Review</w:t>
      </w:r>
      <w:r w:rsidRPr="00A643E4">
        <w:rPr>
          <w:i/>
        </w:rPr>
        <w:t>.</w:t>
      </w:r>
      <w:r w:rsidRPr="00A643E4">
        <w:t xml:space="preserve"> Curr Med Chem. 2023. 30(34): 3927-3939.</w:t>
      </w:r>
    </w:p>
    <w:p w:rsidR="00A643E4" w:rsidRPr="00A643E4" w:rsidRDefault="00A643E4" w:rsidP="00A643E4">
      <w:pPr>
        <w:pStyle w:val="EndNoteBibliography"/>
        <w:spacing w:after="0"/>
        <w:ind w:left="720" w:hanging="720"/>
      </w:pPr>
      <w:r w:rsidRPr="00A643E4">
        <w:t>7.</w:t>
      </w:r>
      <w:r w:rsidRPr="00A643E4">
        <w:tab/>
        <w:t>Reinson, T., J. Bilson, C. Childs, R.M. Buchanan, G. Targher,C.D. Byrne. Metabolic dysfunction associated steatotic liver disease: mechanisms, diagnosis, and management in adults</w:t>
      </w:r>
      <w:r w:rsidRPr="00A643E4">
        <w:rPr>
          <w:i/>
        </w:rPr>
        <w:t>.</w:t>
      </w:r>
      <w:r w:rsidRPr="00A643E4">
        <w:t xml:space="preserve"> BMJ Medicine. 2026. 5(1): e002038.</w:t>
      </w:r>
    </w:p>
    <w:p w:rsidR="00A643E4" w:rsidRPr="00A643E4" w:rsidRDefault="00A643E4" w:rsidP="00A643E4">
      <w:pPr>
        <w:pStyle w:val="EndNoteBibliography"/>
        <w:spacing w:after="0"/>
        <w:ind w:left="720" w:hanging="720"/>
      </w:pPr>
      <w:r w:rsidRPr="00A643E4">
        <w:t>8.</w:t>
      </w:r>
      <w:r w:rsidRPr="00A643E4">
        <w:tab/>
        <w:t>European Association for the Study of the, L., D. European Association for the Study of, O. European Association for the Study of, F. Tacke, P. Horn, V. Wai-Sun Wong, V. Ratziu, E. Bugianesi, S. Francque, S. Zelber-Sagi, L. Valenti, M. Roden, F. Schick, H. Yki-Järvinen, A. Gastaldelli, R. Vettor, G. Frühbeck,D. Dicker. EASL&amp;#x2013;EASD&amp;#x2013;EASO Clinical Practice Guidelines on the management of metabolic dysfunction-associated steatotic liver disease (MASLD)</w:t>
      </w:r>
      <w:r w:rsidRPr="00A643E4">
        <w:rPr>
          <w:i/>
        </w:rPr>
        <w:t>.</w:t>
      </w:r>
      <w:r w:rsidRPr="00A643E4">
        <w:t xml:space="preserve"> Journal of Hepatology. 2024. 81(3): 492-542.</w:t>
      </w:r>
    </w:p>
    <w:p w:rsidR="00A643E4" w:rsidRPr="00A643E4" w:rsidRDefault="00A643E4" w:rsidP="00A643E4">
      <w:pPr>
        <w:pStyle w:val="EndNoteBibliography"/>
        <w:spacing w:after="0"/>
        <w:ind w:left="720" w:hanging="720"/>
      </w:pPr>
      <w:r w:rsidRPr="00A643E4">
        <w:t>9.</w:t>
      </w:r>
      <w:r w:rsidRPr="00A643E4">
        <w:tab/>
        <w:t>Koliaki, C., M. Dalamaga, K. Kakounis,S. Liatis. Metabolically Healthy Obesity and Metabolic Dysfunction-Associated Steatotic Liver Disease (MASLD): Navigating the Controversies in Disease Development and Progression</w:t>
      </w:r>
      <w:r w:rsidRPr="00A643E4">
        <w:rPr>
          <w:i/>
        </w:rPr>
        <w:t>.</w:t>
      </w:r>
      <w:r w:rsidRPr="00A643E4">
        <w:t xml:space="preserve"> Curr Obes Rep. 2025. 14(1): 46.</w:t>
      </w:r>
    </w:p>
    <w:p w:rsidR="00A643E4" w:rsidRPr="00A643E4" w:rsidRDefault="00A643E4" w:rsidP="00A643E4">
      <w:pPr>
        <w:pStyle w:val="EndNoteBibliography"/>
        <w:spacing w:after="0"/>
        <w:ind w:left="720" w:hanging="720"/>
      </w:pPr>
      <w:r w:rsidRPr="00A643E4">
        <w:t>10.</w:t>
      </w:r>
      <w:r w:rsidRPr="00A643E4">
        <w:tab/>
        <w:t>Reframing obesity and MASLD</w:t>
      </w:r>
      <w:r w:rsidRPr="00A643E4">
        <w:rPr>
          <w:i/>
        </w:rPr>
        <w:t>.</w:t>
      </w:r>
      <w:r w:rsidRPr="00A643E4">
        <w:t xml:space="preserve"> Nature Reviews Gastroenterology &amp; Hepatology. 2025. 22(3): 147-147.</w:t>
      </w:r>
    </w:p>
    <w:p w:rsidR="00A643E4" w:rsidRPr="00A643E4" w:rsidRDefault="00A643E4" w:rsidP="00A643E4">
      <w:pPr>
        <w:pStyle w:val="EndNoteBibliography"/>
        <w:spacing w:after="0"/>
        <w:ind w:left="720" w:hanging="720"/>
      </w:pPr>
      <w:r w:rsidRPr="00A643E4">
        <w:t>11.</w:t>
      </w:r>
      <w:r w:rsidRPr="00A643E4">
        <w:tab/>
        <w:t>Jowshan, M.-R., A. Pourjavid, F. Amirkhizi, M.-H. Hosseini, M.-A. Zolghadrpour, S. Hamedi-Shahraki, A.H. Motlagh,S. Asghari. Adherence to combined healthy lifestyle and odds of metabolic syndrome in Iranian adults: the PERSIAN Dena cohort study</w:t>
      </w:r>
      <w:r w:rsidRPr="00A643E4">
        <w:rPr>
          <w:i/>
        </w:rPr>
        <w:t>.</w:t>
      </w:r>
      <w:r w:rsidRPr="00A643E4">
        <w:t xml:space="preserve"> Scientific Reports. 2025. 15(1): 5164.</w:t>
      </w:r>
    </w:p>
    <w:p w:rsidR="00A643E4" w:rsidRPr="00A643E4" w:rsidRDefault="00A643E4" w:rsidP="00A643E4">
      <w:pPr>
        <w:pStyle w:val="EndNoteBibliography"/>
        <w:spacing w:after="0"/>
        <w:ind w:left="720" w:hanging="720"/>
      </w:pPr>
      <w:r w:rsidRPr="00A643E4">
        <w:t>12.</w:t>
      </w:r>
      <w:r w:rsidRPr="00A643E4">
        <w:tab/>
        <w:t>Kravchuk, S., M. Bychkov, M. Kozyk, O. Strubchevska,A. Kozyk. Managing Metabolic Dysfunction-Associated Steatotic Liver Disease (MASLD) in the Digital Era: Overcoming Barriers to Lifestyle Change</w:t>
      </w:r>
      <w:r w:rsidRPr="00A643E4">
        <w:rPr>
          <w:i/>
        </w:rPr>
        <w:t>.</w:t>
      </w:r>
      <w:r w:rsidRPr="00A643E4">
        <w:t xml:space="preserve"> Cureus. 2025. 17(5): e84803.</w:t>
      </w:r>
    </w:p>
    <w:p w:rsidR="00A643E4" w:rsidRPr="00A643E4" w:rsidRDefault="00A643E4" w:rsidP="00A643E4">
      <w:pPr>
        <w:pStyle w:val="EndNoteBibliography"/>
        <w:spacing w:after="0"/>
        <w:ind w:left="720" w:hanging="720"/>
      </w:pPr>
      <w:r w:rsidRPr="00A643E4">
        <w:t>13.</w:t>
      </w:r>
      <w:r w:rsidRPr="00A643E4">
        <w:tab/>
        <w:t>Sheikh, M.Y., M.F. Younus, A. Shergill,M.N. Hasan. Diet and Lifestyle Interventions in Metabolic Dysfunction-Associated Fatty Liver Disease: A Comprehensive Review</w:t>
      </w:r>
      <w:r w:rsidRPr="00A643E4">
        <w:rPr>
          <w:i/>
        </w:rPr>
        <w:t>.</w:t>
      </w:r>
      <w:r w:rsidRPr="00A643E4">
        <w:t xml:space="preserve"> International Journal of Molecular Sciences. 2025. 26(19): 9625.</w:t>
      </w:r>
    </w:p>
    <w:p w:rsidR="00A643E4" w:rsidRPr="00A643E4" w:rsidRDefault="00A643E4" w:rsidP="00A643E4">
      <w:pPr>
        <w:pStyle w:val="EndNoteBibliography"/>
        <w:spacing w:after="0"/>
        <w:ind w:left="720" w:hanging="720"/>
      </w:pPr>
      <w:r w:rsidRPr="00A643E4">
        <w:t>14.</w:t>
      </w:r>
      <w:r w:rsidRPr="00A643E4">
        <w:tab/>
        <w:t>Yan, C., X. Shen, S. Han, J. He, T. Wang, X. Gong,J.D. Petersen. Integrated lifestyle management to mitigate MASLD risk in patients with chronic kidney disease: a prospective cohort study</w:t>
      </w:r>
      <w:r w:rsidRPr="00A643E4">
        <w:rPr>
          <w:i/>
        </w:rPr>
        <w:t>.</w:t>
      </w:r>
      <w:r w:rsidRPr="00A643E4">
        <w:t xml:space="preserve"> Journal of Translational Medicine. 2026. 24(1): 495.</w:t>
      </w:r>
    </w:p>
    <w:p w:rsidR="00A643E4" w:rsidRPr="00A643E4" w:rsidRDefault="00A643E4" w:rsidP="00A643E4">
      <w:pPr>
        <w:pStyle w:val="EndNoteBibliography"/>
        <w:spacing w:after="0"/>
        <w:ind w:left="720" w:hanging="720"/>
      </w:pPr>
      <w:r w:rsidRPr="00A643E4">
        <w:t>15.</w:t>
      </w:r>
      <w:r w:rsidRPr="00A643E4">
        <w:tab/>
        <w:t>Tsai, M.C., C.C. Lee, S.C. Liu, P.J. Tseng,K.L. Chien. Combined healthy lifestyle factors are more beneficial in reducing cardiovascular disease in younger adults: a meta-analysis of prospective cohort studies</w:t>
      </w:r>
      <w:r w:rsidRPr="00A643E4">
        <w:rPr>
          <w:i/>
        </w:rPr>
        <w:t>.</w:t>
      </w:r>
      <w:r w:rsidRPr="00A643E4">
        <w:t xml:space="preserve"> Sci Rep. 2020. 10(1): 18165.</w:t>
      </w:r>
    </w:p>
    <w:p w:rsidR="00A643E4" w:rsidRPr="00A643E4" w:rsidRDefault="00A643E4" w:rsidP="00A643E4">
      <w:pPr>
        <w:pStyle w:val="EndNoteBibliography"/>
        <w:spacing w:after="0"/>
        <w:ind w:left="720" w:hanging="720"/>
      </w:pPr>
      <w:r w:rsidRPr="00A643E4">
        <w:t>16.</w:t>
      </w:r>
      <w:r w:rsidRPr="00A643E4">
        <w:tab/>
        <w:t xml:space="preserve">Zhang, Y.-B., X.-F. Pan, Q. Lu, Y.-X. Wang, T.-T. Geng, Y.-F. Zhou, L.M. Liao, Z.-Z. Tu, J.-X. Chen,P.-F. Xia. </w:t>
      </w:r>
      <w:r w:rsidRPr="00A643E4">
        <w:rPr>
          <w:i/>
        </w:rPr>
        <w:t>Association of combined healthy lifestyles with cardiovascular disease and mortality of patients with diabetes: an international multicohort study</w:t>
      </w:r>
      <w:r w:rsidRPr="00A643E4">
        <w:t xml:space="preserve">. in </w:t>
      </w:r>
      <w:r w:rsidRPr="00A643E4">
        <w:rPr>
          <w:i/>
        </w:rPr>
        <w:t>Mayo Clinic Proceedings</w:t>
      </w:r>
      <w:r w:rsidRPr="00A643E4">
        <w:t>. 2023. Elsevier.</w:t>
      </w:r>
    </w:p>
    <w:p w:rsidR="00A643E4" w:rsidRPr="00A643E4" w:rsidRDefault="00A643E4" w:rsidP="00A643E4">
      <w:pPr>
        <w:pStyle w:val="EndNoteBibliography"/>
        <w:spacing w:after="0"/>
        <w:ind w:left="720" w:hanging="720"/>
      </w:pPr>
      <w:r w:rsidRPr="00A643E4">
        <w:t>17.</w:t>
      </w:r>
      <w:r w:rsidRPr="00A643E4">
        <w:tab/>
        <w:t>IPAQ Research Committee. Guidelines for Data Processing and Analysis of the International Physical Activity Questionnaire (IPAQ) – Short and Long Forms. 2005: 1-15.</w:t>
      </w:r>
    </w:p>
    <w:p w:rsidR="00A643E4" w:rsidRPr="00A643E4" w:rsidRDefault="00A643E4" w:rsidP="00A643E4">
      <w:pPr>
        <w:pStyle w:val="EndNoteBibliography"/>
        <w:spacing w:after="0"/>
        <w:ind w:left="720" w:hanging="720"/>
      </w:pPr>
      <w:r w:rsidRPr="00A643E4">
        <w:t>18.</w:t>
      </w:r>
      <w:r w:rsidRPr="00A643E4">
        <w:tab/>
        <w:t>Joya, M., A. Barekzai,A. Esmaillzadeh. Development of dish-based population-specific food frequency questionnaire for dietary assessments in Afghanistan [version 1; peer review: 2 approved with reservations]</w:t>
      </w:r>
      <w:r w:rsidRPr="00A643E4">
        <w:rPr>
          <w:i/>
        </w:rPr>
        <w:t>.</w:t>
      </w:r>
      <w:r w:rsidRPr="00A643E4">
        <w:t xml:space="preserve"> F1000Research. 2023. 12(689).</w:t>
      </w:r>
    </w:p>
    <w:p w:rsidR="00A643E4" w:rsidRPr="00A643E4" w:rsidRDefault="00A643E4" w:rsidP="00A643E4">
      <w:pPr>
        <w:pStyle w:val="EndNoteBibliography"/>
        <w:spacing w:after="0"/>
        <w:ind w:left="720" w:hanging="720"/>
      </w:pPr>
      <w:r w:rsidRPr="00A643E4">
        <w:lastRenderedPageBreak/>
        <w:t>19.</w:t>
      </w:r>
      <w:r w:rsidRPr="00A643E4">
        <w:tab/>
        <w:t>Shams-White, M.M., T.E. Pannucci, J.L. Lerman, K.A. Herrick, M. Zimmer, K.M. Mathieu, E.E. Stoody,J. Reedy. Healthy eating index-2020: review and update process to reflect the dietary guidelines for Americans, 2020-2025</w:t>
      </w:r>
      <w:r w:rsidRPr="00A643E4">
        <w:rPr>
          <w:i/>
        </w:rPr>
        <w:t>.</w:t>
      </w:r>
      <w:r w:rsidRPr="00A643E4">
        <w:t xml:space="preserve"> Journal of the Academy of Nutrition and Dietetics. 2023. 123(9): 1280-1288.</w:t>
      </w:r>
    </w:p>
    <w:p w:rsidR="00A643E4" w:rsidRPr="00A643E4" w:rsidRDefault="00A643E4" w:rsidP="00A643E4">
      <w:pPr>
        <w:pStyle w:val="EndNoteBibliography"/>
        <w:spacing w:after="0"/>
        <w:ind w:left="720" w:hanging="720"/>
      </w:pPr>
      <w:r w:rsidRPr="00A643E4">
        <w:t>20.</w:t>
      </w:r>
      <w:r w:rsidRPr="00A643E4">
        <w:tab/>
        <w:t xml:space="preserve">Beilby, J., </w:t>
      </w:r>
      <w:r w:rsidRPr="00A643E4">
        <w:rPr>
          <w:i/>
        </w:rPr>
        <w:t>Definition of Metabolic Syndrome: Report of the National Heart, Lung, and Blood Institute/American Heart Association Conference on Scientific Issues Related to Definition</w:t>
      </w:r>
      <w:r w:rsidRPr="00A643E4">
        <w:t>. Clin Biochem Rev. 2004 Aug;25(3):195-8.</w:t>
      </w:r>
    </w:p>
    <w:p w:rsidR="00A643E4" w:rsidRPr="00A643E4" w:rsidRDefault="00A643E4" w:rsidP="00A643E4">
      <w:pPr>
        <w:pStyle w:val="EndNoteBibliography"/>
        <w:spacing w:after="0"/>
        <w:ind w:left="720" w:hanging="720"/>
      </w:pPr>
      <w:r w:rsidRPr="00A643E4">
        <w:t>21.</w:t>
      </w:r>
      <w:r w:rsidRPr="00A643E4">
        <w:tab/>
        <w:t>Faul, F., E. Erdfelder, A. Buchner,A.-G. Lang. Statistical power analyses using G*Power 3.1: Tests for correlation and regression analyses</w:t>
      </w:r>
      <w:r w:rsidRPr="00A643E4">
        <w:rPr>
          <w:i/>
        </w:rPr>
        <w:t>.</w:t>
      </w:r>
      <w:r w:rsidRPr="00A643E4">
        <w:t xml:space="preserve"> Behavior Research Methods. 2009. 41(4): 1149-1160.</w:t>
      </w:r>
    </w:p>
    <w:p w:rsidR="00A643E4" w:rsidRPr="00A643E4" w:rsidRDefault="00A643E4" w:rsidP="00A643E4">
      <w:pPr>
        <w:pStyle w:val="EndNoteBibliography"/>
        <w:spacing w:after="0"/>
        <w:ind w:left="720" w:hanging="720"/>
      </w:pPr>
      <w:r w:rsidRPr="00A643E4">
        <w:t>22.</w:t>
      </w:r>
      <w:r w:rsidRPr="00A643E4">
        <w:tab/>
        <w:t>Grinshpan, L.S., Y. Even Haim, D. Ivancovsky-Wajcman, N. Fliss-Isakov, Y. Nov, M. Webb, O. Shibolet, R. Kariv,S. Zelber-Sagi. A healthy lifestyle is prospectively associated with lower onset of metabolic dysfunction-associated steatotic liver disease</w:t>
      </w:r>
      <w:r w:rsidRPr="00A643E4">
        <w:rPr>
          <w:i/>
        </w:rPr>
        <w:t>.</w:t>
      </w:r>
      <w:r w:rsidRPr="00A643E4">
        <w:t xml:space="preserve"> Hepatol Commun. 2024. 8(11).</w:t>
      </w:r>
    </w:p>
    <w:p w:rsidR="00A643E4" w:rsidRPr="00A643E4" w:rsidRDefault="00A643E4" w:rsidP="00A643E4">
      <w:pPr>
        <w:pStyle w:val="EndNoteBibliography"/>
        <w:spacing w:after="0"/>
        <w:ind w:left="720" w:hanging="720"/>
      </w:pPr>
      <w:r w:rsidRPr="00A643E4">
        <w:t>23.</w:t>
      </w:r>
      <w:r w:rsidRPr="00A643E4">
        <w:tab/>
        <w:t>Truong, X.T.,D.H. Lee. Hepatic Insulin Resistance and Steatosis in Metabolic Dysfunction-Associated Steatotic Liver Disease: New Insights into Mechanisms and Clinical Implications</w:t>
      </w:r>
      <w:r w:rsidRPr="00A643E4">
        <w:rPr>
          <w:i/>
        </w:rPr>
        <w:t>.</w:t>
      </w:r>
      <w:r w:rsidRPr="00A643E4">
        <w:t xml:space="preserve"> Diabetes Metab J. 2025. 49(5): 964-986.</w:t>
      </w:r>
    </w:p>
    <w:p w:rsidR="00A643E4" w:rsidRPr="00A643E4" w:rsidRDefault="00A643E4" w:rsidP="00A643E4">
      <w:pPr>
        <w:pStyle w:val="EndNoteBibliography"/>
        <w:spacing w:after="0"/>
        <w:ind w:left="720" w:hanging="720"/>
      </w:pPr>
      <w:r w:rsidRPr="00A643E4">
        <w:t>24.</w:t>
      </w:r>
      <w:r w:rsidRPr="00A643E4">
        <w:tab/>
        <w:t>Che, M., Q. Zhou, W. Lin, Y. Yang, M. Sun, X. Liu, H. Liu,C. Zhang. Healthy Lifestyle Score and Glycemic Control in Type 2 Diabetes Mellitus Patients: A City-Wide Survey in China</w:t>
      </w:r>
      <w:r w:rsidRPr="00A643E4">
        <w:rPr>
          <w:i/>
        </w:rPr>
        <w:t>.</w:t>
      </w:r>
      <w:r w:rsidRPr="00A643E4">
        <w:t xml:space="preserve"> Healthcare. 2023. 11(14): 2037.</w:t>
      </w:r>
    </w:p>
    <w:p w:rsidR="00A643E4" w:rsidRPr="00A643E4" w:rsidRDefault="00A643E4" w:rsidP="00A643E4">
      <w:pPr>
        <w:pStyle w:val="EndNoteBibliography"/>
        <w:spacing w:after="0"/>
        <w:ind w:left="720" w:hanging="720"/>
      </w:pPr>
      <w:r w:rsidRPr="00A643E4">
        <w:t>25.</w:t>
      </w:r>
      <w:r w:rsidRPr="00A643E4">
        <w:tab/>
        <w:t>Daei, S., F. Hosseini-Esfahani, A. Ildarabadi, P. Mirmiran,F. Azizi. Associations between the Global Diet Quality Score and risk of type 2 diabetes: Tehran lipid and glucose study</w:t>
      </w:r>
      <w:r w:rsidRPr="00A643E4">
        <w:rPr>
          <w:i/>
        </w:rPr>
        <w:t>.</w:t>
      </w:r>
      <w:r w:rsidRPr="00A643E4">
        <w:t xml:space="preserve"> PLOS ONE. 2025. 20(1): e0313886.</w:t>
      </w:r>
    </w:p>
    <w:p w:rsidR="00A643E4" w:rsidRPr="00A643E4" w:rsidRDefault="00A643E4" w:rsidP="00A643E4">
      <w:pPr>
        <w:pStyle w:val="EndNoteBibliography"/>
        <w:spacing w:after="0"/>
        <w:ind w:left="720" w:hanging="720"/>
      </w:pPr>
      <w:r w:rsidRPr="00A643E4">
        <w:t>26.</w:t>
      </w:r>
      <w:r w:rsidRPr="00A643E4">
        <w:tab/>
        <w:t>Smith, G.I., M. Shankaran, M. Yoshino, G.G. Schweitzer, M. Chondronikola, J.W. Beals, A.L. Okunade, B.W. Patterson, E. Nyangau, T. Field, C.B. Sirlin, S. Talukdar, M.K. Hellerstein,S. Klein. Insulin resistance drives hepatic de novo lipogenesis in nonalcoholic fatty liver disease</w:t>
      </w:r>
      <w:r w:rsidRPr="00A643E4">
        <w:rPr>
          <w:i/>
        </w:rPr>
        <w:t>.</w:t>
      </w:r>
      <w:r w:rsidRPr="00A643E4">
        <w:t xml:space="preserve"> J Clin Invest. 2020. 130(3): 1453-1460.</w:t>
      </w:r>
    </w:p>
    <w:p w:rsidR="00A643E4" w:rsidRPr="00A643E4" w:rsidRDefault="00A643E4" w:rsidP="00A643E4">
      <w:pPr>
        <w:pStyle w:val="EndNoteBibliography"/>
        <w:spacing w:after="0"/>
        <w:ind w:left="720" w:hanging="720"/>
      </w:pPr>
      <w:r w:rsidRPr="00A643E4">
        <w:t>27.</w:t>
      </w:r>
      <w:r w:rsidRPr="00A643E4">
        <w:tab/>
        <w:t>European Association for the Study of the, L., G. Dalekos, N. Gatselis, J.P. Drenth, M. Heneghan, M. Jørgensen, A.W. Lohse, M. Londoño, L. Muratori, M. Papp, M. Samyn, D. Tiniakos,A. Lleo. EASL Clinical Practice Guidelines on the management of autoimmune hepatitis</w:t>
      </w:r>
      <w:r w:rsidRPr="00A643E4">
        <w:rPr>
          <w:i/>
        </w:rPr>
        <w:t>.</w:t>
      </w:r>
      <w:r w:rsidRPr="00A643E4">
        <w:t xml:space="preserve"> Journal of Hepatology. 2025. 83(2): 453-501.</w:t>
      </w:r>
    </w:p>
    <w:p w:rsidR="00A643E4" w:rsidRPr="00A643E4" w:rsidRDefault="00A643E4" w:rsidP="00A643E4">
      <w:pPr>
        <w:pStyle w:val="EndNoteBibliography"/>
        <w:spacing w:after="0"/>
        <w:ind w:left="720" w:hanging="720"/>
      </w:pPr>
      <w:r w:rsidRPr="00A643E4">
        <w:t>28.</w:t>
      </w:r>
      <w:r w:rsidRPr="00A643E4">
        <w:tab/>
        <w:t>Johansen, M.Y., C.S. MacDonald, K.B. Hansen, K. Karstoft, R. Christensen, M. Pedersen, L.S. Hansen, M. Zacho, A.-S. Wedell-Neergaard, S.T. Nielsen, U.W. Iepsen, H. Langberg, A.A. Vaag, B.K. Pedersen,M. Ried-Larsen. Effect of an Intensive Lifestyle Intervention on Glycemic Control in Patients With Type 2 Diabetes: A Randomized Clinical Trial</w:t>
      </w:r>
      <w:r w:rsidRPr="00A643E4">
        <w:rPr>
          <w:i/>
        </w:rPr>
        <w:t>.</w:t>
      </w:r>
      <w:r w:rsidRPr="00A643E4">
        <w:t xml:space="preserve"> JAMA. 2017. 318(7): 637-646.</w:t>
      </w:r>
    </w:p>
    <w:p w:rsidR="00A643E4" w:rsidRPr="00A643E4" w:rsidRDefault="00A643E4" w:rsidP="00A643E4">
      <w:pPr>
        <w:pStyle w:val="EndNoteBibliography"/>
        <w:spacing w:after="0"/>
        <w:ind w:left="720" w:hanging="720"/>
      </w:pPr>
      <w:r w:rsidRPr="00A643E4">
        <w:t>29.</w:t>
      </w:r>
      <w:r w:rsidRPr="00A643E4">
        <w:tab/>
        <w:t>Hohberg, V., E. Lichtenstein, J.-N. Kreppke, C. Zanitti, F. Streckmann, M. Gerber,O. Faude. Effects of Lifestyle Interventions to Promote Physical Activity on Physical Activity and Glycated Hemoglobin in Patients with Type 2 Diabetes: a Systematic Review and Meta-Analysis</w:t>
      </w:r>
      <w:r w:rsidRPr="00A643E4">
        <w:rPr>
          <w:i/>
        </w:rPr>
        <w:t>.</w:t>
      </w:r>
      <w:r w:rsidRPr="00A643E4">
        <w:t xml:space="preserve"> Sports Medicine. 2025.</w:t>
      </w:r>
    </w:p>
    <w:p w:rsidR="00A643E4" w:rsidRPr="00A643E4" w:rsidRDefault="00A643E4" w:rsidP="00A643E4">
      <w:pPr>
        <w:pStyle w:val="EndNoteBibliography"/>
        <w:spacing w:after="0"/>
        <w:ind w:left="720" w:hanging="720"/>
      </w:pPr>
      <w:r w:rsidRPr="00A643E4">
        <w:t>30.</w:t>
      </w:r>
      <w:r w:rsidRPr="00A643E4">
        <w:tab/>
        <w:t>Chen, J., S. Wang, X. Xin,J. Xie. Effects of exercise interventions on metabolic and hepatic function markers in overweight or obese patients with MASLD: a systematic review and meta-analysis</w:t>
      </w:r>
      <w:r w:rsidRPr="00A643E4">
        <w:rPr>
          <w:i/>
        </w:rPr>
        <w:t>.</w:t>
      </w:r>
      <w:r w:rsidRPr="00A643E4">
        <w:t xml:space="preserve"> BMC Gastroenterology. 2025. 26(1): 5.</w:t>
      </w:r>
    </w:p>
    <w:p w:rsidR="00A643E4" w:rsidRPr="00A643E4" w:rsidRDefault="00A643E4" w:rsidP="00A643E4">
      <w:pPr>
        <w:pStyle w:val="EndNoteBibliography"/>
        <w:spacing w:after="0"/>
        <w:ind w:left="720" w:hanging="720"/>
      </w:pPr>
      <w:r w:rsidRPr="00A643E4">
        <w:t>31.</w:t>
      </w:r>
      <w:r w:rsidRPr="00A643E4">
        <w:tab/>
        <w:t>Nam, H., J.-J. Yoo, Y. Cho, S.H. Kang, S.B. Ahn, H.-W. Lee, D.W. Jun, D.S. Song,M. Choi. Effect of exercise-based interventions in nonalcoholic fatty liver disease: A systematic review with meta-analysis</w:t>
      </w:r>
      <w:r w:rsidRPr="00A643E4">
        <w:rPr>
          <w:i/>
        </w:rPr>
        <w:t>.</w:t>
      </w:r>
      <w:r w:rsidRPr="00A643E4">
        <w:t xml:space="preserve"> Digestive and Liver Disease. 2023. 55(9): 1178-1186.</w:t>
      </w:r>
    </w:p>
    <w:p w:rsidR="00A643E4" w:rsidRPr="00A643E4" w:rsidRDefault="00A643E4" w:rsidP="00A643E4">
      <w:pPr>
        <w:pStyle w:val="EndNoteBibliography"/>
        <w:spacing w:after="0"/>
        <w:ind w:left="720" w:hanging="720"/>
      </w:pPr>
      <w:r w:rsidRPr="00A643E4">
        <w:t>32.</w:t>
      </w:r>
      <w:r w:rsidRPr="00A643E4">
        <w:tab/>
        <w:t>Vadiveloo, M., H. Parker,H. Raynor. Increasing low-energy-dense foods and decreasing high-energy-dense foods differently influence weight loss trial outcomes</w:t>
      </w:r>
      <w:r w:rsidRPr="00A643E4">
        <w:rPr>
          <w:i/>
        </w:rPr>
        <w:t>.</w:t>
      </w:r>
      <w:r w:rsidRPr="00A643E4">
        <w:t xml:space="preserve"> Int J Obes (Lond). 2018. 42(3): 479-486.</w:t>
      </w:r>
    </w:p>
    <w:p w:rsidR="00A643E4" w:rsidRPr="00A643E4" w:rsidRDefault="00A643E4" w:rsidP="00A643E4">
      <w:pPr>
        <w:pStyle w:val="EndNoteBibliography"/>
        <w:spacing w:after="0"/>
        <w:ind w:left="720" w:hanging="720"/>
      </w:pPr>
      <w:r w:rsidRPr="00A643E4">
        <w:t>33.</w:t>
      </w:r>
      <w:r w:rsidRPr="00A643E4">
        <w:tab/>
        <w:t>Kurth, T., S.C. Moore, J.M. Gaziano, C.S. Kase, M.J. Stampfer, K. Berger,J.E. Buring. Healthy lifestyle and the risk of stroke in women</w:t>
      </w:r>
      <w:r w:rsidRPr="00A643E4">
        <w:rPr>
          <w:i/>
        </w:rPr>
        <w:t>.</w:t>
      </w:r>
      <w:r w:rsidRPr="00A643E4">
        <w:t xml:space="preserve"> Arch Intern Med. 2006. 166(13): 1403-9.</w:t>
      </w:r>
    </w:p>
    <w:p w:rsidR="00A643E4" w:rsidRPr="00A643E4" w:rsidRDefault="00A643E4" w:rsidP="00A643E4">
      <w:pPr>
        <w:pStyle w:val="EndNoteBibliography"/>
        <w:spacing w:after="0"/>
        <w:ind w:left="720" w:hanging="720"/>
      </w:pPr>
      <w:r w:rsidRPr="00A643E4">
        <w:lastRenderedPageBreak/>
        <w:t>34.</w:t>
      </w:r>
      <w:r w:rsidRPr="00A643E4">
        <w:tab/>
        <w:t>McCullough, M.L., A.V. Patel, L.H. Kushi, R. Patel, W.C. Willett, C. Doyle, M.J. Thun,S.M. Gapstur. Following cancer prevention guidelines reduces risk of cancer, cardiovascular disease, and all-cause mortality</w:t>
      </w:r>
      <w:r w:rsidRPr="00A643E4">
        <w:rPr>
          <w:i/>
        </w:rPr>
        <w:t>.</w:t>
      </w:r>
      <w:r w:rsidRPr="00A643E4">
        <w:t xml:space="preserve"> Cancer Epidemiol Biomarkers Prev. 2011. 20(6): 1089-97.</w:t>
      </w:r>
    </w:p>
    <w:p w:rsidR="00A643E4" w:rsidRPr="00A643E4" w:rsidRDefault="00A643E4" w:rsidP="00A643E4">
      <w:pPr>
        <w:pStyle w:val="EndNoteBibliography"/>
        <w:spacing w:after="0"/>
        <w:ind w:left="720" w:hanging="720"/>
      </w:pPr>
      <w:r w:rsidRPr="00A643E4">
        <w:t>35.</w:t>
      </w:r>
      <w:r w:rsidRPr="00A643E4">
        <w:tab/>
        <w:t>Teymoori, F., H. Farhadnejad, E. Mokhtari, M.H. Sohouli, N. Moslehi, P. Mirmiran,F. Azizi. Dietary and lifestyle inflammatory scores and risk of incident diabetes: a prospective cohort among participants of Tehran lipid and glucose study</w:t>
      </w:r>
      <w:r w:rsidRPr="00A643E4">
        <w:rPr>
          <w:i/>
        </w:rPr>
        <w:t>.</w:t>
      </w:r>
      <w:r w:rsidRPr="00A643E4">
        <w:t xml:space="preserve"> BMC Public Health. 2021. 21(1): 1293.</w:t>
      </w:r>
    </w:p>
    <w:p w:rsidR="00A643E4" w:rsidRPr="00A643E4" w:rsidRDefault="00A643E4" w:rsidP="00A643E4">
      <w:pPr>
        <w:pStyle w:val="EndNoteBibliography"/>
        <w:ind w:left="720" w:hanging="720"/>
      </w:pPr>
      <w:r w:rsidRPr="00A643E4">
        <w:t>36.</w:t>
      </w:r>
      <w:r w:rsidRPr="00A643E4">
        <w:tab/>
        <w:t>Meng, L., G. Maskarinec, J. Lee,L.N. Kolonel. Lifestyle factors and chronic diseases: application of a composite risk index</w:t>
      </w:r>
      <w:r w:rsidRPr="00A643E4">
        <w:rPr>
          <w:i/>
        </w:rPr>
        <w:t>.</w:t>
      </w:r>
      <w:r w:rsidRPr="00A643E4">
        <w:t xml:space="preserve"> Prev Med. 1999. 29(4): 296-304.</w:t>
      </w:r>
    </w:p>
    <w:p w:rsidR="0030670E" w:rsidRPr="00583CEE" w:rsidRDefault="00B43768" w:rsidP="00A643E4">
      <w:pPr>
        <w:spacing w:after="0" w:line="480" w:lineRule="auto"/>
        <w:jc w:val="both"/>
        <w:rPr>
          <w:rFonts w:cstheme="minorHAnsi"/>
        </w:rPr>
      </w:pPr>
      <w:r w:rsidRPr="00583CEE">
        <w:rPr>
          <w:rFonts w:cstheme="minorHAnsi"/>
        </w:rPr>
        <w:fldChar w:fldCharType="end"/>
      </w:r>
    </w:p>
    <w:p w:rsidR="00DB0D41" w:rsidRDefault="00DB0D41" w:rsidP="00BE5AFF">
      <w:pPr>
        <w:spacing w:after="0" w:line="480" w:lineRule="auto"/>
        <w:jc w:val="both"/>
        <w:rPr>
          <w:rFonts w:cstheme="minorHAnsi"/>
          <w:b/>
          <w:bCs/>
        </w:rPr>
      </w:pPr>
    </w:p>
    <w:p w:rsidR="007043C3" w:rsidRPr="00DB0D41" w:rsidRDefault="007043C3" w:rsidP="00BE5AFF">
      <w:pPr>
        <w:spacing w:after="0" w:line="480" w:lineRule="auto"/>
        <w:jc w:val="both"/>
        <w:rPr>
          <w:rFonts w:cstheme="minorHAnsi"/>
          <w:b/>
          <w:bCs/>
          <w:highlight w:val="cyan"/>
        </w:rPr>
      </w:pPr>
      <w:r w:rsidRPr="00DB0D41">
        <w:rPr>
          <w:rFonts w:cstheme="minorHAnsi"/>
          <w:b/>
          <w:bCs/>
          <w:highlight w:val="cyan"/>
        </w:rPr>
        <w:t xml:space="preserve">Figure legends </w:t>
      </w:r>
    </w:p>
    <w:p w:rsidR="00DB0D41" w:rsidRPr="00DB0D41" w:rsidRDefault="00DB0D41" w:rsidP="00BE5AFF">
      <w:pPr>
        <w:spacing w:after="0" w:line="480" w:lineRule="auto"/>
        <w:jc w:val="both"/>
        <w:rPr>
          <w:rFonts w:cstheme="minorHAnsi"/>
          <w:b/>
          <w:bCs/>
          <w:highlight w:val="cyan"/>
        </w:rPr>
      </w:pPr>
      <w:r w:rsidRPr="00DB0D41">
        <w:rPr>
          <w:rFonts w:cstheme="minorHAnsi"/>
          <w:b/>
          <w:bCs/>
          <w:highlight w:val="cyan"/>
        </w:rPr>
        <w:t xml:space="preserve">Figure 1. </w:t>
      </w:r>
      <w:r w:rsidRPr="00DB0D41">
        <w:rPr>
          <w:rFonts w:cstheme="minorHAnsi"/>
          <w:highlight w:val="cyan"/>
        </w:rPr>
        <w:t>Study flowchart</w:t>
      </w:r>
      <w:r w:rsidRPr="00DB0D41">
        <w:rPr>
          <w:rFonts w:cstheme="minorHAnsi"/>
          <w:b/>
          <w:bCs/>
          <w:highlight w:val="cyan"/>
        </w:rPr>
        <w:t xml:space="preserve"> </w:t>
      </w:r>
    </w:p>
    <w:p w:rsidR="007043C3" w:rsidRPr="00DB0D41" w:rsidRDefault="007043C3" w:rsidP="000D55E1">
      <w:pPr>
        <w:spacing w:after="0" w:line="480" w:lineRule="auto"/>
        <w:jc w:val="both"/>
        <w:rPr>
          <w:rFonts w:cstheme="minorHAnsi"/>
          <w:highlight w:val="cyan"/>
        </w:rPr>
      </w:pPr>
      <w:r w:rsidRPr="00DB0D41">
        <w:rPr>
          <w:rFonts w:cstheme="minorHAnsi"/>
          <w:b/>
          <w:bCs/>
          <w:highlight w:val="cyan"/>
        </w:rPr>
        <w:t xml:space="preserve">Figure </w:t>
      </w:r>
      <w:r w:rsidR="000D55E1">
        <w:rPr>
          <w:rFonts w:cstheme="minorHAnsi"/>
          <w:b/>
          <w:bCs/>
          <w:highlight w:val="cyan"/>
        </w:rPr>
        <w:t>2</w:t>
      </w:r>
      <w:r w:rsidRPr="00DB0D41">
        <w:rPr>
          <w:rFonts w:cstheme="minorHAnsi"/>
          <w:b/>
          <w:bCs/>
          <w:highlight w:val="cyan"/>
        </w:rPr>
        <w:t>.</w:t>
      </w:r>
      <w:r w:rsidRPr="00DB0D41">
        <w:rPr>
          <w:rFonts w:cstheme="minorHAnsi"/>
          <w:highlight w:val="cyan"/>
        </w:rPr>
        <w:t xml:space="preserve"> Combined Healthy Lifestyle</w:t>
      </w:r>
      <w:r w:rsidR="00DB0D41" w:rsidRPr="00DB0D41">
        <w:rPr>
          <w:rFonts w:cstheme="minorHAnsi"/>
          <w:highlight w:val="cyan"/>
        </w:rPr>
        <w:t xml:space="preserve"> Score (CHLS)</w:t>
      </w:r>
      <w:r w:rsidRPr="00DB0D41">
        <w:rPr>
          <w:rFonts w:cstheme="minorHAnsi"/>
          <w:highlight w:val="cyan"/>
        </w:rPr>
        <w:t xml:space="preserve"> </w:t>
      </w:r>
      <w:r w:rsidR="00DB0D41" w:rsidRPr="00DB0D41">
        <w:rPr>
          <w:rFonts w:cstheme="minorHAnsi"/>
          <w:highlight w:val="cyan"/>
        </w:rPr>
        <w:t xml:space="preserve">components </w:t>
      </w:r>
      <w:r w:rsidRPr="00DB0D41">
        <w:rPr>
          <w:rFonts w:cstheme="minorHAnsi"/>
          <w:highlight w:val="cyan"/>
        </w:rPr>
        <w:t xml:space="preserve"> </w:t>
      </w:r>
    </w:p>
    <w:p w:rsidR="00EE15BC" w:rsidRPr="00583CEE" w:rsidRDefault="00F920C1" w:rsidP="000D55E1">
      <w:pPr>
        <w:spacing w:after="0" w:line="480" w:lineRule="auto"/>
        <w:jc w:val="both"/>
        <w:rPr>
          <w:rFonts w:cstheme="minorHAnsi"/>
        </w:rPr>
      </w:pPr>
      <w:r w:rsidRPr="00DB0D41">
        <w:rPr>
          <w:rStyle w:val="Strong"/>
          <w:highlight w:val="cyan"/>
        </w:rPr>
        <w:t xml:space="preserve">Figure </w:t>
      </w:r>
      <w:r w:rsidR="000D55E1">
        <w:rPr>
          <w:rStyle w:val="Strong"/>
          <w:highlight w:val="cyan"/>
        </w:rPr>
        <w:t>3</w:t>
      </w:r>
      <w:r w:rsidRPr="00DB0D41">
        <w:rPr>
          <w:rStyle w:val="Strong"/>
          <w:highlight w:val="cyan"/>
        </w:rPr>
        <w:t>.</w:t>
      </w:r>
      <w:r w:rsidRPr="00DB0D41">
        <w:rPr>
          <w:highlight w:val="cyan"/>
        </w:rPr>
        <w:t xml:space="preserve"> Forest plot illustrating the association between CHLS categories and the odds of metabolic syndrome (MetS). Odds ratios (ORs) and 95% confidence intervals (95% CIs) were estimated using binary logistic regression adjusted for confounders. Q1 served as the reference category (OR = 1.00). The vertical dashed line indicates the null value (OR = 1.0).</w:t>
      </w:r>
    </w:p>
    <w:sectPr w:rsidR="00EE15BC" w:rsidRPr="00583CEE" w:rsidSect="00730309">
      <w:footerReference w:type="default" r:id="rId8"/>
      <w:pgSz w:w="12240" w:h="15840"/>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422F" w:rsidRDefault="000D422F" w:rsidP="00730309">
      <w:pPr>
        <w:spacing w:after="0" w:line="240" w:lineRule="auto"/>
      </w:pPr>
      <w:r>
        <w:separator/>
      </w:r>
    </w:p>
  </w:endnote>
  <w:endnote w:type="continuationSeparator" w:id="0">
    <w:p w:rsidR="000D422F" w:rsidRDefault="000D422F" w:rsidP="007303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0497168"/>
      <w:docPartObj>
        <w:docPartGallery w:val="Page Numbers (Bottom of Page)"/>
        <w:docPartUnique/>
      </w:docPartObj>
    </w:sdtPr>
    <w:sdtEndPr>
      <w:rPr>
        <w:noProof/>
      </w:rPr>
    </w:sdtEndPr>
    <w:sdtContent>
      <w:p w:rsidR="00730309" w:rsidRDefault="00730309">
        <w:pPr>
          <w:pStyle w:val="Footer"/>
          <w:jc w:val="center"/>
        </w:pPr>
        <w:r>
          <w:fldChar w:fldCharType="begin"/>
        </w:r>
        <w:r>
          <w:instrText xml:space="preserve"> PAGE   \* MERGEFORMAT </w:instrText>
        </w:r>
        <w:r>
          <w:fldChar w:fldCharType="separate"/>
        </w:r>
        <w:r w:rsidR="008B7DC0">
          <w:rPr>
            <w:noProof/>
          </w:rPr>
          <w:t>1</w:t>
        </w:r>
        <w:r>
          <w:rPr>
            <w:noProof/>
          </w:rPr>
          <w:fldChar w:fldCharType="end"/>
        </w:r>
      </w:p>
    </w:sdtContent>
  </w:sdt>
  <w:p w:rsidR="00730309" w:rsidRDefault="007303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422F" w:rsidRDefault="000D422F" w:rsidP="00730309">
      <w:pPr>
        <w:spacing w:after="0" w:line="240" w:lineRule="auto"/>
      </w:pPr>
      <w:r>
        <w:separator/>
      </w:r>
    </w:p>
  </w:footnote>
  <w:footnote w:type="continuationSeparator" w:id="0">
    <w:p w:rsidR="000D422F" w:rsidRDefault="000D422F" w:rsidP="0073030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11827CA"/>
    <w:multiLevelType w:val="multilevel"/>
    <w:tmpl w:val="742AE4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v5esfxt0readsezzdlxse9ptxvzpx20tpxw&quot;&gt;CHLS&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6&lt;/item&gt;&lt;item&gt;27&lt;/item&gt;&lt;item&gt;28&lt;/item&gt;&lt;item&gt;29&lt;/item&gt;&lt;item&gt;30&lt;/item&gt;&lt;item&gt;31&lt;/item&gt;&lt;item&gt;32&lt;/item&gt;&lt;item&gt;33&lt;/item&gt;&lt;item&gt;34&lt;/item&gt;&lt;item&gt;37&lt;/item&gt;&lt;item&gt;38&lt;/item&gt;&lt;item&gt;39&lt;/item&gt;&lt;/record-ids&gt;&lt;/item&gt;&lt;/Libraries&gt;"/>
  </w:docVars>
  <w:rsids>
    <w:rsidRoot w:val="0084061B"/>
    <w:rsid w:val="00020825"/>
    <w:rsid w:val="00026658"/>
    <w:rsid w:val="00034049"/>
    <w:rsid w:val="0003462E"/>
    <w:rsid w:val="00080FF3"/>
    <w:rsid w:val="000979E1"/>
    <w:rsid w:val="000A267E"/>
    <w:rsid w:val="000D422F"/>
    <w:rsid w:val="000D55E1"/>
    <w:rsid w:val="000D5A4C"/>
    <w:rsid w:val="001132C7"/>
    <w:rsid w:val="00116FF9"/>
    <w:rsid w:val="0013430E"/>
    <w:rsid w:val="00135C7C"/>
    <w:rsid w:val="00141F2B"/>
    <w:rsid w:val="001551B1"/>
    <w:rsid w:val="0018505B"/>
    <w:rsid w:val="001D06E0"/>
    <w:rsid w:val="001D5322"/>
    <w:rsid w:val="001F3B8B"/>
    <w:rsid w:val="00207068"/>
    <w:rsid w:val="00207A62"/>
    <w:rsid w:val="00224EC1"/>
    <w:rsid w:val="002336F7"/>
    <w:rsid w:val="00245526"/>
    <w:rsid w:val="0025319C"/>
    <w:rsid w:val="00272F0C"/>
    <w:rsid w:val="00276C94"/>
    <w:rsid w:val="00281049"/>
    <w:rsid w:val="00284C96"/>
    <w:rsid w:val="002A7151"/>
    <w:rsid w:val="002A7219"/>
    <w:rsid w:val="002D242D"/>
    <w:rsid w:val="002F1D4C"/>
    <w:rsid w:val="00301AB8"/>
    <w:rsid w:val="0030670E"/>
    <w:rsid w:val="0031151C"/>
    <w:rsid w:val="0033375A"/>
    <w:rsid w:val="00356802"/>
    <w:rsid w:val="00376DD5"/>
    <w:rsid w:val="003B302B"/>
    <w:rsid w:val="003B3915"/>
    <w:rsid w:val="003F553A"/>
    <w:rsid w:val="00417A5C"/>
    <w:rsid w:val="00422FED"/>
    <w:rsid w:val="00440CFC"/>
    <w:rsid w:val="0045640F"/>
    <w:rsid w:val="00464298"/>
    <w:rsid w:val="00470189"/>
    <w:rsid w:val="00493595"/>
    <w:rsid w:val="004B2AC7"/>
    <w:rsid w:val="004F5233"/>
    <w:rsid w:val="0050775C"/>
    <w:rsid w:val="005209DF"/>
    <w:rsid w:val="0055150B"/>
    <w:rsid w:val="00565E68"/>
    <w:rsid w:val="0058181F"/>
    <w:rsid w:val="005836F4"/>
    <w:rsid w:val="00583CEE"/>
    <w:rsid w:val="005A2269"/>
    <w:rsid w:val="005A4503"/>
    <w:rsid w:val="005A595B"/>
    <w:rsid w:val="005B0D71"/>
    <w:rsid w:val="005E44DF"/>
    <w:rsid w:val="005F4321"/>
    <w:rsid w:val="006376D9"/>
    <w:rsid w:val="00657342"/>
    <w:rsid w:val="006646F3"/>
    <w:rsid w:val="00667B1F"/>
    <w:rsid w:val="00686C50"/>
    <w:rsid w:val="006A585A"/>
    <w:rsid w:val="006A6D49"/>
    <w:rsid w:val="006B103A"/>
    <w:rsid w:val="006E1E02"/>
    <w:rsid w:val="006E4D0F"/>
    <w:rsid w:val="007043C3"/>
    <w:rsid w:val="00726EEB"/>
    <w:rsid w:val="00730309"/>
    <w:rsid w:val="00730A15"/>
    <w:rsid w:val="00735C6B"/>
    <w:rsid w:val="00746FB4"/>
    <w:rsid w:val="007615BC"/>
    <w:rsid w:val="007651FE"/>
    <w:rsid w:val="00776158"/>
    <w:rsid w:val="00783C40"/>
    <w:rsid w:val="007B38A9"/>
    <w:rsid w:val="007B635A"/>
    <w:rsid w:val="007B6855"/>
    <w:rsid w:val="007C53ED"/>
    <w:rsid w:val="007D295A"/>
    <w:rsid w:val="00800BF0"/>
    <w:rsid w:val="0081015A"/>
    <w:rsid w:val="00820726"/>
    <w:rsid w:val="008249F7"/>
    <w:rsid w:val="00825B71"/>
    <w:rsid w:val="0084061B"/>
    <w:rsid w:val="00863AF5"/>
    <w:rsid w:val="00864365"/>
    <w:rsid w:val="00870828"/>
    <w:rsid w:val="008A543C"/>
    <w:rsid w:val="008B0809"/>
    <w:rsid w:val="008B7DC0"/>
    <w:rsid w:val="008C33F8"/>
    <w:rsid w:val="008C67F4"/>
    <w:rsid w:val="008C7BB1"/>
    <w:rsid w:val="008E4A9E"/>
    <w:rsid w:val="008F0079"/>
    <w:rsid w:val="00901AD0"/>
    <w:rsid w:val="009111BD"/>
    <w:rsid w:val="00914415"/>
    <w:rsid w:val="00923717"/>
    <w:rsid w:val="00932D42"/>
    <w:rsid w:val="00936CD5"/>
    <w:rsid w:val="00977DDF"/>
    <w:rsid w:val="009B4D1B"/>
    <w:rsid w:val="009E1D0A"/>
    <w:rsid w:val="009E6C59"/>
    <w:rsid w:val="00A2509A"/>
    <w:rsid w:val="00A4537E"/>
    <w:rsid w:val="00A643E4"/>
    <w:rsid w:val="00A828F3"/>
    <w:rsid w:val="00A83071"/>
    <w:rsid w:val="00A87541"/>
    <w:rsid w:val="00A92C21"/>
    <w:rsid w:val="00AA635A"/>
    <w:rsid w:val="00AB0AA1"/>
    <w:rsid w:val="00AB202C"/>
    <w:rsid w:val="00AB464D"/>
    <w:rsid w:val="00AC236C"/>
    <w:rsid w:val="00AD2EF2"/>
    <w:rsid w:val="00B16850"/>
    <w:rsid w:val="00B17CF7"/>
    <w:rsid w:val="00B2736E"/>
    <w:rsid w:val="00B4183C"/>
    <w:rsid w:val="00B43768"/>
    <w:rsid w:val="00B45834"/>
    <w:rsid w:val="00B97399"/>
    <w:rsid w:val="00BA1B92"/>
    <w:rsid w:val="00BA4D7C"/>
    <w:rsid w:val="00BA5125"/>
    <w:rsid w:val="00BA5A23"/>
    <w:rsid w:val="00BB04CC"/>
    <w:rsid w:val="00BE5AFF"/>
    <w:rsid w:val="00C050E7"/>
    <w:rsid w:val="00C10FE3"/>
    <w:rsid w:val="00C169A1"/>
    <w:rsid w:val="00C25F45"/>
    <w:rsid w:val="00C46DC7"/>
    <w:rsid w:val="00C4743B"/>
    <w:rsid w:val="00C55682"/>
    <w:rsid w:val="00C55D9C"/>
    <w:rsid w:val="00C6346F"/>
    <w:rsid w:val="00C70CCD"/>
    <w:rsid w:val="00C8032D"/>
    <w:rsid w:val="00CA2DDA"/>
    <w:rsid w:val="00CA639F"/>
    <w:rsid w:val="00CA64AF"/>
    <w:rsid w:val="00CB38E1"/>
    <w:rsid w:val="00CC53FD"/>
    <w:rsid w:val="00CE196D"/>
    <w:rsid w:val="00D2135E"/>
    <w:rsid w:val="00D3777D"/>
    <w:rsid w:val="00D53CE5"/>
    <w:rsid w:val="00D830D3"/>
    <w:rsid w:val="00DB0805"/>
    <w:rsid w:val="00DB0D41"/>
    <w:rsid w:val="00DC579E"/>
    <w:rsid w:val="00DD1CDE"/>
    <w:rsid w:val="00DD3D60"/>
    <w:rsid w:val="00E13886"/>
    <w:rsid w:val="00E25684"/>
    <w:rsid w:val="00E31F39"/>
    <w:rsid w:val="00E36298"/>
    <w:rsid w:val="00E36332"/>
    <w:rsid w:val="00E41A35"/>
    <w:rsid w:val="00E76009"/>
    <w:rsid w:val="00EA0A90"/>
    <w:rsid w:val="00EA2E95"/>
    <w:rsid w:val="00EB14EE"/>
    <w:rsid w:val="00EB481D"/>
    <w:rsid w:val="00EC46E8"/>
    <w:rsid w:val="00EF61F4"/>
    <w:rsid w:val="00F51F81"/>
    <w:rsid w:val="00F709AF"/>
    <w:rsid w:val="00F74ECC"/>
    <w:rsid w:val="00F920C1"/>
    <w:rsid w:val="00FA4F80"/>
    <w:rsid w:val="00FD5E97"/>
    <w:rsid w:val="00FE5E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070D51-FB8A-4F9F-BA1C-6BE83A58D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E41A3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77615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B43768"/>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B43768"/>
    <w:rPr>
      <w:rFonts w:ascii="Calibri" w:hAnsi="Calibri" w:cs="Calibri"/>
      <w:noProof/>
    </w:rPr>
  </w:style>
  <w:style w:type="paragraph" w:customStyle="1" w:styleId="EndNoteBibliography">
    <w:name w:val="EndNote Bibliography"/>
    <w:basedOn w:val="Normal"/>
    <w:link w:val="EndNoteBibliographyChar"/>
    <w:rsid w:val="00B43768"/>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B43768"/>
    <w:rPr>
      <w:rFonts w:ascii="Calibri" w:hAnsi="Calibri" w:cs="Calibri"/>
      <w:noProof/>
    </w:rPr>
  </w:style>
  <w:style w:type="character" w:customStyle="1" w:styleId="relative">
    <w:name w:val="relative"/>
    <w:basedOn w:val="DefaultParagraphFont"/>
    <w:rsid w:val="008C67F4"/>
  </w:style>
  <w:style w:type="character" w:styleId="LineNumber">
    <w:name w:val="line number"/>
    <w:basedOn w:val="DefaultParagraphFont"/>
    <w:uiPriority w:val="99"/>
    <w:semiHidden/>
    <w:unhideWhenUsed/>
    <w:rsid w:val="00730309"/>
  </w:style>
  <w:style w:type="paragraph" w:styleId="Header">
    <w:name w:val="header"/>
    <w:basedOn w:val="Normal"/>
    <w:link w:val="HeaderChar"/>
    <w:uiPriority w:val="99"/>
    <w:unhideWhenUsed/>
    <w:rsid w:val="007303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0309"/>
  </w:style>
  <w:style w:type="paragraph" w:styleId="Footer">
    <w:name w:val="footer"/>
    <w:basedOn w:val="Normal"/>
    <w:link w:val="FooterChar"/>
    <w:uiPriority w:val="99"/>
    <w:unhideWhenUsed/>
    <w:rsid w:val="007303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309"/>
  </w:style>
  <w:style w:type="character" w:customStyle="1" w:styleId="Heading3Char">
    <w:name w:val="Heading 3 Char"/>
    <w:basedOn w:val="DefaultParagraphFont"/>
    <w:link w:val="Heading3"/>
    <w:uiPriority w:val="9"/>
    <w:rsid w:val="00E41A35"/>
    <w:rPr>
      <w:rFonts w:ascii="Times New Roman" w:eastAsia="Times New Roman" w:hAnsi="Times New Roman" w:cs="Times New Roman"/>
      <w:b/>
      <w:bCs/>
      <w:sz w:val="27"/>
      <w:szCs w:val="27"/>
    </w:rPr>
  </w:style>
  <w:style w:type="character" w:styleId="Strong">
    <w:name w:val="Strong"/>
    <w:basedOn w:val="DefaultParagraphFont"/>
    <w:uiPriority w:val="22"/>
    <w:qFormat/>
    <w:rsid w:val="00E41A35"/>
    <w:rPr>
      <w:b/>
      <w:bCs/>
    </w:rPr>
  </w:style>
  <w:style w:type="paragraph" w:styleId="ListParagraph">
    <w:name w:val="List Paragraph"/>
    <w:basedOn w:val="Normal"/>
    <w:uiPriority w:val="34"/>
    <w:qFormat/>
    <w:rsid w:val="002336F7"/>
    <w:pPr>
      <w:ind w:left="720"/>
      <w:contextualSpacing/>
    </w:pPr>
  </w:style>
  <w:style w:type="paragraph" w:styleId="BalloonText">
    <w:name w:val="Balloon Text"/>
    <w:basedOn w:val="Normal"/>
    <w:link w:val="BalloonTextChar"/>
    <w:uiPriority w:val="99"/>
    <w:semiHidden/>
    <w:unhideWhenUsed/>
    <w:rsid w:val="00825B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5B71"/>
    <w:rPr>
      <w:rFonts w:ascii="Segoe UI" w:hAnsi="Segoe UI" w:cs="Segoe UI"/>
      <w:sz w:val="18"/>
      <w:szCs w:val="18"/>
    </w:rPr>
  </w:style>
  <w:style w:type="character" w:styleId="Hyperlink">
    <w:name w:val="Hyperlink"/>
    <w:basedOn w:val="DefaultParagraphFont"/>
    <w:uiPriority w:val="99"/>
    <w:unhideWhenUsed/>
    <w:rsid w:val="00B97399"/>
    <w:rPr>
      <w:color w:val="0563C1" w:themeColor="hyperlink"/>
      <w:u w:val="single"/>
    </w:rPr>
  </w:style>
  <w:style w:type="paragraph" w:styleId="NormalWeb">
    <w:name w:val="Normal (Web)"/>
    <w:basedOn w:val="Normal"/>
    <w:link w:val="NormalWebChar"/>
    <w:uiPriority w:val="99"/>
    <w:unhideWhenUsed/>
    <w:rsid w:val="0035680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776158"/>
    <w:rPr>
      <w:rFonts w:asciiTheme="majorHAnsi" w:eastAsiaTheme="majorEastAsia" w:hAnsiTheme="majorHAnsi" w:cstheme="majorBidi"/>
      <w:i/>
      <w:iCs/>
      <w:color w:val="2E74B5" w:themeColor="accent1" w:themeShade="BF"/>
    </w:rPr>
  </w:style>
  <w:style w:type="character" w:styleId="Emphasis">
    <w:name w:val="Emphasis"/>
    <w:basedOn w:val="DefaultParagraphFont"/>
    <w:uiPriority w:val="20"/>
    <w:qFormat/>
    <w:rsid w:val="00776158"/>
    <w:rPr>
      <w:i/>
      <w:iCs/>
    </w:rPr>
  </w:style>
  <w:style w:type="character" w:customStyle="1" w:styleId="NormalWebChar">
    <w:name w:val="Normal (Web) Char"/>
    <w:basedOn w:val="DefaultParagraphFont"/>
    <w:link w:val="NormalWeb"/>
    <w:uiPriority w:val="99"/>
    <w:rsid w:val="00207A62"/>
    <w:rPr>
      <w:rFonts w:ascii="Times New Roman" w:eastAsia="Times New Roman" w:hAnsi="Times New Roman" w:cs="Times New Roman"/>
      <w:sz w:val="24"/>
      <w:szCs w:val="24"/>
    </w:rPr>
  </w:style>
  <w:style w:type="paragraph" w:customStyle="1" w:styleId="pdq2pgselectionanchorcontainer">
    <w:name w:val="pdq2pg_selectionanchorcontainer"/>
    <w:basedOn w:val="Normal"/>
    <w:rsid w:val="005836F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7152189">
      <w:bodyDiv w:val="1"/>
      <w:marLeft w:val="0"/>
      <w:marRight w:val="0"/>
      <w:marTop w:val="0"/>
      <w:marBottom w:val="0"/>
      <w:divBdr>
        <w:top w:val="none" w:sz="0" w:space="0" w:color="auto"/>
        <w:left w:val="none" w:sz="0" w:space="0" w:color="auto"/>
        <w:bottom w:val="none" w:sz="0" w:space="0" w:color="auto"/>
        <w:right w:val="none" w:sz="0" w:space="0" w:color="auto"/>
      </w:divBdr>
    </w:div>
    <w:div w:id="281231120">
      <w:bodyDiv w:val="1"/>
      <w:marLeft w:val="0"/>
      <w:marRight w:val="0"/>
      <w:marTop w:val="0"/>
      <w:marBottom w:val="0"/>
      <w:divBdr>
        <w:top w:val="none" w:sz="0" w:space="0" w:color="auto"/>
        <w:left w:val="none" w:sz="0" w:space="0" w:color="auto"/>
        <w:bottom w:val="none" w:sz="0" w:space="0" w:color="auto"/>
        <w:right w:val="none" w:sz="0" w:space="0" w:color="auto"/>
      </w:divBdr>
    </w:div>
    <w:div w:id="534464722">
      <w:bodyDiv w:val="1"/>
      <w:marLeft w:val="0"/>
      <w:marRight w:val="0"/>
      <w:marTop w:val="0"/>
      <w:marBottom w:val="0"/>
      <w:divBdr>
        <w:top w:val="none" w:sz="0" w:space="0" w:color="auto"/>
        <w:left w:val="none" w:sz="0" w:space="0" w:color="auto"/>
        <w:bottom w:val="none" w:sz="0" w:space="0" w:color="auto"/>
        <w:right w:val="none" w:sz="0" w:space="0" w:color="auto"/>
      </w:divBdr>
    </w:div>
    <w:div w:id="560823474">
      <w:bodyDiv w:val="1"/>
      <w:marLeft w:val="0"/>
      <w:marRight w:val="0"/>
      <w:marTop w:val="0"/>
      <w:marBottom w:val="0"/>
      <w:divBdr>
        <w:top w:val="none" w:sz="0" w:space="0" w:color="auto"/>
        <w:left w:val="none" w:sz="0" w:space="0" w:color="auto"/>
        <w:bottom w:val="none" w:sz="0" w:space="0" w:color="auto"/>
        <w:right w:val="none" w:sz="0" w:space="0" w:color="auto"/>
      </w:divBdr>
      <w:divsChild>
        <w:div w:id="4134423">
          <w:blockQuote w:val="1"/>
          <w:marLeft w:val="720"/>
          <w:marRight w:val="720"/>
          <w:marTop w:val="100"/>
          <w:marBottom w:val="100"/>
          <w:divBdr>
            <w:top w:val="none" w:sz="0" w:space="0" w:color="auto"/>
            <w:left w:val="none" w:sz="0" w:space="0" w:color="auto"/>
            <w:bottom w:val="none" w:sz="0" w:space="0" w:color="auto"/>
            <w:right w:val="none" w:sz="0" w:space="0" w:color="auto"/>
          </w:divBdr>
        </w:div>
        <w:div w:id="2128900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1567345">
      <w:bodyDiv w:val="1"/>
      <w:marLeft w:val="0"/>
      <w:marRight w:val="0"/>
      <w:marTop w:val="0"/>
      <w:marBottom w:val="0"/>
      <w:divBdr>
        <w:top w:val="none" w:sz="0" w:space="0" w:color="auto"/>
        <w:left w:val="none" w:sz="0" w:space="0" w:color="auto"/>
        <w:bottom w:val="none" w:sz="0" w:space="0" w:color="auto"/>
        <w:right w:val="none" w:sz="0" w:space="0" w:color="auto"/>
      </w:divBdr>
    </w:div>
    <w:div w:id="739595832">
      <w:bodyDiv w:val="1"/>
      <w:marLeft w:val="0"/>
      <w:marRight w:val="0"/>
      <w:marTop w:val="0"/>
      <w:marBottom w:val="0"/>
      <w:divBdr>
        <w:top w:val="none" w:sz="0" w:space="0" w:color="auto"/>
        <w:left w:val="none" w:sz="0" w:space="0" w:color="auto"/>
        <w:bottom w:val="none" w:sz="0" w:space="0" w:color="auto"/>
        <w:right w:val="none" w:sz="0" w:space="0" w:color="auto"/>
      </w:divBdr>
    </w:div>
    <w:div w:id="767820352">
      <w:bodyDiv w:val="1"/>
      <w:marLeft w:val="0"/>
      <w:marRight w:val="0"/>
      <w:marTop w:val="0"/>
      <w:marBottom w:val="0"/>
      <w:divBdr>
        <w:top w:val="none" w:sz="0" w:space="0" w:color="auto"/>
        <w:left w:val="none" w:sz="0" w:space="0" w:color="auto"/>
        <w:bottom w:val="none" w:sz="0" w:space="0" w:color="auto"/>
        <w:right w:val="none" w:sz="0" w:space="0" w:color="auto"/>
      </w:divBdr>
    </w:div>
    <w:div w:id="800343935">
      <w:bodyDiv w:val="1"/>
      <w:marLeft w:val="0"/>
      <w:marRight w:val="0"/>
      <w:marTop w:val="0"/>
      <w:marBottom w:val="0"/>
      <w:divBdr>
        <w:top w:val="none" w:sz="0" w:space="0" w:color="auto"/>
        <w:left w:val="none" w:sz="0" w:space="0" w:color="auto"/>
        <w:bottom w:val="none" w:sz="0" w:space="0" w:color="auto"/>
        <w:right w:val="none" w:sz="0" w:space="0" w:color="auto"/>
      </w:divBdr>
      <w:divsChild>
        <w:div w:id="912737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639353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6942152">
      <w:bodyDiv w:val="1"/>
      <w:marLeft w:val="0"/>
      <w:marRight w:val="0"/>
      <w:marTop w:val="0"/>
      <w:marBottom w:val="0"/>
      <w:divBdr>
        <w:top w:val="none" w:sz="0" w:space="0" w:color="auto"/>
        <w:left w:val="none" w:sz="0" w:space="0" w:color="auto"/>
        <w:bottom w:val="none" w:sz="0" w:space="0" w:color="auto"/>
        <w:right w:val="none" w:sz="0" w:space="0" w:color="auto"/>
      </w:divBdr>
    </w:div>
    <w:div w:id="932519357">
      <w:bodyDiv w:val="1"/>
      <w:marLeft w:val="0"/>
      <w:marRight w:val="0"/>
      <w:marTop w:val="0"/>
      <w:marBottom w:val="0"/>
      <w:divBdr>
        <w:top w:val="none" w:sz="0" w:space="0" w:color="auto"/>
        <w:left w:val="none" w:sz="0" w:space="0" w:color="auto"/>
        <w:bottom w:val="none" w:sz="0" w:space="0" w:color="auto"/>
        <w:right w:val="none" w:sz="0" w:space="0" w:color="auto"/>
      </w:divBdr>
    </w:div>
    <w:div w:id="1093890162">
      <w:bodyDiv w:val="1"/>
      <w:marLeft w:val="0"/>
      <w:marRight w:val="0"/>
      <w:marTop w:val="0"/>
      <w:marBottom w:val="0"/>
      <w:divBdr>
        <w:top w:val="none" w:sz="0" w:space="0" w:color="auto"/>
        <w:left w:val="none" w:sz="0" w:space="0" w:color="auto"/>
        <w:bottom w:val="none" w:sz="0" w:space="0" w:color="auto"/>
        <w:right w:val="none" w:sz="0" w:space="0" w:color="auto"/>
      </w:divBdr>
    </w:div>
    <w:div w:id="1133986549">
      <w:bodyDiv w:val="1"/>
      <w:marLeft w:val="0"/>
      <w:marRight w:val="0"/>
      <w:marTop w:val="0"/>
      <w:marBottom w:val="0"/>
      <w:divBdr>
        <w:top w:val="none" w:sz="0" w:space="0" w:color="auto"/>
        <w:left w:val="none" w:sz="0" w:space="0" w:color="auto"/>
        <w:bottom w:val="none" w:sz="0" w:space="0" w:color="auto"/>
        <w:right w:val="none" w:sz="0" w:space="0" w:color="auto"/>
      </w:divBdr>
    </w:div>
    <w:div w:id="1206452574">
      <w:bodyDiv w:val="1"/>
      <w:marLeft w:val="0"/>
      <w:marRight w:val="0"/>
      <w:marTop w:val="0"/>
      <w:marBottom w:val="0"/>
      <w:divBdr>
        <w:top w:val="none" w:sz="0" w:space="0" w:color="auto"/>
        <w:left w:val="none" w:sz="0" w:space="0" w:color="auto"/>
        <w:bottom w:val="none" w:sz="0" w:space="0" w:color="auto"/>
        <w:right w:val="none" w:sz="0" w:space="0" w:color="auto"/>
      </w:divBdr>
    </w:div>
    <w:div w:id="1250576534">
      <w:bodyDiv w:val="1"/>
      <w:marLeft w:val="0"/>
      <w:marRight w:val="0"/>
      <w:marTop w:val="0"/>
      <w:marBottom w:val="0"/>
      <w:divBdr>
        <w:top w:val="none" w:sz="0" w:space="0" w:color="auto"/>
        <w:left w:val="none" w:sz="0" w:space="0" w:color="auto"/>
        <w:bottom w:val="none" w:sz="0" w:space="0" w:color="auto"/>
        <w:right w:val="none" w:sz="0" w:space="0" w:color="auto"/>
      </w:divBdr>
    </w:div>
    <w:div w:id="1517036945">
      <w:bodyDiv w:val="1"/>
      <w:marLeft w:val="0"/>
      <w:marRight w:val="0"/>
      <w:marTop w:val="0"/>
      <w:marBottom w:val="0"/>
      <w:divBdr>
        <w:top w:val="none" w:sz="0" w:space="0" w:color="auto"/>
        <w:left w:val="none" w:sz="0" w:space="0" w:color="auto"/>
        <w:bottom w:val="none" w:sz="0" w:space="0" w:color="auto"/>
        <w:right w:val="none" w:sz="0" w:space="0" w:color="auto"/>
      </w:divBdr>
    </w:div>
    <w:div w:id="1692730433">
      <w:bodyDiv w:val="1"/>
      <w:marLeft w:val="0"/>
      <w:marRight w:val="0"/>
      <w:marTop w:val="0"/>
      <w:marBottom w:val="0"/>
      <w:divBdr>
        <w:top w:val="none" w:sz="0" w:space="0" w:color="auto"/>
        <w:left w:val="none" w:sz="0" w:space="0" w:color="auto"/>
        <w:bottom w:val="none" w:sz="0" w:space="0" w:color="auto"/>
        <w:right w:val="none" w:sz="0" w:space="0" w:color="auto"/>
      </w:divBdr>
    </w:div>
    <w:div w:id="1760785657">
      <w:bodyDiv w:val="1"/>
      <w:marLeft w:val="0"/>
      <w:marRight w:val="0"/>
      <w:marTop w:val="0"/>
      <w:marBottom w:val="0"/>
      <w:divBdr>
        <w:top w:val="none" w:sz="0" w:space="0" w:color="auto"/>
        <w:left w:val="none" w:sz="0" w:space="0" w:color="auto"/>
        <w:bottom w:val="none" w:sz="0" w:space="0" w:color="auto"/>
        <w:right w:val="none" w:sz="0" w:space="0" w:color="auto"/>
      </w:divBdr>
    </w:div>
    <w:div w:id="1792824548">
      <w:bodyDiv w:val="1"/>
      <w:marLeft w:val="0"/>
      <w:marRight w:val="0"/>
      <w:marTop w:val="0"/>
      <w:marBottom w:val="0"/>
      <w:divBdr>
        <w:top w:val="none" w:sz="0" w:space="0" w:color="auto"/>
        <w:left w:val="none" w:sz="0" w:space="0" w:color="auto"/>
        <w:bottom w:val="none" w:sz="0" w:space="0" w:color="auto"/>
        <w:right w:val="none" w:sz="0" w:space="0" w:color="auto"/>
      </w:divBdr>
    </w:div>
    <w:div w:id="1868638613">
      <w:bodyDiv w:val="1"/>
      <w:marLeft w:val="0"/>
      <w:marRight w:val="0"/>
      <w:marTop w:val="0"/>
      <w:marBottom w:val="0"/>
      <w:divBdr>
        <w:top w:val="none" w:sz="0" w:space="0" w:color="auto"/>
        <w:left w:val="none" w:sz="0" w:space="0" w:color="auto"/>
        <w:bottom w:val="none" w:sz="0" w:space="0" w:color="auto"/>
        <w:right w:val="none" w:sz="0" w:space="0" w:color="auto"/>
      </w:divBdr>
    </w:div>
    <w:div w:id="1879775264">
      <w:bodyDiv w:val="1"/>
      <w:marLeft w:val="0"/>
      <w:marRight w:val="0"/>
      <w:marTop w:val="0"/>
      <w:marBottom w:val="0"/>
      <w:divBdr>
        <w:top w:val="none" w:sz="0" w:space="0" w:color="auto"/>
        <w:left w:val="none" w:sz="0" w:space="0" w:color="auto"/>
        <w:bottom w:val="none" w:sz="0" w:space="0" w:color="auto"/>
        <w:right w:val="none" w:sz="0" w:space="0" w:color="auto"/>
      </w:divBdr>
    </w:div>
    <w:div w:id="2117141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ramozimirwai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631</TotalTime>
  <Pages>1</Pages>
  <Words>12187</Words>
  <Characters>69471</Characters>
  <Application>Microsoft Office Word</Application>
  <DocSecurity>0</DocSecurity>
  <Lines>578</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126</cp:revision>
  <dcterms:created xsi:type="dcterms:W3CDTF">2025-05-11T07:05:00Z</dcterms:created>
  <dcterms:modified xsi:type="dcterms:W3CDTF">2026-08-11T12:01:00Z</dcterms:modified>
</cp:coreProperties>
</file>