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3EBE8" w14:textId="4A436D45" w:rsidR="004A0B39" w:rsidRDefault="004A0B39" w:rsidP="004A0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Supplemental </w:t>
      </w:r>
      <w:r w:rsidRPr="00235B81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</w:rPr>
        <w:t>2</w:t>
      </w:r>
      <w:r w:rsidRPr="00235B81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 w:hint="eastAsia"/>
        </w:rPr>
        <w:t>Sensitivity analysis of a</w:t>
      </w:r>
      <w:r w:rsidRPr="00511074">
        <w:rPr>
          <w:rFonts w:ascii="Times New Roman" w:hAnsi="Times New Roman" w:cs="Times New Roman"/>
        </w:rPr>
        <w:t xml:space="preserve">ssociation between hyperinsulinemia </w:t>
      </w:r>
      <w:r w:rsidRPr="000B235A">
        <w:rPr>
          <w:rFonts w:ascii="Times New Roman" w:hAnsi="Times New Roman" w:cs="Times New Roman"/>
        </w:rPr>
        <w:t>and myocardial injury</w:t>
      </w:r>
      <w:r>
        <w:rPr>
          <w:rFonts w:ascii="Times New Roman" w:hAnsi="Times New Roman" w:cs="Times New Roman" w:hint="eastAsia"/>
        </w:rPr>
        <w:t>.</w:t>
      </w:r>
    </w:p>
    <w:tbl>
      <w:tblPr>
        <w:tblStyle w:val="af2"/>
        <w:tblW w:w="0" w:type="auto"/>
        <w:tblInd w:w="0" w:type="dxa"/>
        <w:tblLook w:val="04A0" w:firstRow="1" w:lastRow="0" w:firstColumn="1" w:lastColumn="0" w:noHBand="0" w:noVBand="1"/>
      </w:tblPr>
      <w:tblGrid>
        <w:gridCol w:w="1418"/>
        <w:gridCol w:w="1376"/>
        <w:gridCol w:w="1381"/>
        <w:gridCol w:w="1375"/>
        <w:gridCol w:w="1363"/>
        <w:gridCol w:w="1383"/>
      </w:tblGrid>
      <w:tr w:rsidR="004A0B39" w:rsidRPr="004A0B39" w14:paraId="49083B1E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B5FC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Analysis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491B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725D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Events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46A9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Effect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7206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95% CI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2598" w14:textId="0CC2CDE4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i/>
                <w:iCs/>
                <w:kern w:val="2"/>
                <w:szCs w:val="24"/>
                <w:lang w:eastAsia="zh-CN"/>
                <w14:ligatures w14:val="standardContextual"/>
              </w:rPr>
              <w:t>P</w:t>
            </w: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 value </w:t>
            </w:r>
          </w:p>
        </w:tc>
      </w:tr>
      <w:tr w:rsidR="004A0B39" w:rsidRPr="004A0B39" w14:paraId="6F9B83ED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D453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Reference: insulin P75 and composite myocardial injury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599A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066E7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1076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86C6E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A0DB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0.91 to 1.22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FD26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0.499</w:t>
            </w:r>
          </w:p>
        </w:tc>
      </w:tr>
      <w:tr w:rsidR="004A0B39" w:rsidRPr="004A0B39" w14:paraId="09C065F6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153B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HOMA-IR P75 replaces fasting insulin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5545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13ED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1076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5F76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0F27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1.29 to 1.71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2A7B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&lt;0.001</w:t>
            </w:r>
          </w:p>
        </w:tc>
      </w:tr>
      <w:tr w:rsidR="004A0B39" w:rsidRPr="004A0B39" w14:paraId="34994200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4777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Fasting insulin ≥15 </w:t>
            </w:r>
            <w:proofErr w:type="spellStart"/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μIU</w:t>
            </w:r>
            <w:proofErr w:type="spellEnd"/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/mL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66370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BD45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1076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C408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B10B7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0.88 to 1.20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23F5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0.707</w:t>
            </w:r>
          </w:p>
        </w:tc>
      </w:tr>
      <w:tr w:rsidR="004A0B39" w:rsidRPr="004A0B39" w14:paraId="0015B547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5C53A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 xml:space="preserve">Fasting insulin ≥20 </w:t>
            </w:r>
            <w:proofErr w:type="spellStart"/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μIU</w:t>
            </w:r>
            <w:proofErr w:type="spellEnd"/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/mL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C2A00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F313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1076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1F21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1F50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0.78 to 1.17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103C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0.655</w:t>
            </w:r>
          </w:p>
        </w:tc>
      </w:tr>
      <w:tr w:rsidR="004A0B39" w:rsidRPr="004A0B39" w14:paraId="0A7047F1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1259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Exclude diabetes-range fasting glucose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CAF6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27038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EC52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768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0565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B3FC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1.04 to 1.48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5782E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0.016</w:t>
            </w:r>
          </w:p>
        </w:tc>
      </w:tr>
      <w:tr w:rsidR="004A0B39" w:rsidRPr="004A0B39" w14:paraId="0E6C11F9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AA1E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Exclude extreme high troponin values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F1E7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30093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2FCD1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824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A5DC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1.08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AACA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0.91 to 1.27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ADE6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0.389</w:t>
            </w:r>
          </w:p>
        </w:tc>
      </w:tr>
      <w:tr w:rsidR="004A0B39" w:rsidRPr="004A0B39" w14:paraId="2A4BA935" w14:textId="7777777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A3784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P99-defined myocardial injury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AB24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30345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60B0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466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2D43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1758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0.77 to 1.20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140B2" w14:textId="77777777" w:rsidR="004A0B39" w:rsidRPr="004A0B39" w:rsidRDefault="004A0B39">
            <w:pPr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</w:pPr>
            <w:r w:rsidRPr="004A0B39">
              <w:rPr>
                <w:rFonts w:ascii="Times New Roman" w:eastAsiaTheme="minorEastAsia" w:hAnsi="Times New Roman" w:cs="Times New Roman"/>
                <w:kern w:val="2"/>
                <w:szCs w:val="24"/>
                <w:lang w:eastAsia="zh-CN"/>
                <w14:ligatures w14:val="standardContextual"/>
              </w:rPr>
              <w:t>0.752</w:t>
            </w:r>
          </w:p>
        </w:tc>
      </w:tr>
    </w:tbl>
    <w:p w14:paraId="4F19C473" w14:textId="77777777" w:rsidR="004A0B39" w:rsidRDefault="004A0B39" w:rsidP="004A0B39">
      <w:pPr>
        <w:rPr>
          <w:rFonts w:ascii="Times New Roman" w:hAnsi="Times New Roman" w:cs="Times New Roman" w:hint="eastAsia"/>
        </w:rPr>
      </w:pPr>
    </w:p>
    <w:p w14:paraId="1750F69B" w14:textId="77777777" w:rsidR="00E959EA" w:rsidRPr="004A0B39" w:rsidRDefault="00E959EA"/>
    <w:sectPr w:rsidR="00E959EA" w:rsidRPr="004A0B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9F1CA" w14:textId="77777777" w:rsidR="00E37562" w:rsidRDefault="00E37562" w:rsidP="004A0B39">
      <w:pPr>
        <w:spacing w:after="0" w:line="240" w:lineRule="auto"/>
      </w:pPr>
      <w:r>
        <w:separator/>
      </w:r>
    </w:p>
  </w:endnote>
  <w:endnote w:type="continuationSeparator" w:id="0">
    <w:p w14:paraId="7D3E961B" w14:textId="77777777" w:rsidR="00E37562" w:rsidRDefault="00E37562" w:rsidP="004A0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77D3" w14:textId="77777777" w:rsidR="00E37562" w:rsidRDefault="00E37562" w:rsidP="004A0B39">
      <w:pPr>
        <w:spacing w:after="0" w:line="240" w:lineRule="auto"/>
      </w:pPr>
      <w:r>
        <w:separator/>
      </w:r>
    </w:p>
  </w:footnote>
  <w:footnote w:type="continuationSeparator" w:id="0">
    <w:p w14:paraId="3A8C8095" w14:textId="77777777" w:rsidR="00E37562" w:rsidRDefault="00E37562" w:rsidP="004A0B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EC"/>
    <w:rsid w:val="000A3871"/>
    <w:rsid w:val="00116DEC"/>
    <w:rsid w:val="004A0B39"/>
    <w:rsid w:val="0066549B"/>
    <w:rsid w:val="00E37562"/>
    <w:rsid w:val="00E9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30933"/>
  <w15:chartTrackingRefBased/>
  <w15:docId w15:val="{BA5B9FF5-EF77-4C83-944E-340AD28C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B3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16D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D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DE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DE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DE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DE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DE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DE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16DE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16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16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16DE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16DE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16DE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16D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16D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16D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16DE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1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D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16D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6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16D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6D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6D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6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16D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6DE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A0B3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A0B3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A0B3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A0B39"/>
    <w:rPr>
      <w:sz w:val="18"/>
      <w:szCs w:val="18"/>
    </w:rPr>
  </w:style>
  <w:style w:type="table" w:styleId="af2">
    <w:name w:val="Table Grid"/>
    <w:basedOn w:val="a1"/>
    <w:uiPriority w:val="59"/>
    <w:rsid w:val="004A0B39"/>
    <w:pPr>
      <w:spacing w:after="0" w:line="240" w:lineRule="auto"/>
    </w:pPr>
    <w:rPr>
      <w:rFonts w:eastAsia="Times New Roman"/>
      <w:kern w:val="0"/>
      <w:szCs w:val="22"/>
      <w:lang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548</Characters>
  <Application>Microsoft Office Word</Application>
  <DocSecurity>0</DocSecurity>
  <Lines>78</Lines>
  <Paragraphs>54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Reeves</dc:creator>
  <cp:keywords/>
  <dc:description/>
  <cp:lastModifiedBy>Ernest Reeves</cp:lastModifiedBy>
  <cp:revision>2</cp:revision>
  <dcterms:created xsi:type="dcterms:W3CDTF">2026-06-23T04:08:00Z</dcterms:created>
  <dcterms:modified xsi:type="dcterms:W3CDTF">2026-06-23T04:10:00Z</dcterms:modified>
</cp:coreProperties>
</file>