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315A1C" w14:textId="77777777" w:rsidR="006F2E90" w:rsidRPr="001D23C1" w:rsidRDefault="006F2E90" w:rsidP="006F2E90">
      <w:pPr>
        <w:rPr>
          <w:rFonts w:ascii="Times New Roman" w:hAnsi="Times New Roman" w:cs="Times New Roman"/>
          <w:b/>
          <w:sz w:val="24"/>
        </w:rPr>
      </w:pPr>
      <w:r w:rsidRPr="001D23C1">
        <w:rPr>
          <w:rFonts w:ascii="Times New Roman" w:hAnsi="Times New Roman" w:cs="Times New Roman"/>
          <w:b/>
          <w:sz w:val="24"/>
        </w:rPr>
        <w:t>Table S1. Baseline characteristics comparison between included and excluded participants</w:t>
      </w:r>
    </w:p>
    <w:tbl>
      <w:tblPr>
        <w:tblW w:w="0" w:type="auto"/>
        <w:tblBorders>
          <w:top w:val="single" w:sz="4" w:space="0" w:color="auto"/>
          <w:bottom w:val="single" w:sz="4" w:space="0" w:color="auto"/>
        </w:tblBorders>
        <w:tblLook w:val="04A0" w:firstRow="1" w:lastRow="0" w:firstColumn="1" w:lastColumn="0" w:noHBand="0" w:noVBand="1"/>
      </w:tblPr>
      <w:tblGrid>
        <w:gridCol w:w="3436"/>
        <w:gridCol w:w="1936"/>
        <w:gridCol w:w="2120"/>
        <w:gridCol w:w="1148"/>
      </w:tblGrid>
      <w:tr w:rsidR="006F2E90" w:rsidRPr="00B009B1" w14:paraId="402515D1" w14:textId="77777777" w:rsidTr="006F2E90">
        <w:tc>
          <w:tcPr>
            <w:tcW w:w="3800" w:type="dxa"/>
            <w:tcBorders>
              <w:top w:val="single" w:sz="4" w:space="0" w:color="auto"/>
              <w:bottom w:val="single" w:sz="4" w:space="0" w:color="auto"/>
            </w:tcBorders>
          </w:tcPr>
          <w:p w14:paraId="135ABBEA" w14:textId="77777777" w:rsidR="006F2E90" w:rsidRPr="001D23C1" w:rsidRDefault="006F2E90" w:rsidP="001D23C1">
            <w:pPr>
              <w:autoSpaceDE w:val="0"/>
              <w:autoSpaceDN w:val="0"/>
              <w:adjustRightInd w:val="0"/>
              <w:spacing w:after="0" w:line="240" w:lineRule="auto"/>
              <w:rPr>
                <w:rFonts w:ascii="Times New Roman" w:hAnsi="Times New Roman" w:cs="Times New Roman"/>
                <w:b/>
                <w:sz w:val="24"/>
              </w:rPr>
            </w:pPr>
            <w:r w:rsidRPr="001D23C1">
              <w:rPr>
                <w:rFonts w:ascii="Times New Roman" w:hAnsi="Times New Roman" w:cs="Times New Roman"/>
                <w:b/>
                <w:sz w:val="24"/>
              </w:rPr>
              <w:t>Variable</w:t>
            </w:r>
          </w:p>
        </w:tc>
        <w:tc>
          <w:tcPr>
            <w:tcW w:w="2100" w:type="dxa"/>
            <w:tcBorders>
              <w:top w:val="single" w:sz="4" w:space="0" w:color="auto"/>
              <w:bottom w:val="single" w:sz="4" w:space="0" w:color="auto"/>
            </w:tcBorders>
          </w:tcPr>
          <w:p w14:paraId="1AE7CE63" w14:textId="77777777" w:rsidR="006F2E90" w:rsidRPr="001D23C1" w:rsidRDefault="006F2E90" w:rsidP="001D23C1">
            <w:pPr>
              <w:autoSpaceDE w:val="0"/>
              <w:autoSpaceDN w:val="0"/>
              <w:adjustRightInd w:val="0"/>
              <w:spacing w:after="0" w:line="240" w:lineRule="auto"/>
              <w:rPr>
                <w:rFonts w:ascii="Times New Roman" w:hAnsi="Times New Roman" w:cs="Times New Roman"/>
                <w:b/>
                <w:sz w:val="24"/>
              </w:rPr>
            </w:pPr>
            <w:r w:rsidRPr="001D23C1">
              <w:rPr>
                <w:rFonts w:ascii="Times New Roman" w:hAnsi="Times New Roman" w:cs="Times New Roman"/>
                <w:b/>
                <w:sz w:val="24"/>
              </w:rPr>
              <w:t>Included (n=5871)</w:t>
            </w:r>
          </w:p>
        </w:tc>
        <w:tc>
          <w:tcPr>
            <w:tcW w:w="2300" w:type="dxa"/>
            <w:tcBorders>
              <w:top w:val="single" w:sz="4" w:space="0" w:color="auto"/>
              <w:bottom w:val="single" w:sz="4" w:space="0" w:color="auto"/>
            </w:tcBorders>
          </w:tcPr>
          <w:p w14:paraId="49E55F4A" w14:textId="77777777" w:rsidR="006F2E90" w:rsidRPr="001D23C1" w:rsidRDefault="006F2E90" w:rsidP="001D23C1">
            <w:pPr>
              <w:autoSpaceDE w:val="0"/>
              <w:autoSpaceDN w:val="0"/>
              <w:adjustRightInd w:val="0"/>
              <w:spacing w:after="0" w:line="240" w:lineRule="auto"/>
              <w:rPr>
                <w:rFonts w:ascii="Times New Roman" w:hAnsi="Times New Roman" w:cs="Times New Roman"/>
                <w:b/>
                <w:sz w:val="24"/>
              </w:rPr>
            </w:pPr>
            <w:r w:rsidRPr="001D23C1">
              <w:rPr>
                <w:rFonts w:ascii="Times New Roman" w:hAnsi="Times New Roman" w:cs="Times New Roman"/>
                <w:b/>
                <w:sz w:val="24"/>
              </w:rPr>
              <w:t>Excluded (n=11836)</w:t>
            </w:r>
          </w:p>
        </w:tc>
        <w:tc>
          <w:tcPr>
            <w:tcW w:w="1200" w:type="dxa"/>
            <w:tcBorders>
              <w:top w:val="single" w:sz="4" w:space="0" w:color="auto"/>
              <w:bottom w:val="single" w:sz="4" w:space="0" w:color="auto"/>
            </w:tcBorders>
          </w:tcPr>
          <w:p w14:paraId="7F8583FA" w14:textId="77777777" w:rsidR="006F2E90" w:rsidRPr="001D23C1" w:rsidRDefault="006F2E90" w:rsidP="001D23C1">
            <w:pPr>
              <w:autoSpaceDE w:val="0"/>
              <w:autoSpaceDN w:val="0"/>
              <w:adjustRightInd w:val="0"/>
              <w:spacing w:after="0" w:line="240" w:lineRule="auto"/>
              <w:rPr>
                <w:rFonts w:ascii="Times New Roman" w:hAnsi="Times New Roman" w:cs="Times New Roman"/>
                <w:b/>
                <w:sz w:val="24"/>
              </w:rPr>
            </w:pPr>
            <w:r w:rsidRPr="001D23C1">
              <w:rPr>
                <w:rFonts w:ascii="Times New Roman" w:hAnsi="Times New Roman" w:cs="Times New Roman"/>
                <w:b/>
                <w:sz w:val="24"/>
              </w:rPr>
              <w:t>P-value</w:t>
            </w:r>
          </w:p>
        </w:tc>
      </w:tr>
      <w:tr w:rsidR="006F2E90" w:rsidRPr="00B009B1" w14:paraId="74393E11" w14:textId="77777777" w:rsidTr="006F2E90">
        <w:tc>
          <w:tcPr>
            <w:tcW w:w="3800" w:type="dxa"/>
            <w:tcBorders>
              <w:top w:val="single" w:sz="4" w:space="0" w:color="auto"/>
            </w:tcBorders>
          </w:tcPr>
          <w:p w14:paraId="69C2C079"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Age, mean (SD), years</w:t>
            </w:r>
          </w:p>
        </w:tc>
        <w:tc>
          <w:tcPr>
            <w:tcW w:w="2100" w:type="dxa"/>
            <w:tcBorders>
              <w:top w:val="single" w:sz="4" w:space="0" w:color="auto"/>
            </w:tcBorders>
          </w:tcPr>
          <w:p w14:paraId="6F5EE215"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58.26 ± 8.72</w:t>
            </w:r>
          </w:p>
        </w:tc>
        <w:tc>
          <w:tcPr>
            <w:tcW w:w="2300" w:type="dxa"/>
            <w:tcBorders>
              <w:top w:val="single" w:sz="4" w:space="0" w:color="auto"/>
            </w:tcBorders>
          </w:tcPr>
          <w:p w14:paraId="261430B3"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59.45 ± 10.77</w:t>
            </w:r>
          </w:p>
        </w:tc>
        <w:tc>
          <w:tcPr>
            <w:tcW w:w="1200" w:type="dxa"/>
            <w:tcBorders>
              <w:top w:val="single" w:sz="4" w:space="0" w:color="auto"/>
            </w:tcBorders>
          </w:tcPr>
          <w:p w14:paraId="6F9CFA3F"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&lt;0.001</w:t>
            </w:r>
          </w:p>
        </w:tc>
      </w:tr>
      <w:tr w:rsidR="006F2E90" w:rsidRPr="00B009B1" w14:paraId="04CED9C7" w14:textId="77777777" w:rsidTr="006F2E90">
        <w:tc>
          <w:tcPr>
            <w:tcW w:w="3800" w:type="dxa"/>
          </w:tcPr>
          <w:p w14:paraId="530F03B1"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Sex, n (%)</w:t>
            </w:r>
          </w:p>
        </w:tc>
        <w:tc>
          <w:tcPr>
            <w:tcW w:w="2100" w:type="dxa"/>
          </w:tcPr>
          <w:p w14:paraId="020D7E56"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p>
        </w:tc>
        <w:tc>
          <w:tcPr>
            <w:tcW w:w="2300" w:type="dxa"/>
          </w:tcPr>
          <w:p w14:paraId="5AB46555"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p>
        </w:tc>
        <w:tc>
          <w:tcPr>
            <w:tcW w:w="1200" w:type="dxa"/>
          </w:tcPr>
          <w:p w14:paraId="55A061A5"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&lt;0.001</w:t>
            </w:r>
          </w:p>
        </w:tc>
      </w:tr>
      <w:tr w:rsidR="006F2E90" w:rsidRPr="00B009B1" w14:paraId="52057AEF" w14:textId="77777777" w:rsidTr="006F2E90">
        <w:tc>
          <w:tcPr>
            <w:tcW w:w="3800" w:type="dxa"/>
          </w:tcPr>
          <w:p w14:paraId="0E854AD0"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Male</w:t>
            </w:r>
          </w:p>
        </w:tc>
        <w:tc>
          <w:tcPr>
            <w:tcW w:w="2100" w:type="dxa"/>
          </w:tcPr>
          <w:p w14:paraId="2A93C4C9"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2658 (45.3%)</w:t>
            </w:r>
          </w:p>
        </w:tc>
        <w:tc>
          <w:tcPr>
            <w:tcW w:w="2300" w:type="dxa"/>
          </w:tcPr>
          <w:p w14:paraId="01F127D8"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5818 (49.2%)</w:t>
            </w:r>
          </w:p>
        </w:tc>
        <w:tc>
          <w:tcPr>
            <w:tcW w:w="1200" w:type="dxa"/>
          </w:tcPr>
          <w:p w14:paraId="1B922E43"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p>
        </w:tc>
      </w:tr>
      <w:tr w:rsidR="006F2E90" w:rsidRPr="00B009B1" w14:paraId="6758C3F6" w14:textId="77777777" w:rsidTr="006F2E90">
        <w:tc>
          <w:tcPr>
            <w:tcW w:w="3800" w:type="dxa"/>
          </w:tcPr>
          <w:p w14:paraId="374A1551"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Female</w:t>
            </w:r>
          </w:p>
        </w:tc>
        <w:tc>
          <w:tcPr>
            <w:tcW w:w="2100" w:type="dxa"/>
          </w:tcPr>
          <w:p w14:paraId="30208CE2"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3213 (54.7%)</w:t>
            </w:r>
          </w:p>
        </w:tc>
        <w:tc>
          <w:tcPr>
            <w:tcW w:w="2300" w:type="dxa"/>
          </w:tcPr>
          <w:p w14:paraId="6BC98660"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6016 (50.8%)</w:t>
            </w:r>
          </w:p>
        </w:tc>
        <w:tc>
          <w:tcPr>
            <w:tcW w:w="1200" w:type="dxa"/>
          </w:tcPr>
          <w:p w14:paraId="2D350DA2"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p>
        </w:tc>
      </w:tr>
      <w:tr w:rsidR="006F2E90" w:rsidRPr="00B009B1" w14:paraId="2DF1AF00" w14:textId="77777777" w:rsidTr="006F2E90">
        <w:tc>
          <w:tcPr>
            <w:tcW w:w="3800" w:type="dxa"/>
          </w:tcPr>
          <w:p w14:paraId="5362927A"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Marital status, n (%)</w:t>
            </w:r>
          </w:p>
        </w:tc>
        <w:tc>
          <w:tcPr>
            <w:tcW w:w="2100" w:type="dxa"/>
          </w:tcPr>
          <w:p w14:paraId="079A318F"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p>
        </w:tc>
        <w:tc>
          <w:tcPr>
            <w:tcW w:w="2300" w:type="dxa"/>
          </w:tcPr>
          <w:p w14:paraId="416BE941"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p>
        </w:tc>
        <w:tc>
          <w:tcPr>
            <w:tcW w:w="1200" w:type="dxa"/>
          </w:tcPr>
          <w:p w14:paraId="63E04631"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&lt;0.001</w:t>
            </w:r>
          </w:p>
        </w:tc>
      </w:tr>
      <w:tr w:rsidR="006F2E90" w:rsidRPr="00B009B1" w14:paraId="76A4C3A6" w14:textId="77777777" w:rsidTr="006F2E90">
        <w:tc>
          <w:tcPr>
            <w:tcW w:w="3800" w:type="dxa"/>
          </w:tcPr>
          <w:p w14:paraId="2BD36DBD"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Married or partnered</w:t>
            </w:r>
          </w:p>
        </w:tc>
        <w:tc>
          <w:tcPr>
            <w:tcW w:w="2100" w:type="dxa"/>
          </w:tcPr>
          <w:p w14:paraId="6925C439"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5264 (89.7%)</w:t>
            </w:r>
          </w:p>
        </w:tc>
        <w:tc>
          <w:tcPr>
            <w:tcW w:w="2300" w:type="dxa"/>
          </w:tcPr>
          <w:p w14:paraId="68E5B35E"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9783 (85.6%)</w:t>
            </w:r>
          </w:p>
        </w:tc>
        <w:tc>
          <w:tcPr>
            <w:tcW w:w="1200" w:type="dxa"/>
          </w:tcPr>
          <w:p w14:paraId="4F1F163B"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p>
        </w:tc>
      </w:tr>
      <w:tr w:rsidR="006F2E90" w:rsidRPr="00B009B1" w14:paraId="78C4B75C" w14:textId="77777777" w:rsidTr="006F2E90">
        <w:tc>
          <w:tcPr>
            <w:tcW w:w="3800" w:type="dxa"/>
          </w:tcPr>
          <w:p w14:paraId="29F2BEED"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Other marital status</w:t>
            </w:r>
          </w:p>
        </w:tc>
        <w:tc>
          <w:tcPr>
            <w:tcW w:w="2100" w:type="dxa"/>
          </w:tcPr>
          <w:p w14:paraId="60935B18"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607 (10.3%)</w:t>
            </w:r>
          </w:p>
        </w:tc>
        <w:tc>
          <w:tcPr>
            <w:tcW w:w="2300" w:type="dxa"/>
          </w:tcPr>
          <w:p w14:paraId="101A8F1F"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1651 (14.4%)</w:t>
            </w:r>
          </w:p>
        </w:tc>
        <w:tc>
          <w:tcPr>
            <w:tcW w:w="1200" w:type="dxa"/>
          </w:tcPr>
          <w:p w14:paraId="65F16536"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p>
        </w:tc>
      </w:tr>
      <w:tr w:rsidR="006F2E90" w:rsidRPr="00B009B1" w14:paraId="1DF98DE3" w14:textId="77777777" w:rsidTr="006F2E90">
        <w:tc>
          <w:tcPr>
            <w:tcW w:w="3800" w:type="dxa"/>
          </w:tcPr>
          <w:p w14:paraId="2DBB3018"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Residence, n (%)</w:t>
            </w:r>
          </w:p>
        </w:tc>
        <w:tc>
          <w:tcPr>
            <w:tcW w:w="2100" w:type="dxa"/>
          </w:tcPr>
          <w:p w14:paraId="0130E350"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p>
        </w:tc>
        <w:tc>
          <w:tcPr>
            <w:tcW w:w="2300" w:type="dxa"/>
          </w:tcPr>
          <w:p w14:paraId="4B8D1854"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p>
        </w:tc>
        <w:tc>
          <w:tcPr>
            <w:tcW w:w="1200" w:type="dxa"/>
          </w:tcPr>
          <w:p w14:paraId="7EEB250E"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&lt;0.001</w:t>
            </w:r>
          </w:p>
        </w:tc>
      </w:tr>
      <w:tr w:rsidR="006F2E90" w:rsidRPr="00B009B1" w14:paraId="4108B664" w14:textId="77777777" w:rsidTr="006F2E90">
        <w:tc>
          <w:tcPr>
            <w:tcW w:w="3800" w:type="dxa"/>
          </w:tcPr>
          <w:p w14:paraId="09C5046D"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Urban</w:t>
            </w:r>
          </w:p>
        </w:tc>
        <w:tc>
          <w:tcPr>
            <w:tcW w:w="2100" w:type="dxa"/>
          </w:tcPr>
          <w:p w14:paraId="66477D99"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2079 (35.4%)</w:t>
            </w:r>
          </w:p>
        </w:tc>
        <w:tc>
          <w:tcPr>
            <w:tcW w:w="2300" w:type="dxa"/>
          </w:tcPr>
          <w:p w14:paraId="5FAA32AB"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4938 (43.1%)</w:t>
            </w:r>
          </w:p>
        </w:tc>
        <w:tc>
          <w:tcPr>
            <w:tcW w:w="1200" w:type="dxa"/>
          </w:tcPr>
          <w:p w14:paraId="1F66AD07"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p>
        </w:tc>
      </w:tr>
      <w:tr w:rsidR="006F2E90" w:rsidRPr="00B009B1" w14:paraId="05ADBDF6" w14:textId="77777777" w:rsidTr="006F2E90">
        <w:tc>
          <w:tcPr>
            <w:tcW w:w="3800" w:type="dxa"/>
          </w:tcPr>
          <w:p w14:paraId="0649F3CC"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Rural</w:t>
            </w:r>
          </w:p>
        </w:tc>
        <w:tc>
          <w:tcPr>
            <w:tcW w:w="2100" w:type="dxa"/>
          </w:tcPr>
          <w:p w14:paraId="5E1A87F0"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3792 (64.6%)</w:t>
            </w:r>
          </w:p>
        </w:tc>
        <w:tc>
          <w:tcPr>
            <w:tcW w:w="2300" w:type="dxa"/>
          </w:tcPr>
          <w:p w14:paraId="3ADDF02F"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6521 (56.9%)</w:t>
            </w:r>
          </w:p>
        </w:tc>
        <w:tc>
          <w:tcPr>
            <w:tcW w:w="1200" w:type="dxa"/>
          </w:tcPr>
          <w:p w14:paraId="6F54076C"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p>
        </w:tc>
      </w:tr>
      <w:tr w:rsidR="006F2E90" w:rsidRPr="00B009B1" w14:paraId="2702174C" w14:textId="77777777" w:rsidTr="006F2E90">
        <w:tc>
          <w:tcPr>
            <w:tcW w:w="3800" w:type="dxa"/>
          </w:tcPr>
          <w:p w14:paraId="755D4647"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Education level, n (%)</w:t>
            </w:r>
          </w:p>
        </w:tc>
        <w:tc>
          <w:tcPr>
            <w:tcW w:w="2100" w:type="dxa"/>
          </w:tcPr>
          <w:p w14:paraId="165E0FAD"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p>
        </w:tc>
        <w:tc>
          <w:tcPr>
            <w:tcW w:w="2300" w:type="dxa"/>
          </w:tcPr>
          <w:p w14:paraId="318C1952"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p>
        </w:tc>
        <w:tc>
          <w:tcPr>
            <w:tcW w:w="1200" w:type="dxa"/>
          </w:tcPr>
          <w:p w14:paraId="66B41E7A"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&lt;0.001</w:t>
            </w:r>
          </w:p>
        </w:tc>
      </w:tr>
      <w:tr w:rsidR="006F2E90" w:rsidRPr="00B009B1" w14:paraId="0DCA6A24" w14:textId="77777777" w:rsidTr="006F2E90">
        <w:tc>
          <w:tcPr>
            <w:tcW w:w="3800" w:type="dxa"/>
          </w:tcPr>
          <w:p w14:paraId="16448472"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Elementary education</w:t>
            </w:r>
          </w:p>
        </w:tc>
        <w:tc>
          <w:tcPr>
            <w:tcW w:w="2100" w:type="dxa"/>
          </w:tcPr>
          <w:p w14:paraId="5D99C7FA"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5246 (89.4%)</w:t>
            </w:r>
          </w:p>
        </w:tc>
        <w:tc>
          <w:tcPr>
            <w:tcW w:w="2300" w:type="dxa"/>
          </w:tcPr>
          <w:p w14:paraId="6F99B55B"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9856 (86.1%)</w:t>
            </w:r>
          </w:p>
        </w:tc>
        <w:tc>
          <w:tcPr>
            <w:tcW w:w="1200" w:type="dxa"/>
          </w:tcPr>
          <w:p w14:paraId="76CF67B4"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p>
        </w:tc>
      </w:tr>
      <w:tr w:rsidR="006F2E90" w:rsidRPr="00B009B1" w14:paraId="2F1DC40B" w14:textId="77777777" w:rsidTr="006F2E90">
        <w:tc>
          <w:tcPr>
            <w:tcW w:w="3800" w:type="dxa"/>
          </w:tcPr>
          <w:p w14:paraId="2956A366"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Secondary education</w:t>
            </w:r>
          </w:p>
        </w:tc>
        <w:tc>
          <w:tcPr>
            <w:tcW w:w="2100" w:type="dxa"/>
          </w:tcPr>
          <w:p w14:paraId="7BC73BFE"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440 (7.5%)</w:t>
            </w:r>
          </w:p>
        </w:tc>
        <w:tc>
          <w:tcPr>
            <w:tcW w:w="2300" w:type="dxa"/>
          </w:tcPr>
          <w:p w14:paraId="25558B77"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931 (8.1%)</w:t>
            </w:r>
          </w:p>
        </w:tc>
        <w:tc>
          <w:tcPr>
            <w:tcW w:w="1200" w:type="dxa"/>
          </w:tcPr>
          <w:p w14:paraId="5DD42860"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p>
        </w:tc>
      </w:tr>
      <w:tr w:rsidR="006F2E90" w:rsidRPr="00B009B1" w14:paraId="782B1C43" w14:textId="77777777" w:rsidTr="006F2E90">
        <w:tc>
          <w:tcPr>
            <w:tcW w:w="3800" w:type="dxa"/>
          </w:tcPr>
          <w:p w14:paraId="23F69351"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Higher education</w:t>
            </w:r>
          </w:p>
        </w:tc>
        <w:tc>
          <w:tcPr>
            <w:tcW w:w="2100" w:type="dxa"/>
          </w:tcPr>
          <w:p w14:paraId="457E628B"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185 (3.2%)</w:t>
            </w:r>
          </w:p>
        </w:tc>
        <w:tc>
          <w:tcPr>
            <w:tcW w:w="2300" w:type="dxa"/>
          </w:tcPr>
          <w:p w14:paraId="1C97395A"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663 (5.8%)</w:t>
            </w:r>
          </w:p>
        </w:tc>
        <w:tc>
          <w:tcPr>
            <w:tcW w:w="1200" w:type="dxa"/>
          </w:tcPr>
          <w:p w14:paraId="707FF6C7"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p>
        </w:tc>
      </w:tr>
      <w:tr w:rsidR="006F2E90" w:rsidRPr="00B009B1" w14:paraId="3859B56A" w14:textId="77777777" w:rsidTr="006F2E90">
        <w:tc>
          <w:tcPr>
            <w:tcW w:w="3800" w:type="dxa"/>
          </w:tcPr>
          <w:p w14:paraId="28E82CCE"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Smoking status, n (%)</w:t>
            </w:r>
          </w:p>
        </w:tc>
        <w:tc>
          <w:tcPr>
            <w:tcW w:w="2100" w:type="dxa"/>
          </w:tcPr>
          <w:p w14:paraId="6E0B950E"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p>
        </w:tc>
        <w:tc>
          <w:tcPr>
            <w:tcW w:w="2300" w:type="dxa"/>
          </w:tcPr>
          <w:p w14:paraId="4D621918"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p>
        </w:tc>
        <w:tc>
          <w:tcPr>
            <w:tcW w:w="1200" w:type="dxa"/>
          </w:tcPr>
          <w:p w14:paraId="476993D9"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&lt;0.001</w:t>
            </w:r>
          </w:p>
        </w:tc>
      </w:tr>
      <w:tr w:rsidR="006F2E90" w:rsidRPr="00B009B1" w14:paraId="1DDB8E8B" w14:textId="77777777" w:rsidTr="006F2E90">
        <w:tc>
          <w:tcPr>
            <w:tcW w:w="3800" w:type="dxa"/>
          </w:tcPr>
          <w:p w14:paraId="64916538"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Never smokers</w:t>
            </w:r>
          </w:p>
        </w:tc>
        <w:tc>
          <w:tcPr>
            <w:tcW w:w="2100" w:type="dxa"/>
          </w:tcPr>
          <w:p w14:paraId="38E4FAA6"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3671 (62.5%)</w:t>
            </w:r>
          </w:p>
        </w:tc>
        <w:tc>
          <w:tcPr>
            <w:tcW w:w="2300" w:type="dxa"/>
          </w:tcPr>
          <w:p w14:paraId="43707BF6"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6957 (59.5%)</w:t>
            </w:r>
          </w:p>
        </w:tc>
        <w:tc>
          <w:tcPr>
            <w:tcW w:w="1200" w:type="dxa"/>
          </w:tcPr>
          <w:p w14:paraId="4D50550C"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p>
        </w:tc>
      </w:tr>
      <w:tr w:rsidR="006F2E90" w:rsidRPr="00B009B1" w14:paraId="47B1300D" w14:textId="77777777" w:rsidTr="006F2E90">
        <w:tc>
          <w:tcPr>
            <w:tcW w:w="3800" w:type="dxa"/>
          </w:tcPr>
          <w:p w14:paraId="0AF83487"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Smokers</w:t>
            </w:r>
          </w:p>
        </w:tc>
        <w:tc>
          <w:tcPr>
            <w:tcW w:w="2100" w:type="dxa"/>
          </w:tcPr>
          <w:p w14:paraId="6F03E433"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2200 (37.5%)</w:t>
            </w:r>
          </w:p>
        </w:tc>
        <w:tc>
          <w:tcPr>
            <w:tcW w:w="2300" w:type="dxa"/>
          </w:tcPr>
          <w:p w14:paraId="03566B79"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4731 (40.5%)</w:t>
            </w:r>
          </w:p>
        </w:tc>
        <w:tc>
          <w:tcPr>
            <w:tcW w:w="1200" w:type="dxa"/>
          </w:tcPr>
          <w:p w14:paraId="2565A680"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p>
        </w:tc>
      </w:tr>
      <w:tr w:rsidR="006F2E90" w:rsidRPr="00B009B1" w14:paraId="39F33A5B" w14:textId="77777777" w:rsidTr="006F2E90">
        <w:tc>
          <w:tcPr>
            <w:tcW w:w="3800" w:type="dxa"/>
          </w:tcPr>
          <w:p w14:paraId="738D3B5C"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Drinking status, n (%)</w:t>
            </w:r>
          </w:p>
        </w:tc>
        <w:tc>
          <w:tcPr>
            <w:tcW w:w="2100" w:type="dxa"/>
          </w:tcPr>
          <w:p w14:paraId="0C2B340F"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p>
        </w:tc>
        <w:tc>
          <w:tcPr>
            <w:tcW w:w="2300" w:type="dxa"/>
          </w:tcPr>
          <w:p w14:paraId="7078CBAF"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p>
        </w:tc>
        <w:tc>
          <w:tcPr>
            <w:tcW w:w="1200" w:type="dxa"/>
          </w:tcPr>
          <w:p w14:paraId="652AE72B"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0.986</w:t>
            </w:r>
          </w:p>
        </w:tc>
      </w:tr>
      <w:tr w:rsidR="006F2E90" w:rsidRPr="00B009B1" w14:paraId="4E7D9F62" w14:textId="77777777" w:rsidTr="006F2E90">
        <w:tc>
          <w:tcPr>
            <w:tcW w:w="3800" w:type="dxa"/>
          </w:tcPr>
          <w:p w14:paraId="431297D0"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Never drinkers</w:t>
            </w:r>
          </w:p>
        </w:tc>
        <w:tc>
          <w:tcPr>
            <w:tcW w:w="2100" w:type="dxa"/>
          </w:tcPr>
          <w:p w14:paraId="3B56EFD6"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3943 (67.2%)</w:t>
            </w:r>
          </w:p>
        </w:tc>
        <w:tc>
          <w:tcPr>
            <w:tcW w:w="2300" w:type="dxa"/>
          </w:tcPr>
          <w:p w14:paraId="113BC674"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7842 (67.1%)</w:t>
            </w:r>
          </w:p>
        </w:tc>
        <w:tc>
          <w:tcPr>
            <w:tcW w:w="1200" w:type="dxa"/>
          </w:tcPr>
          <w:p w14:paraId="3D38FE39"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p>
        </w:tc>
      </w:tr>
      <w:tr w:rsidR="006F2E90" w:rsidRPr="00B009B1" w14:paraId="2494B78E" w14:textId="77777777" w:rsidTr="006F2E90">
        <w:tc>
          <w:tcPr>
            <w:tcW w:w="3800" w:type="dxa"/>
          </w:tcPr>
          <w:p w14:paraId="445841CD"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Drinkers</w:t>
            </w:r>
          </w:p>
        </w:tc>
        <w:tc>
          <w:tcPr>
            <w:tcW w:w="2100" w:type="dxa"/>
          </w:tcPr>
          <w:p w14:paraId="08E12F17"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1928 (32.8%)</w:t>
            </w:r>
          </w:p>
        </w:tc>
        <w:tc>
          <w:tcPr>
            <w:tcW w:w="2300" w:type="dxa"/>
          </w:tcPr>
          <w:p w14:paraId="41D8421F"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3839 (32.9%)</w:t>
            </w:r>
          </w:p>
        </w:tc>
        <w:tc>
          <w:tcPr>
            <w:tcW w:w="1200" w:type="dxa"/>
          </w:tcPr>
          <w:p w14:paraId="206D8504"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p>
        </w:tc>
      </w:tr>
      <w:tr w:rsidR="006F2E90" w:rsidRPr="00B009B1" w14:paraId="4B94BE3C" w14:textId="77777777" w:rsidTr="006F2E90">
        <w:tc>
          <w:tcPr>
            <w:tcW w:w="3800" w:type="dxa"/>
          </w:tcPr>
          <w:p w14:paraId="785298E6"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History of comorbidities, n (%)</w:t>
            </w:r>
          </w:p>
        </w:tc>
        <w:tc>
          <w:tcPr>
            <w:tcW w:w="2100" w:type="dxa"/>
          </w:tcPr>
          <w:p w14:paraId="13C0B95A"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p>
        </w:tc>
        <w:tc>
          <w:tcPr>
            <w:tcW w:w="2300" w:type="dxa"/>
          </w:tcPr>
          <w:p w14:paraId="639366AB"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p>
        </w:tc>
        <w:tc>
          <w:tcPr>
            <w:tcW w:w="1200" w:type="dxa"/>
          </w:tcPr>
          <w:p w14:paraId="28D69812"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p>
        </w:tc>
      </w:tr>
      <w:tr w:rsidR="006F2E90" w:rsidRPr="00B009B1" w14:paraId="0079907B" w14:textId="77777777" w:rsidTr="006F2E90">
        <w:tc>
          <w:tcPr>
            <w:tcW w:w="3800" w:type="dxa"/>
          </w:tcPr>
          <w:p w14:paraId="2452D984"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Hypertension</w:t>
            </w:r>
          </w:p>
        </w:tc>
        <w:tc>
          <w:tcPr>
            <w:tcW w:w="2100" w:type="dxa"/>
          </w:tcPr>
          <w:p w14:paraId="196F6F01"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1386 (23.6%)</w:t>
            </w:r>
          </w:p>
        </w:tc>
        <w:tc>
          <w:tcPr>
            <w:tcW w:w="2300" w:type="dxa"/>
          </w:tcPr>
          <w:p w14:paraId="630228DE"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2855 (25.4%)</w:t>
            </w:r>
          </w:p>
        </w:tc>
        <w:tc>
          <w:tcPr>
            <w:tcW w:w="1200" w:type="dxa"/>
          </w:tcPr>
          <w:p w14:paraId="64E6ACA1"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0.010</w:t>
            </w:r>
          </w:p>
        </w:tc>
      </w:tr>
      <w:tr w:rsidR="006F2E90" w:rsidRPr="00B009B1" w14:paraId="5D4AB063" w14:textId="77777777" w:rsidTr="006F2E90">
        <w:tc>
          <w:tcPr>
            <w:tcW w:w="3800" w:type="dxa"/>
          </w:tcPr>
          <w:p w14:paraId="52A8790D"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Diabetes</w:t>
            </w:r>
          </w:p>
        </w:tc>
        <w:tc>
          <w:tcPr>
            <w:tcW w:w="2100" w:type="dxa"/>
          </w:tcPr>
          <w:p w14:paraId="2438D4AC"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309 (5.3%)</w:t>
            </w:r>
          </w:p>
        </w:tc>
        <w:tc>
          <w:tcPr>
            <w:tcW w:w="2300" w:type="dxa"/>
          </w:tcPr>
          <w:p w14:paraId="33438D79"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679 (6.0%)</w:t>
            </w:r>
          </w:p>
        </w:tc>
        <w:tc>
          <w:tcPr>
            <w:tcW w:w="1200" w:type="dxa"/>
          </w:tcPr>
          <w:p w14:paraId="41971D45"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0.040</w:t>
            </w:r>
          </w:p>
        </w:tc>
      </w:tr>
      <w:tr w:rsidR="006F2E90" w:rsidRPr="00B009B1" w14:paraId="75053FAB" w14:textId="77777777" w:rsidTr="006F2E90">
        <w:tc>
          <w:tcPr>
            <w:tcW w:w="3800" w:type="dxa"/>
          </w:tcPr>
          <w:p w14:paraId="155DBB61"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Dyslipidemia</w:t>
            </w:r>
          </w:p>
        </w:tc>
        <w:tc>
          <w:tcPr>
            <w:tcW w:w="2100" w:type="dxa"/>
          </w:tcPr>
          <w:p w14:paraId="47EA43EA"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550 (9.4%)</w:t>
            </w:r>
          </w:p>
        </w:tc>
        <w:tc>
          <w:tcPr>
            <w:tcW w:w="2300" w:type="dxa"/>
          </w:tcPr>
          <w:p w14:paraId="013C5362"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1028 (9.3%)</w:t>
            </w:r>
          </w:p>
        </w:tc>
        <w:tc>
          <w:tcPr>
            <w:tcW w:w="1200" w:type="dxa"/>
          </w:tcPr>
          <w:p w14:paraId="0257953F"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0.867</w:t>
            </w:r>
          </w:p>
        </w:tc>
      </w:tr>
      <w:tr w:rsidR="006F2E90" w:rsidRPr="00B009B1" w14:paraId="194E6801" w14:textId="77777777" w:rsidTr="006F2E90">
        <w:tc>
          <w:tcPr>
            <w:tcW w:w="3800" w:type="dxa"/>
          </w:tcPr>
          <w:p w14:paraId="656867C8"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Heart diseases</w:t>
            </w:r>
          </w:p>
        </w:tc>
        <w:tc>
          <w:tcPr>
            <w:tcW w:w="2100" w:type="dxa"/>
          </w:tcPr>
          <w:p w14:paraId="7162614F"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616 (10.5%)</w:t>
            </w:r>
          </w:p>
        </w:tc>
        <w:tc>
          <w:tcPr>
            <w:tcW w:w="2300" w:type="dxa"/>
          </w:tcPr>
          <w:p w14:paraId="663C04FD"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1687 (15.0%)</w:t>
            </w:r>
          </w:p>
        </w:tc>
        <w:tc>
          <w:tcPr>
            <w:tcW w:w="1200" w:type="dxa"/>
          </w:tcPr>
          <w:p w14:paraId="27985054"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&lt;0.001</w:t>
            </w:r>
          </w:p>
        </w:tc>
      </w:tr>
      <w:tr w:rsidR="006F2E90" w:rsidRPr="00B009B1" w14:paraId="6052ACA8" w14:textId="77777777" w:rsidTr="006F2E90">
        <w:tc>
          <w:tcPr>
            <w:tcW w:w="3800" w:type="dxa"/>
          </w:tcPr>
          <w:p w14:paraId="6FF8BEC2"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B009B1">
              <w:rPr>
                <w:rFonts w:ascii="Times New Roman" w:hAnsi="Times New Roman" w:cs="Times New Roman"/>
                <w:sz w:val="24"/>
              </w:rPr>
              <w:t>BMI, mean (SD), kg/m</w:t>
            </w:r>
            <w:r w:rsidRPr="001D23C1">
              <w:rPr>
                <w:rFonts w:ascii="Times New Roman" w:hAnsi="Times New Roman" w:cs="Times New Roman"/>
                <w:sz w:val="24"/>
                <w:vertAlign w:val="superscript"/>
              </w:rPr>
              <w:t>2</w:t>
            </w:r>
          </w:p>
        </w:tc>
        <w:tc>
          <w:tcPr>
            <w:tcW w:w="2100" w:type="dxa"/>
          </w:tcPr>
          <w:p w14:paraId="34BB14DC"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23.63 ± 3.91</w:t>
            </w:r>
          </w:p>
        </w:tc>
        <w:tc>
          <w:tcPr>
            <w:tcW w:w="2300" w:type="dxa"/>
          </w:tcPr>
          <w:p w14:paraId="081C037B" w14:textId="697251D9" w:rsidR="006F2E90" w:rsidRPr="001D23C1" w:rsidRDefault="003979DC" w:rsidP="00B64C45">
            <w:pPr>
              <w:autoSpaceDE w:val="0"/>
              <w:autoSpaceDN w:val="0"/>
              <w:adjustRightInd w:val="0"/>
              <w:spacing w:after="0" w:line="240" w:lineRule="auto"/>
              <w:rPr>
                <w:rFonts w:ascii="Times New Roman" w:hAnsi="Times New Roman" w:cs="Times New Roman"/>
                <w:sz w:val="24"/>
              </w:rPr>
            </w:pPr>
            <w:r w:rsidRPr="003979DC">
              <w:rPr>
                <w:rFonts w:ascii="Times New Roman" w:hAnsi="Times New Roman" w:cs="Times New Roman"/>
                <w:sz w:val="24"/>
              </w:rPr>
              <w:t xml:space="preserve">23.55 </w:t>
            </w:r>
            <w:r w:rsidR="00B64C45" w:rsidRPr="00B64C45">
              <w:rPr>
                <w:rFonts w:ascii="Times New Roman" w:hAnsi="Times New Roman" w:cs="Times New Roman"/>
                <w:sz w:val="24"/>
              </w:rPr>
              <w:t>± 3.</w:t>
            </w:r>
            <w:r w:rsidR="00B64C45">
              <w:rPr>
                <w:rFonts w:ascii="Times New Roman" w:hAnsi="Times New Roman" w:cs="Times New Roman"/>
                <w:sz w:val="24"/>
              </w:rPr>
              <w:t>39</w:t>
            </w:r>
          </w:p>
        </w:tc>
        <w:tc>
          <w:tcPr>
            <w:tcW w:w="1200" w:type="dxa"/>
          </w:tcPr>
          <w:p w14:paraId="35BE4B11"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&lt;0.001</w:t>
            </w:r>
          </w:p>
        </w:tc>
      </w:tr>
      <w:tr w:rsidR="006F2E90" w:rsidRPr="00B009B1" w14:paraId="4084522A" w14:textId="77777777" w:rsidTr="006F2E90">
        <w:tc>
          <w:tcPr>
            <w:tcW w:w="3800" w:type="dxa"/>
          </w:tcPr>
          <w:p w14:paraId="5EB68EEF"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Waist circumference, mean (SD), cm</w:t>
            </w:r>
          </w:p>
        </w:tc>
        <w:tc>
          <w:tcPr>
            <w:tcW w:w="2100" w:type="dxa"/>
          </w:tcPr>
          <w:p w14:paraId="1C9641DD"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84.31 ± 12.53</w:t>
            </w:r>
          </w:p>
        </w:tc>
        <w:tc>
          <w:tcPr>
            <w:tcW w:w="2300" w:type="dxa"/>
          </w:tcPr>
          <w:p w14:paraId="4B69895C"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84.58 ± 19.51</w:t>
            </w:r>
          </w:p>
        </w:tc>
        <w:tc>
          <w:tcPr>
            <w:tcW w:w="1200" w:type="dxa"/>
          </w:tcPr>
          <w:p w14:paraId="2AC7729A"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0.331</w:t>
            </w:r>
          </w:p>
        </w:tc>
      </w:tr>
      <w:tr w:rsidR="006F2E90" w:rsidRPr="00B009B1" w14:paraId="46013C1B" w14:textId="77777777" w:rsidTr="006F2E90">
        <w:tc>
          <w:tcPr>
            <w:tcW w:w="3800" w:type="dxa"/>
          </w:tcPr>
          <w:p w14:paraId="2F50F564"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Triglycerides, median (IQR), mmol/L</w:t>
            </w:r>
          </w:p>
        </w:tc>
        <w:tc>
          <w:tcPr>
            <w:tcW w:w="2100" w:type="dxa"/>
          </w:tcPr>
          <w:p w14:paraId="4FE2D8E4"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1.17 (0.84-1.70)</w:t>
            </w:r>
          </w:p>
        </w:tc>
        <w:tc>
          <w:tcPr>
            <w:tcW w:w="2300" w:type="dxa"/>
          </w:tcPr>
          <w:p w14:paraId="4CA77B51"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1.23 (0.88-1.83)</w:t>
            </w:r>
          </w:p>
        </w:tc>
        <w:tc>
          <w:tcPr>
            <w:tcW w:w="1200" w:type="dxa"/>
          </w:tcPr>
          <w:p w14:paraId="5032C01F"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&lt;0.001</w:t>
            </w:r>
          </w:p>
        </w:tc>
      </w:tr>
      <w:tr w:rsidR="006F2E90" w:rsidRPr="00B009B1" w14:paraId="448C03D1" w14:textId="77777777" w:rsidTr="006F2E90">
        <w:tc>
          <w:tcPr>
            <w:tcW w:w="3800" w:type="dxa"/>
          </w:tcPr>
          <w:p w14:paraId="386B9F4A"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High-density lipoprotein, median (IQR), mg/dL</w:t>
            </w:r>
          </w:p>
        </w:tc>
        <w:tc>
          <w:tcPr>
            <w:tcW w:w="2100" w:type="dxa"/>
          </w:tcPr>
          <w:p w14:paraId="13CABEAA"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49.48 (40.59-59.92)</w:t>
            </w:r>
          </w:p>
        </w:tc>
        <w:tc>
          <w:tcPr>
            <w:tcW w:w="2300" w:type="dxa"/>
          </w:tcPr>
          <w:p w14:paraId="64013EFF"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48.33 (39.43-59.15)</w:t>
            </w:r>
          </w:p>
        </w:tc>
        <w:tc>
          <w:tcPr>
            <w:tcW w:w="1200" w:type="dxa"/>
          </w:tcPr>
          <w:p w14:paraId="1EDAA22B"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&lt;0.001</w:t>
            </w:r>
          </w:p>
        </w:tc>
      </w:tr>
      <w:tr w:rsidR="006F2E90" w:rsidRPr="00B009B1" w14:paraId="2F78D220" w14:textId="77777777" w:rsidTr="006F2E90">
        <w:tc>
          <w:tcPr>
            <w:tcW w:w="3800" w:type="dxa"/>
          </w:tcPr>
          <w:p w14:paraId="4A7B4B9B"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FPG, median (IQR), mmol/L</w:t>
            </w:r>
          </w:p>
        </w:tc>
        <w:tc>
          <w:tcPr>
            <w:tcW w:w="2100" w:type="dxa"/>
          </w:tcPr>
          <w:p w14:paraId="77105B9D"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5.67 (5.25-6.22)</w:t>
            </w:r>
          </w:p>
        </w:tc>
        <w:tc>
          <w:tcPr>
            <w:tcW w:w="2300" w:type="dxa"/>
          </w:tcPr>
          <w:p w14:paraId="49977BDD"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5.70 (5.22-6.42)</w:t>
            </w:r>
          </w:p>
        </w:tc>
        <w:tc>
          <w:tcPr>
            <w:tcW w:w="1200" w:type="dxa"/>
          </w:tcPr>
          <w:p w14:paraId="5377A16E"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0.007</w:t>
            </w:r>
          </w:p>
        </w:tc>
      </w:tr>
      <w:tr w:rsidR="006F2E90" w:rsidRPr="00B009B1" w14:paraId="53C34EA2" w14:textId="77777777" w:rsidTr="006F2E90">
        <w:tc>
          <w:tcPr>
            <w:tcW w:w="3800" w:type="dxa"/>
          </w:tcPr>
          <w:p w14:paraId="4921F54F"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HbA1c, mean (SD), (%)</w:t>
            </w:r>
          </w:p>
        </w:tc>
        <w:tc>
          <w:tcPr>
            <w:tcW w:w="2100" w:type="dxa"/>
          </w:tcPr>
          <w:p w14:paraId="36CCAFD1"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5.27 ± 0.77</w:t>
            </w:r>
          </w:p>
        </w:tc>
        <w:tc>
          <w:tcPr>
            <w:tcW w:w="2300" w:type="dxa"/>
          </w:tcPr>
          <w:p w14:paraId="6581AFC7"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5.27 ± 0.89</w:t>
            </w:r>
          </w:p>
        </w:tc>
        <w:tc>
          <w:tcPr>
            <w:tcW w:w="1200" w:type="dxa"/>
          </w:tcPr>
          <w:p w14:paraId="3B4150BE" w14:textId="77777777" w:rsidR="006F2E90" w:rsidRPr="001D23C1" w:rsidRDefault="006F2E90" w:rsidP="001D23C1">
            <w:pPr>
              <w:autoSpaceDE w:val="0"/>
              <w:autoSpaceDN w:val="0"/>
              <w:adjustRightInd w:val="0"/>
              <w:spacing w:after="0" w:line="240" w:lineRule="auto"/>
              <w:rPr>
                <w:rFonts w:ascii="Times New Roman" w:hAnsi="Times New Roman" w:cs="Times New Roman"/>
                <w:sz w:val="24"/>
              </w:rPr>
            </w:pPr>
            <w:r w:rsidRPr="001D23C1">
              <w:rPr>
                <w:rFonts w:ascii="Times New Roman" w:hAnsi="Times New Roman" w:cs="Times New Roman"/>
                <w:sz w:val="24"/>
              </w:rPr>
              <w:t>0.951</w:t>
            </w:r>
          </w:p>
        </w:tc>
      </w:tr>
    </w:tbl>
    <w:p w14:paraId="06AC6CE1" w14:textId="77777777" w:rsidR="006F2E90" w:rsidRPr="001D23C1" w:rsidRDefault="006F2E90" w:rsidP="006F2E90">
      <w:pPr>
        <w:rPr>
          <w:rFonts w:ascii="Times New Roman" w:hAnsi="Times New Roman" w:cs="Times New Roman"/>
          <w:sz w:val="24"/>
        </w:rPr>
      </w:pPr>
      <w:r w:rsidRPr="001D23C1">
        <w:rPr>
          <w:rFonts w:ascii="Times New Roman" w:hAnsi="Times New Roman" w:cs="Times New Roman"/>
          <w:sz w:val="24"/>
        </w:rPr>
        <w:t xml:space="preserve">Abbreviations: BMI, body mass index; FPG, fasting plasma glucose; TG, triglycerides; HDL-C, high-density lipoprotein cholesterol; IQR, interquartile range; SD, standard deviation. Continuous variables are presented as mean ± standard deviation or median (IQR) and compared using Welch's t-test or the Mann-Whitney U test where appropriate. Categorical variables are presented as frequencies (percentages) and compared using the chi-squared test. This is an unweighted descriptive comparison. For the excluded group, descriptive statistics and P values were calculated from the data available for participants </w:t>
      </w:r>
      <w:r w:rsidRPr="001D23C1">
        <w:rPr>
          <w:rFonts w:ascii="Times New Roman" w:hAnsi="Times New Roman" w:cs="Times New Roman"/>
          <w:sz w:val="24"/>
        </w:rPr>
        <w:lastRenderedPageBreak/>
        <w:t>who completed the respective baseline assessments, comprising the health status questionnaire (demographics and comorbidities), the physical examination (BMI and waist circumference), and blood sample collection (blood biomarkers); the denominators for categorical variables therefore do not equal the total size of the group.</w:t>
      </w:r>
    </w:p>
    <w:p w14:paraId="1B705943" w14:textId="4E8C5E4B" w:rsidR="00727AA3" w:rsidRDefault="00727AA3">
      <w:pPr>
        <w:widowControl/>
        <w:rPr>
          <w:rFonts w:ascii="Times-Bold" w:hAnsi="Times-Bold" w:cs="Times-Bold"/>
          <w:b/>
          <w:bCs/>
          <w:kern w:val="0"/>
          <w:sz w:val="24"/>
        </w:rPr>
      </w:pPr>
    </w:p>
    <w:p w14:paraId="0456CB76" w14:textId="30006D5D" w:rsidR="00D34F88" w:rsidRDefault="00D34F88" w:rsidP="00727AA3">
      <w:pPr>
        <w:autoSpaceDE w:val="0"/>
        <w:autoSpaceDN w:val="0"/>
        <w:adjustRightInd w:val="0"/>
        <w:spacing w:after="240" w:line="360" w:lineRule="auto"/>
        <w:rPr>
          <w:rFonts w:ascii="Times-Roman" w:hAnsi="Times-Roman" w:cs="Times-Roman"/>
          <w:kern w:val="0"/>
          <w:sz w:val="24"/>
        </w:rPr>
      </w:pPr>
      <w:r>
        <w:rPr>
          <w:rFonts w:ascii="Times-Bold" w:hAnsi="Times-Bold" w:cs="Times-Bold"/>
          <w:b/>
          <w:bCs/>
          <w:kern w:val="0"/>
          <w:sz w:val="24"/>
        </w:rPr>
        <w:t xml:space="preserve">Table S2. Post hoc </w:t>
      </w:r>
      <w:proofErr w:type="spellStart"/>
      <w:r>
        <w:rPr>
          <w:rFonts w:ascii="Times-Bold" w:hAnsi="Times-Bold" w:cs="Times-Bold"/>
          <w:b/>
          <w:bCs/>
          <w:kern w:val="0"/>
          <w:sz w:val="24"/>
        </w:rPr>
        <w:t>Benjamini</w:t>
      </w:r>
      <w:proofErr w:type="spellEnd"/>
      <w:r>
        <w:rPr>
          <w:rFonts w:ascii="Times-Bold" w:hAnsi="Times-Bold" w:cs="Times-Bold"/>
          <w:b/>
          <w:bCs/>
          <w:kern w:val="0"/>
          <w:sz w:val="24"/>
        </w:rPr>
        <w:t>-Hochberg FDR correction for P for trend in fully adjusted Model 3</w:t>
      </w:r>
    </w:p>
    <w:tbl>
      <w:tblPr>
        <w:tblW w:w="5000" w:type="pct"/>
        <w:tblBorders>
          <w:top w:val="single" w:sz="4" w:space="0" w:color="auto"/>
          <w:bottom w:val="single" w:sz="4" w:space="0" w:color="auto"/>
        </w:tblBorders>
        <w:tblLook w:val="0000" w:firstRow="0" w:lastRow="0" w:firstColumn="0" w:lastColumn="0" w:noHBand="0" w:noVBand="0"/>
      </w:tblPr>
      <w:tblGrid>
        <w:gridCol w:w="3013"/>
        <w:gridCol w:w="2408"/>
        <w:gridCol w:w="3219"/>
      </w:tblGrid>
      <w:tr w:rsidR="00D34F88" w14:paraId="0C80F903" w14:textId="77777777" w:rsidTr="001A1042">
        <w:tc>
          <w:tcPr>
            <w:tcW w:w="1743" w:type="pct"/>
            <w:tcBorders>
              <w:top w:val="single" w:sz="4" w:space="0" w:color="auto"/>
              <w:bottom w:val="single" w:sz="4" w:space="0" w:color="auto"/>
            </w:tcBorders>
            <w:tcMar>
              <w:top w:w="20" w:type="nil"/>
              <w:left w:w="20" w:type="nil"/>
              <w:bottom w:w="20" w:type="nil"/>
              <w:right w:w="20" w:type="nil"/>
            </w:tcMar>
            <w:vAlign w:val="center"/>
          </w:tcPr>
          <w:p w14:paraId="10C823D2" w14:textId="77777777" w:rsidR="00D34F88" w:rsidRDefault="00D34F88" w:rsidP="00727AA3">
            <w:pPr>
              <w:autoSpaceDE w:val="0"/>
              <w:autoSpaceDN w:val="0"/>
              <w:adjustRightInd w:val="0"/>
              <w:spacing w:after="0" w:line="360" w:lineRule="auto"/>
              <w:jc w:val="center"/>
              <w:rPr>
                <w:rFonts w:ascii="Times-Bold" w:hAnsi="Times-Bold" w:cs="Times-Bold"/>
                <w:b/>
                <w:bCs/>
                <w:kern w:val="0"/>
                <w:sz w:val="24"/>
              </w:rPr>
            </w:pPr>
            <w:r>
              <w:rPr>
                <w:rFonts w:ascii="Times-Bold" w:hAnsi="Times-Bold" w:cs="Times-Bold"/>
                <w:b/>
                <w:bCs/>
                <w:kern w:val="0"/>
                <w:sz w:val="24"/>
              </w:rPr>
              <w:t>Insulin Resistance Index</w:t>
            </w:r>
          </w:p>
        </w:tc>
        <w:tc>
          <w:tcPr>
            <w:tcW w:w="1393" w:type="pct"/>
            <w:tcBorders>
              <w:top w:val="single" w:sz="4" w:space="0" w:color="auto"/>
              <w:bottom w:val="single" w:sz="4" w:space="0" w:color="auto"/>
            </w:tcBorders>
            <w:tcMar>
              <w:top w:w="20" w:type="nil"/>
              <w:left w:w="20" w:type="nil"/>
              <w:bottom w:w="20" w:type="nil"/>
              <w:right w:w="20" w:type="nil"/>
            </w:tcMar>
            <w:vAlign w:val="center"/>
          </w:tcPr>
          <w:p w14:paraId="6912DA5F" w14:textId="77777777" w:rsidR="00D34F88" w:rsidRDefault="00D34F88" w:rsidP="00727AA3">
            <w:pPr>
              <w:autoSpaceDE w:val="0"/>
              <w:autoSpaceDN w:val="0"/>
              <w:adjustRightInd w:val="0"/>
              <w:spacing w:after="0" w:line="360" w:lineRule="auto"/>
              <w:jc w:val="center"/>
              <w:rPr>
                <w:rFonts w:ascii="Times-Bold" w:hAnsi="Times-Bold" w:cs="Times-Bold"/>
                <w:b/>
                <w:bCs/>
                <w:kern w:val="0"/>
                <w:sz w:val="24"/>
              </w:rPr>
            </w:pPr>
            <w:r>
              <w:rPr>
                <w:rFonts w:ascii="Times-Bold" w:hAnsi="Times-Bold" w:cs="Times-Bold"/>
                <w:b/>
                <w:bCs/>
                <w:kern w:val="0"/>
                <w:sz w:val="24"/>
              </w:rPr>
              <w:t>Model 3 P for trend</w:t>
            </w:r>
          </w:p>
        </w:tc>
        <w:tc>
          <w:tcPr>
            <w:tcW w:w="1863" w:type="pct"/>
            <w:tcBorders>
              <w:top w:val="single" w:sz="4" w:space="0" w:color="auto"/>
              <w:bottom w:val="single" w:sz="4" w:space="0" w:color="auto"/>
            </w:tcBorders>
            <w:tcMar>
              <w:top w:w="20" w:type="nil"/>
              <w:left w:w="20" w:type="nil"/>
              <w:bottom w:w="20" w:type="nil"/>
              <w:right w:w="20" w:type="nil"/>
            </w:tcMar>
            <w:vAlign w:val="center"/>
          </w:tcPr>
          <w:p w14:paraId="1350595D" w14:textId="77777777" w:rsidR="00D34F88" w:rsidRDefault="00D34F88" w:rsidP="00727AA3">
            <w:pPr>
              <w:autoSpaceDE w:val="0"/>
              <w:autoSpaceDN w:val="0"/>
              <w:adjustRightInd w:val="0"/>
              <w:spacing w:after="0" w:line="360" w:lineRule="auto"/>
              <w:jc w:val="center"/>
              <w:rPr>
                <w:rFonts w:ascii="Times-Bold" w:hAnsi="Times-Bold" w:cs="Times-Bold"/>
                <w:b/>
                <w:bCs/>
                <w:kern w:val="0"/>
                <w:sz w:val="24"/>
              </w:rPr>
            </w:pPr>
            <w:r>
              <w:rPr>
                <w:rFonts w:ascii="Times-Bold" w:hAnsi="Times-Bold" w:cs="Times-Bold"/>
                <w:b/>
                <w:bCs/>
                <w:kern w:val="0"/>
                <w:sz w:val="24"/>
              </w:rPr>
              <w:t>BH-FDR-adjusted P value</w:t>
            </w:r>
          </w:p>
        </w:tc>
      </w:tr>
      <w:tr w:rsidR="00D34F88" w14:paraId="6DAA5C16" w14:textId="77777777" w:rsidTr="001A1042">
        <w:tc>
          <w:tcPr>
            <w:tcW w:w="1743" w:type="pct"/>
            <w:tcBorders>
              <w:top w:val="single" w:sz="4" w:space="0" w:color="auto"/>
            </w:tcBorders>
            <w:tcMar>
              <w:top w:w="20" w:type="nil"/>
              <w:left w:w="20" w:type="nil"/>
              <w:bottom w:w="20" w:type="nil"/>
              <w:right w:w="20" w:type="nil"/>
            </w:tcMar>
            <w:vAlign w:val="center"/>
          </w:tcPr>
          <w:p w14:paraId="4ADDB2B8" w14:textId="77777777" w:rsidR="00D34F88" w:rsidRDefault="00D34F88" w:rsidP="00727AA3">
            <w:pPr>
              <w:autoSpaceDE w:val="0"/>
              <w:autoSpaceDN w:val="0"/>
              <w:adjustRightInd w:val="0"/>
              <w:spacing w:after="0" w:line="360" w:lineRule="auto"/>
              <w:rPr>
                <w:rFonts w:ascii="Times-Roman" w:hAnsi="Times-Roman" w:cs="Times-Roman"/>
                <w:kern w:val="0"/>
                <w:sz w:val="24"/>
              </w:rPr>
            </w:pPr>
            <w:proofErr w:type="spellStart"/>
            <w:r>
              <w:rPr>
                <w:rFonts w:ascii="Times-Roman" w:hAnsi="Times-Roman" w:cs="Times-Roman"/>
                <w:kern w:val="0"/>
                <w:sz w:val="24"/>
              </w:rPr>
              <w:t>eGDR</w:t>
            </w:r>
            <w:proofErr w:type="spellEnd"/>
          </w:p>
        </w:tc>
        <w:tc>
          <w:tcPr>
            <w:tcW w:w="1393" w:type="pct"/>
            <w:tcBorders>
              <w:top w:val="single" w:sz="4" w:space="0" w:color="auto"/>
            </w:tcBorders>
            <w:tcMar>
              <w:top w:w="20" w:type="nil"/>
              <w:left w:w="20" w:type="nil"/>
              <w:bottom w:w="20" w:type="nil"/>
              <w:right w:w="20" w:type="nil"/>
            </w:tcMar>
            <w:vAlign w:val="center"/>
          </w:tcPr>
          <w:p w14:paraId="361E1363" w14:textId="77777777" w:rsidR="00D34F88" w:rsidRDefault="00D34F88" w:rsidP="00727AA3">
            <w:pPr>
              <w:autoSpaceDE w:val="0"/>
              <w:autoSpaceDN w:val="0"/>
              <w:adjustRightInd w:val="0"/>
              <w:spacing w:after="0" w:line="360" w:lineRule="auto"/>
              <w:rPr>
                <w:rFonts w:ascii="Times-Roman" w:hAnsi="Times-Roman" w:cs="Times-Roman"/>
                <w:kern w:val="0"/>
                <w:sz w:val="24"/>
              </w:rPr>
            </w:pPr>
            <w:r>
              <w:rPr>
                <w:rFonts w:ascii="Times-Roman" w:hAnsi="Times-Roman" w:cs="Times-Roman"/>
                <w:kern w:val="0"/>
                <w:sz w:val="24"/>
              </w:rPr>
              <w:t>0.046</w:t>
            </w:r>
          </w:p>
        </w:tc>
        <w:tc>
          <w:tcPr>
            <w:tcW w:w="1863" w:type="pct"/>
            <w:tcBorders>
              <w:top w:val="single" w:sz="4" w:space="0" w:color="auto"/>
            </w:tcBorders>
            <w:tcMar>
              <w:top w:w="20" w:type="nil"/>
              <w:left w:w="20" w:type="nil"/>
              <w:bottom w:w="20" w:type="nil"/>
              <w:right w:w="20" w:type="nil"/>
            </w:tcMar>
            <w:vAlign w:val="center"/>
          </w:tcPr>
          <w:p w14:paraId="3ADA8EF0" w14:textId="77777777" w:rsidR="00D34F88" w:rsidRDefault="00D34F88" w:rsidP="00727AA3">
            <w:pPr>
              <w:autoSpaceDE w:val="0"/>
              <w:autoSpaceDN w:val="0"/>
              <w:adjustRightInd w:val="0"/>
              <w:spacing w:after="0" w:line="360" w:lineRule="auto"/>
              <w:rPr>
                <w:rFonts w:ascii="Times-Roman" w:hAnsi="Times-Roman" w:cs="Times-Roman"/>
                <w:kern w:val="0"/>
                <w:sz w:val="24"/>
              </w:rPr>
            </w:pPr>
            <w:r>
              <w:rPr>
                <w:rFonts w:ascii="Times-Roman" w:hAnsi="Times-Roman" w:cs="Times-Roman"/>
                <w:kern w:val="0"/>
                <w:sz w:val="24"/>
              </w:rPr>
              <w:t>0.138</w:t>
            </w:r>
          </w:p>
        </w:tc>
      </w:tr>
      <w:tr w:rsidR="00D34F88" w14:paraId="7C8B6889" w14:textId="77777777" w:rsidTr="001A1042">
        <w:tc>
          <w:tcPr>
            <w:tcW w:w="1743" w:type="pct"/>
            <w:tcMar>
              <w:top w:w="20" w:type="nil"/>
              <w:left w:w="20" w:type="nil"/>
              <w:bottom w:w="20" w:type="nil"/>
              <w:right w:w="20" w:type="nil"/>
            </w:tcMar>
            <w:vAlign w:val="center"/>
          </w:tcPr>
          <w:p w14:paraId="3B9B9C19" w14:textId="77777777" w:rsidR="00D34F88" w:rsidRDefault="00D34F88" w:rsidP="00727AA3">
            <w:pPr>
              <w:autoSpaceDE w:val="0"/>
              <w:autoSpaceDN w:val="0"/>
              <w:adjustRightInd w:val="0"/>
              <w:spacing w:after="0" w:line="360" w:lineRule="auto"/>
              <w:rPr>
                <w:rFonts w:ascii="Times-Roman" w:hAnsi="Times-Roman" w:cs="Times-Roman"/>
                <w:kern w:val="0"/>
                <w:sz w:val="24"/>
              </w:rPr>
            </w:pPr>
            <w:r>
              <w:rPr>
                <w:rFonts w:ascii="Times-Roman" w:hAnsi="Times-Roman" w:cs="Times-Roman"/>
                <w:kern w:val="0"/>
                <w:sz w:val="24"/>
              </w:rPr>
              <w:t>CVAI</w:t>
            </w:r>
          </w:p>
        </w:tc>
        <w:tc>
          <w:tcPr>
            <w:tcW w:w="1393" w:type="pct"/>
            <w:tcMar>
              <w:top w:w="20" w:type="nil"/>
              <w:left w:w="20" w:type="nil"/>
              <w:bottom w:w="20" w:type="nil"/>
              <w:right w:w="20" w:type="nil"/>
            </w:tcMar>
            <w:vAlign w:val="center"/>
          </w:tcPr>
          <w:p w14:paraId="5BC03855" w14:textId="77777777" w:rsidR="00D34F88" w:rsidRDefault="00D34F88" w:rsidP="00727AA3">
            <w:pPr>
              <w:autoSpaceDE w:val="0"/>
              <w:autoSpaceDN w:val="0"/>
              <w:adjustRightInd w:val="0"/>
              <w:spacing w:after="0" w:line="360" w:lineRule="auto"/>
              <w:rPr>
                <w:rFonts w:ascii="Times-Roman" w:hAnsi="Times-Roman" w:cs="Times-Roman"/>
                <w:kern w:val="0"/>
                <w:sz w:val="24"/>
              </w:rPr>
            </w:pPr>
            <w:r>
              <w:rPr>
                <w:rFonts w:ascii="Times-Roman" w:hAnsi="Times-Roman" w:cs="Times-Roman"/>
                <w:kern w:val="0"/>
                <w:sz w:val="24"/>
              </w:rPr>
              <w:t>0.044</w:t>
            </w:r>
          </w:p>
        </w:tc>
        <w:tc>
          <w:tcPr>
            <w:tcW w:w="1863" w:type="pct"/>
            <w:tcMar>
              <w:top w:w="20" w:type="nil"/>
              <w:left w:w="20" w:type="nil"/>
              <w:bottom w:w="20" w:type="nil"/>
              <w:right w:w="20" w:type="nil"/>
            </w:tcMar>
            <w:vAlign w:val="center"/>
          </w:tcPr>
          <w:p w14:paraId="783DF921" w14:textId="77777777" w:rsidR="00D34F88" w:rsidRDefault="00D34F88" w:rsidP="00727AA3">
            <w:pPr>
              <w:autoSpaceDE w:val="0"/>
              <w:autoSpaceDN w:val="0"/>
              <w:adjustRightInd w:val="0"/>
              <w:spacing w:after="0" w:line="360" w:lineRule="auto"/>
              <w:rPr>
                <w:rFonts w:ascii="Times-Roman" w:hAnsi="Times-Roman" w:cs="Times-Roman"/>
                <w:kern w:val="0"/>
                <w:sz w:val="24"/>
              </w:rPr>
            </w:pPr>
            <w:r>
              <w:rPr>
                <w:rFonts w:ascii="Times-Roman" w:hAnsi="Times-Roman" w:cs="Times-Roman"/>
                <w:kern w:val="0"/>
                <w:sz w:val="24"/>
              </w:rPr>
              <w:t>0.138</w:t>
            </w:r>
          </w:p>
        </w:tc>
      </w:tr>
      <w:tr w:rsidR="00D34F88" w14:paraId="642A236F" w14:textId="77777777" w:rsidTr="001A1042">
        <w:tc>
          <w:tcPr>
            <w:tcW w:w="1743" w:type="pct"/>
            <w:tcMar>
              <w:top w:w="20" w:type="nil"/>
              <w:left w:w="20" w:type="nil"/>
              <w:bottom w:w="20" w:type="nil"/>
              <w:right w:w="20" w:type="nil"/>
            </w:tcMar>
            <w:vAlign w:val="center"/>
          </w:tcPr>
          <w:p w14:paraId="0B365239" w14:textId="77777777" w:rsidR="00D34F88" w:rsidRDefault="00D34F88" w:rsidP="00727AA3">
            <w:pPr>
              <w:autoSpaceDE w:val="0"/>
              <w:autoSpaceDN w:val="0"/>
              <w:adjustRightInd w:val="0"/>
              <w:spacing w:after="0" w:line="360" w:lineRule="auto"/>
              <w:rPr>
                <w:rFonts w:ascii="Times-Roman" w:hAnsi="Times-Roman" w:cs="Times-Roman"/>
                <w:kern w:val="0"/>
                <w:sz w:val="24"/>
              </w:rPr>
            </w:pPr>
            <w:proofErr w:type="spellStart"/>
            <w:r>
              <w:rPr>
                <w:rFonts w:ascii="Times-Roman" w:hAnsi="Times-Roman" w:cs="Times-Roman"/>
                <w:kern w:val="0"/>
                <w:sz w:val="24"/>
              </w:rPr>
              <w:t>TyG</w:t>
            </w:r>
            <w:proofErr w:type="spellEnd"/>
          </w:p>
        </w:tc>
        <w:tc>
          <w:tcPr>
            <w:tcW w:w="1393" w:type="pct"/>
            <w:tcMar>
              <w:top w:w="20" w:type="nil"/>
              <w:left w:w="20" w:type="nil"/>
              <w:bottom w:w="20" w:type="nil"/>
              <w:right w:w="20" w:type="nil"/>
            </w:tcMar>
            <w:vAlign w:val="center"/>
          </w:tcPr>
          <w:p w14:paraId="3DFD1153" w14:textId="77777777" w:rsidR="00D34F88" w:rsidRDefault="00D34F88" w:rsidP="00727AA3">
            <w:pPr>
              <w:autoSpaceDE w:val="0"/>
              <w:autoSpaceDN w:val="0"/>
              <w:adjustRightInd w:val="0"/>
              <w:spacing w:after="0" w:line="360" w:lineRule="auto"/>
              <w:rPr>
                <w:rFonts w:ascii="Times-Roman" w:hAnsi="Times-Roman" w:cs="Times-Roman"/>
                <w:kern w:val="0"/>
                <w:sz w:val="24"/>
              </w:rPr>
            </w:pPr>
            <w:r>
              <w:rPr>
                <w:rFonts w:ascii="Times-Roman" w:hAnsi="Times-Roman" w:cs="Times-Roman"/>
                <w:kern w:val="0"/>
                <w:sz w:val="24"/>
              </w:rPr>
              <w:t>0.739</w:t>
            </w:r>
          </w:p>
        </w:tc>
        <w:tc>
          <w:tcPr>
            <w:tcW w:w="1863" w:type="pct"/>
            <w:tcMar>
              <w:top w:w="20" w:type="nil"/>
              <w:left w:w="20" w:type="nil"/>
              <w:bottom w:w="20" w:type="nil"/>
              <w:right w:w="20" w:type="nil"/>
            </w:tcMar>
            <w:vAlign w:val="center"/>
          </w:tcPr>
          <w:p w14:paraId="308E74F8" w14:textId="77777777" w:rsidR="00D34F88" w:rsidRDefault="00D34F88" w:rsidP="00727AA3">
            <w:pPr>
              <w:autoSpaceDE w:val="0"/>
              <w:autoSpaceDN w:val="0"/>
              <w:adjustRightInd w:val="0"/>
              <w:spacing w:after="0" w:line="360" w:lineRule="auto"/>
              <w:rPr>
                <w:rFonts w:ascii="Times-Roman" w:hAnsi="Times-Roman" w:cs="Times-Roman"/>
                <w:kern w:val="0"/>
                <w:sz w:val="24"/>
              </w:rPr>
            </w:pPr>
            <w:r>
              <w:rPr>
                <w:rFonts w:ascii="Times-Roman" w:hAnsi="Times-Roman" w:cs="Times-Roman"/>
                <w:kern w:val="0"/>
                <w:sz w:val="24"/>
              </w:rPr>
              <w:t>0.798</w:t>
            </w:r>
          </w:p>
        </w:tc>
      </w:tr>
      <w:tr w:rsidR="00D34F88" w14:paraId="2C7D97AE" w14:textId="77777777" w:rsidTr="001A1042">
        <w:tc>
          <w:tcPr>
            <w:tcW w:w="1743" w:type="pct"/>
            <w:tcMar>
              <w:top w:w="20" w:type="nil"/>
              <w:left w:w="20" w:type="nil"/>
              <w:bottom w:w="20" w:type="nil"/>
              <w:right w:w="20" w:type="nil"/>
            </w:tcMar>
            <w:vAlign w:val="center"/>
          </w:tcPr>
          <w:p w14:paraId="3F9E5542" w14:textId="77777777" w:rsidR="00D34F88" w:rsidRDefault="00D34F88" w:rsidP="00727AA3">
            <w:pPr>
              <w:autoSpaceDE w:val="0"/>
              <w:autoSpaceDN w:val="0"/>
              <w:adjustRightInd w:val="0"/>
              <w:spacing w:after="0" w:line="360" w:lineRule="auto"/>
              <w:rPr>
                <w:rFonts w:ascii="Times-Roman" w:hAnsi="Times-Roman" w:cs="Times-Roman"/>
                <w:kern w:val="0"/>
                <w:sz w:val="24"/>
              </w:rPr>
            </w:pPr>
            <w:proofErr w:type="spellStart"/>
            <w:r>
              <w:rPr>
                <w:rFonts w:ascii="Times-Roman" w:hAnsi="Times-Roman" w:cs="Times-Roman"/>
                <w:kern w:val="0"/>
                <w:sz w:val="24"/>
              </w:rPr>
              <w:t>TyG</w:t>
            </w:r>
            <w:proofErr w:type="spellEnd"/>
            <w:r>
              <w:rPr>
                <w:rFonts w:ascii="Times-Roman" w:hAnsi="Times-Roman" w:cs="Times-Roman"/>
                <w:kern w:val="0"/>
                <w:sz w:val="24"/>
              </w:rPr>
              <w:t>-BMI</w:t>
            </w:r>
          </w:p>
        </w:tc>
        <w:tc>
          <w:tcPr>
            <w:tcW w:w="1393" w:type="pct"/>
            <w:tcMar>
              <w:top w:w="20" w:type="nil"/>
              <w:left w:w="20" w:type="nil"/>
              <w:bottom w:w="20" w:type="nil"/>
              <w:right w:w="20" w:type="nil"/>
            </w:tcMar>
            <w:vAlign w:val="center"/>
          </w:tcPr>
          <w:p w14:paraId="38398916" w14:textId="77777777" w:rsidR="00D34F88" w:rsidRDefault="00D34F88" w:rsidP="00727AA3">
            <w:pPr>
              <w:autoSpaceDE w:val="0"/>
              <w:autoSpaceDN w:val="0"/>
              <w:adjustRightInd w:val="0"/>
              <w:spacing w:after="0" w:line="360" w:lineRule="auto"/>
              <w:rPr>
                <w:rFonts w:ascii="Times-Roman" w:hAnsi="Times-Roman" w:cs="Times-Roman"/>
                <w:kern w:val="0"/>
                <w:sz w:val="24"/>
              </w:rPr>
            </w:pPr>
            <w:r>
              <w:rPr>
                <w:rFonts w:ascii="Times-Roman" w:hAnsi="Times-Roman" w:cs="Times-Roman"/>
                <w:kern w:val="0"/>
                <w:sz w:val="24"/>
              </w:rPr>
              <w:t>0.627</w:t>
            </w:r>
          </w:p>
        </w:tc>
        <w:tc>
          <w:tcPr>
            <w:tcW w:w="1863" w:type="pct"/>
            <w:tcMar>
              <w:top w:w="20" w:type="nil"/>
              <w:left w:w="20" w:type="nil"/>
              <w:bottom w:w="20" w:type="nil"/>
              <w:right w:w="20" w:type="nil"/>
            </w:tcMar>
            <w:vAlign w:val="center"/>
          </w:tcPr>
          <w:p w14:paraId="124CEF1B" w14:textId="77777777" w:rsidR="00D34F88" w:rsidRDefault="00D34F88" w:rsidP="00727AA3">
            <w:pPr>
              <w:autoSpaceDE w:val="0"/>
              <w:autoSpaceDN w:val="0"/>
              <w:adjustRightInd w:val="0"/>
              <w:spacing w:after="0" w:line="360" w:lineRule="auto"/>
              <w:rPr>
                <w:rFonts w:ascii="Times-Roman" w:hAnsi="Times-Roman" w:cs="Times-Roman"/>
                <w:kern w:val="0"/>
                <w:sz w:val="24"/>
              </w:rPr>
            </w:pPr>
            <w:r>
              <w:rPr>
                <w:rFonts w:ascii="Times-Roman" w:hAnsi="Times-Roman" w:cs="Times-Roman"/>
                <w:kern w:val="0"/>
                <w:sz w:val="24"/>
              </w:rPr>
              <w:t>0.798</w:t>
            </w:r>
          </w:p>
        </w:tc>
      </w:tr>
      <w:tr w:rsidR="00D34F88" w14:paraId="1B90ADDE" w14:textId="77777777" w:rsidTr="001A1042">
        <w:tc>
          <w:tcPr>
            <w:tcW w:w="1743" w:type="pct"/>
            <w:tcMar>
              <w:top w:w="20" w:type="nil"/>
              <w:left w:w="20" w:type="nil"/>
              <w:bottom w:w="20" w:type="nil"/>
              <w:right w:w="20" w:type="nil"/>
            </w:tcMar>
            <w:vAlign w:val="center"/>
          </w:tcPr>
          <w:p w14:paraId="6930C2E1" w14:textId="77777777" w:rsidR="00D34F88" w:rsidRDefault="00D34F88" w:rsidP="00727AA3">
            <w:pPr>
              <w:autoSpaceDE w:val="0"/>
              <w:autoSpaceDN w:val="0"/>
              <w:adjustRightInd w:val="0"/>
              <w:spacing w:after="0" w:line="360" w:lineRule="auto"/>
              <w:rPr>
                <w:rFonts w:ascii="Times-Roman" w:hAnsi="Times-Roman" w:cs="Times-Roman"/>
                <w:kern w:val="0"/>
                <w:sz w:val="24"/>
              </w:rPr>
            </w:pPr>
            <w:r>
              <w:rPr>
                <w:rFonts w:ascii="Times-Roman" w:hAnsi="Times-Roman" w:cs="Times-Roman"/>
                <w:kern w:val="0"/>
                <w:sz w:val="24"/>
              </w:rPr>
              <w:t>METS-IR</w:t>
            </w:r>
          </w:p>
        </w:tc>
        <w:tc>
          <w:tcPr>
            <w:tcW w:w="1393" w:type="pct"/>
            <w:tcMar>
              <w:top w:w="20" w:type="nil"/>
              <w:left w:w="20" w:type="nil"/>
              <w:bottom w:w="20" w:type="nil"/>
              <w:right w:w="20" w:type="nil"/>
            </w:tcMar>
            <w:vAlign w:val="center"/>
          </w:tcPr>
          <w:p w14:paraId="0EB11552" w14:textId="77777777" w:rsidR="00D34F88" w:rsidRDefault="00D34F88" w:rsidP="00727AA3">
            <w:pPr>
              <w:autoSpaceDE w:val="0"/>
              <w:autoSpaceDN w:val="0"/>
              <w:adjustRightInd w:val="0"/>
              <w:spacing w:after="0" w:line="360" w:lineRule="auto"/>
              <w:rPr>
                <w:rFonts w:ascii="Times-Roman" w:hAnsi="Times-Roman" w:cs="Times-Roman"/>
                <w:kern w:val="0"/>
                <w:sz w:val="24"/>
              </w:rPr>
            </w:pPr>
            <w:r>
              <w:rPr>
                <w:rFonts w:ascii="Times-Roman" w:hAnsi="Times-Roman" w:cs="Times-Roman"/>
                <w:kern w:val="0"/>
                <w:sz w:val="24"/>
              </w:rPr>
              <w:t>0.758</w:t>
            </w:r>
          </w:p>
        </w:tc>
        <w:tc>
          <w:tcPr>
            <w:tcW w:w="1863" w:type="pct"/>
            <w:tcMar>
              <w:top w:w="20" w:type="nil"/>
              <w:left w:w="20" w:type="nil"/>
              <w:bottom w:w="20" w:type="nil"/>
              <w:right w:w="20" w:type="nil"/>
            </w:tcMar>
            <w:vAlign w:val="center"/>
          </w:tcPr>
          <w:p w14:paraId="3A8BADA0" w14:textId="77777777" w:rsidR="00D34F88" w:rsidRDefault="00D34F88" w:rsidP="00727AA3">
            <w:pPr>
              <w:autoSpaceDE w:val="0"/>
              <w:autoSpaceDN w:val="0"/>
              <w:adjustRightInd w:val="0"/>
              <w:spacing w:after="0" w:line="360" w:lineRule="auto"/>
              <w:rPr>
                <w:rFonts w:ascii="Times-Roman" w:hAnsi="Times-Roman" w:cs="Times-Roman"/>
                <w:kern w:val="0"/>
                <w:sz w:val="24"/>
              </w:rPr>
            </w:pPr>
            <w:r>
              <w:rPr>
                <w:rFonts w:ascii="Times-Roman" w:hAnsi="Times-Roman" w:cs="Times-Roman"/>
                <w:kern w:val="0"/>
                <w:sz w:val="24"/>
              </w:rPr>
              <w:t>0.798</w:t>
            </w:r>
          </w:p>
        </w:tc>
      </w:tr>
      <w:tr w:rsidR="00D34F88" w14:paraId="68F2FDC7" w14:textId="77777777" w:rsidTr="001A1042">
        <w:tc>
          <w:tcPr>
            <w:tcW w:w="1743" w:type="pct"/>
            <w:tcMar>
              <w:top w:w="20" w:type="nil"/>
              <w:left w:w="20" w:type="nil"/>
              <w:bottom w:w="20" w:type="nil"/>
              <w:right w:w="20" w:type="nil"/>
            </w:tcMar>
            <w:vAlign w:val="center"/>
          </w:tcPr>
          <w:p w14:paraId="186ACFDA" w14:textId="77777777" w:rsidR="00D34F88" w:rsidRDefault="00D34F88" w:rsidP="00727AA3">
            <w:pPr>
              <w:autoSpaceDE w:val="0"/>
              <w:autoSpaceDN w:val="0"/>
              <w:adjustRightInd w:val="0"/>
              <w:spacing w:after="0" w:line="360" w:lineRule="auto"/>
              <w:rPr>
                <w:rFonts w:ascii="Times-Roman" w:hAnsi="Times-Roman" w:cs="Times-Roman"/>
                <w:kern w:val="0"/>
                <w:sz w:val="24"/>
              </w:rPr>
            </w:pPr>
            <w:r>
              <w:rPr>
                <w:rFonts w:ascii="Times-Roman" w:hAnsi="Times-Roman" w:cs="Times-Roman"/>
                <w:kern w:val="0"/>
                <w:sz w:val="24"/>
              </w:rPr>
              <w:t>AIP</w:t>
            </w:r>
          </w:p>
        </w:tc>
        <w:tc>
          <w:tcPr>
            <w:tcW w:w="1393" w:type="pct"/>
            <w:tcMar>
              <w:top w:w="20" w:type="nil"/>
              <w:left w:w="20" w:type="nil"/>
              <w:bottom w:w="20" w:type="nil"/>
              <w:right w:w="20" w:type="nil"/>
            </w:tcMar>
            <w:vAlign w:val="center"/>
          </w:tcPr>
          <w:p w14:paraId="54B4AC7F" w14:textId="77777777" w:rsidR="00D34F88" w:rsidRDefault="00D34F88" w:rsidP="00727AA3">
            <w:pPr>
              <w:autoSpaceDE w:val="0"/>
              <w:autoSpaceDN w:val="0"/>
              <w:adjustRightInd w:val="0"/>
              <w:spacing w:after="0" w:line="360" w:lineRule="auto"/>
              <w:rPr>
                <w:rFonts w:ascii="Times-Roman" w:hAnsi="Times-Roman" w:cs="Times-Roman"/>
                <w:kern w:val="0"/>
                <w:sz w:val="24"/>
              </w:rPr>
            </w:pPr>
            <w:r>
              <w:rPr>
                <w:rFonts w:ascii="Times-Roman" w:hAnsi="Times-Roman" w:cs="Times-Roman"/>
                <w:kern w:val="0"/>
                <w:sz w:val="24"/>
              </w:rPr>
              <w:t>0.798</w:t>
            </w:r>
          </w:p>
        </w:tc>
        <w:tc>
          <w:tcPr>
            <w:tcW w:w="1863" w:type="pct"/>
            <w:tcMar>
              <w:top w:w="20" w:type="nil"/>
              <w:left w:w="20" w:type="nil"/>
              <w:bottom w:w="20" w:type="nil"/>
              <w:right w:w="20" w:type="nil"/>
            </w:tcMar>
            <w:vAlign w:val="center"/>
          </w:tcPr>
          <w:p w14:paraId="324A56DC" w14:textId="77777777" w:rsidR="00D34F88" w:rsidRDefault="00D34F88" w:rsidP="00727AA3">
            <w:pPr>
              <w:autoSpaceDE w:val="0"/>
              <w:autoSpaceDN w:val="0"/>
              <w:adjustRightInd w:val="0"/>
              <w:spacing w:after="0" w:line="360" w:lineRule="auto"/>
              <w:rPr>
                <w:rFonts w:ascii="Times-Roman" w:hAnsi="Times-Roman" w:cs="Times-Roman"/>
                <w:kern w:val="0"/>
                <w:sz w:val="24"/>
              </w:rPr>
            </w:pPr>
            <w:r>
              <w:rPr>
                <w:rFonts w:ascii="Times-Roman" w:hAnsi="Times-Roman" w:cs="Times-Roman"/>
                <w:kern w:val="0"/>
                <w:sz w:val="24"/>
              </w:rPr>
              <w:t>0.798</w:t>
            </w:r>
          </w:p>
        </w:tc>
      </w:tr>
    </w:tbl>
    <w:p w14:paraId="4CFE9C8D" w14:textId="13723E6F" w:rsidR="00D34F88" w:rsidRPr="0016408C" w:rsidRDefault="00D34F88" w:rsidP="00727AA3">
      <w:pPr>
        <w:autoSpaceDE w:val="0"/>
        <w:autoSpaceDN w:val="0"/>
        <w:adjustRightInd w:val="0"/>
        <w:spacing w:after="240" w:line="360" w:lineRule="auto"/>
        <w:jc w:val="both"/>
        <w:rPr>
          <w:rFonts w:ascii="Times-Roman" w:hAnsi="Times-Roman" w:cs="Times-Roman"/>
          <w:kern w:val="0"/>
          <w:sz w:val="24"/>
        </w:rPr>
      </w:pPr>
      <w:proofErr w:type="spellStart"/>
      <w:r w:rsidRPr="0016408C">
        <w:rPr>
          <w:rFonts w:ascii="Times-Bold" w:hAnsi="Times-Bold" w:cs="Times-Bold"/>
          <w:kern w:val="0"/>
          <w:sz w:val="24"/>
        </w:rPr>
        <w:t>eGDR</w:t>
      </w:r>
      <w:proofErr w:type="spellEnd"/>
      <w:r w:rsidRPr="0016408C">
        <w:rPr>
          <w:rFonts w:ascii="Times-Bold" w:hAnsi="Times-Bold" w:cs="Times-Bold"/>
          <w:kern w:val="0"/>
          <w:sz w:val="24"/>
        </w:rPr>
        <w:t xml:space="preserve">, estimated glucose disposal rate; CVAI, Chinese visceral adiposity index; </w:t>
      </w:r>
      <w:proofErr w:type="spellStart"/>
      <w:r w:rsidRPr="0016408C">
        <w:rPr>
          <w:rFonts w:ascii="Times-Bold" w:hAnsi="Times-Bold" w:cs="Times-Bold"/>
          <w:kern w:val="0"/>
          <w:sz w:val="24"/>
        </w:rPr>
        <w:t>TyG</w:t>
      </w:r>
      <w:proofErr w:type="spellEnd"/>
      <w:r w:rsidRPr="0016408C">
        <w:rPr>
          <w:rFonts w:ascii="Times-Bold" w:hAnsi="Times-Bold" w:cs="Times-Bold"/>
          <w:kern w:val="0"/>
          <w:sz w:val="24"/>
        </w:rPr>
        <w:t xml:space="preserve">, triglyceride-glucose index; </w:t>
      </w:r>
      <w:proofErr w:type="spellStart"/>
      <w:r w:rsidRPr="0016408C">
        <w:rPr>
          <w:rFonts w:ascii="Times-Bold" w:hAnsi="Times-Bold" w:cs="Times-Bold"/>
          <w:kern w:val="0"/>
          <w:sz w:val="24"/>
        </w:rPr>
        <w:t>TyG</w:t>
      </w:r>
      <w:proofErr w:type="spellEnd"/>
      <w:r w:rsidRPr="0016408C">
        <w:rPr>
          <w:rFonts w:ascii="Times-Bold" w:hAnsi="Times-Bold" w:cs="Times-Bold"/>
          <w:kern w:val="0"/>
          <w:sz w:val="24"/>
        </w:rPr>
        <w:t xml:space="preserve">-BMI, triglyceride-glucose body mass index; METS-IR, metabolic score for insulin resistance; AIP, atherogenic index of plasma; FDR, false discovery rate. The </w:t>
      </w:r>
      <w:proofErr w:type="spellStart"/>
      <w:r w:rsidRPr="0016408C">
        <w:rPr>
          <w:rFonts w:ascii="Times-Bold" w:hAnsi="Times-Bold" w:cs="Times-Bold"/>
          <w:kern w:val="0"/>
          <w:sz w:val="24"/>
        </w:rPr>
        <w:t>Benjamini</w:t>
      </w:r>
      <w:proofErr w:type="spellEnd"/>
      <w:r w:rsidRPr="0016408C">
        <w:rPr>
          <w:rFonts w:ascii="Times-Bold" w:hAnsi="Times-Bold" w:cs="Times-Bold"/>
          <w:kern w:val="0"/>
          <w:sz w:val="24"/>
        </w:rPr>
        <w:t>-Hochberg procedure was applied to the six trend tests obtained in the fully adjusted Model 3 reported in Table 2. These six tests were treated as a single family because they address the same dose-response question for the same outcome under the same adjustment set. Quartile-specific comparisons within an index were not included in the correction, as they represent mutually correlated descriptive contrasts rather than independent primary hypotheses. This correction was not pre-specified in the original analysis plan and is reported as a sensitivity analysis rather than as confirmatory evidence. After correction, none of the six trend tests remained statistically significant. P values from quartile comparisons, restricted cubic spline models, and subgroup analyses are nominal and should be interpreted as exploratory.</w:t>
      </w:r>
    </w:p>
    <w:p w14:paraId="5EC89E38" w14:textId="77777777" w:rsidR="00D34F88" w:rsidRDefault="00D34F88" w:rsidP="00727AA3">
      <w:pPr>
        <w:autoSpaceDE w:val="0"/>
        <w:autoSpaceDN w:val="0"/>
        <w:adjustRightInd w:val="0"/>
        <w:spacing w:after="0" w:line="360" w:lineRule="auto"/>
        <w:jc w:val="both"/>
        <w:rPr>
          <w:rFonts w:ascii="Times-Roman" w:hAnsi="Times-Roman" w:cs="Times-Roman"/>
          <w:color w:val="6D6D6D"/>
          <w:kern w:val="0"/>
          <w:sz w:val="24"/>
        </w:rPr>
      </w:pPr>
    </w:p>
    <w:p w14:paraId="36E0682B" w14:textId="77777777" w:rsidR="00727AA3" w:rsidRDefault="00727AA3">
      <w:pPr>
        <w:widowControl/>
        <w:rPr>
          <w:rFonts w:ascii="Times-Bold" w:hAnsi="Times-Bold" w:cs="Times-Bold"/>
          <w:b/>
          <w:bCs/>
          <w:kern w:val="0"/>
          <w:sz w:val="24"/>
        </w:rPr>
      </w:pPr>
      <w:r>
        <w:rPr>
          <w:rFonts w:ascii="Times-Bold" w:hAnsi="Times-Bold" w:cs="Times-Bold"/>
          <w:b/>
          <w:bCs/>
          <w:kern w:val="0"/>
          <w:sz w:val="24"/>
        </w:rPr>
        <w:br w:type="page"/>
      </w:r>
    </w:p>
    <w:p w14:paraId="516AB1BE" w14:textId="401D15F7" w:rsidR="00D34F88" w:rsidRDefault="00D34F88" w:rsidP="00727AA3">
      <w:pPr>
        <w:autoSpaceDE w:val="0"/>
        <w:autoSpaceDN w:val="0"/>
        <w:adjustRightInd w:val="0"/>
        <w:spacing w:after="240" w:line="360" w:lineRule="auto"/>
        <w:jc w:val="both"/>
        <w:rPr>
          <w:rFonts w:ascii="Times-Roman" w:hAnsi="Times-Roman" w:cs="Times-Roman"/>
          <w:kern w:val="0"/>
          <w:sz w:val="24"/>
        </w:rPr>
      </w:pPr>
      <w:r>
        <w:rPr>
          <w:rFonts w:ascii="Times-Bold" w:hAnsi="Times-Bold" w:cs="Times-Bold"/>
          <w:b/>
          <w:bCs/>
          <w:kern w:val="0"/>
          <w:sz w:val="24"/>
        </w:rPr>
        <w:lastRenderedPageBreak/>
        <w:t>Table S3. Sensitivity analysis: associations between insulin resistance surrogate markers and incident KOA using a modified fully adjusted model excluding the BMI covariate</w:t>
      </w:r>
    </w:p>
    <w:tbl>
      <w:tblPr>
        <w:tblW w:w="5000" w:type="pct"/>
        <w:tblBorders>
          <w:top w:val="single" w:sz="4" w:space="0" w:color="auto"/>
          <w:bottom w:val="single" w:sz="4" w:space="0" w:color="auto"/>
        </w:tblBorders>
        <w:tblLook w:val="0000" w:firstRow="0" w:lastRow="0" w:firstColumn="0" w:lastColumn="0" w:noHBand="0" w:noVBand="0"/>
      </w:tblPr>
      <w:tblGrid>
        <w:gridCol w:w="2262"/>
        <w:gridCol w:w="5528"/>
        <w:gridCol w:w="850"/>
      </w:tblGrid>
      <w:tr w:rsidR="00D34F88" w14:paraId="358B87DC" w14:textId="77777777" w:rsidTr="001A1042">
        <w:tc>
          <w:tcPr>
            <w:tcW w:w="1309" w:type="pct"/>
            <w:tcBorders>
              <w:top w:val="single" w:sz="4" w:space="0" w:color="auto"/>
              <w:bottom w:val="single" w:sz="4" w:space="0" w:color="auto"/>
            </w:tcBorders>
            <w:tcMar>
              <w:top w:w="20" w:type="nil"/>
              <w:left w:w="20" w:type="nil"/>
              <w:bottom w:w="20" w:type="nil"/>
              <w:right w:w="20" w:type="nil"/>
            </w:tcMar>
            <w:vAlign w:val="center"/>
          </w:tcPr>
          <w:p w14:paraId="0531B958" w14:textId="77777777" w:rsidR="00D34F88" w:rsidRDefault="00D34F88" w:rsidP="00727AA3">
            <w:pPr>
              <w:autoSpaceDE w:val="0"/>
              <w:autoSpaceDN w:val="0"/>
              <w:adjustRightInd w:val="0"/>
              <w:spacing w:after="0" w:line="360" w:lineRule="auto"/>
              <w:jc w:val="center"/>
              <w:rPr>
                <w:rFonts w:ascii="Times-Bold" w:hAnsi="Times-Bold" w:cs="Times-Bold"/>
                <w:b/>
                <w:bCs/>
                <w:kern w:val="0"/>
                <w:sz w:val="24"/>
              </w:rPr>
            </w:pPr>
            <w:r>
              <w:rPr>
                <w:rFonts w:ascii="Times-Bold" w:hAnsi="Times-Bold" w:cs="Times-Bold"/>
                <w:b/>
                <w:bCs/>
                <w:kern w:val="0"/>
                <w:sz w:val="24"/>
              </w:rPr>
              <w:t>Variables</w:t>
            </w:r>
          </w:p>
        </w:tc>
        <w:tc>
          <w:tcPr>
            <w:tcW w:w="3199" w:type="pct"/>
            <w:tcBorders>
              <w:top w:val="single" w:sz="4" w:space="0" w:color="auto"/>
              <w:bottom w:val="single" w:sz="4" w:space="0" w:color="auto"/>
            </w:tcBorders>
            <w:tcMar>
              <w:top w:w="20" w:type="nil"/>
              <w:left w:w="20" w:type="nil"/>
              <w:bottom w:w="20" w:type="nil"/>
              <w:right w:w="20" w:type="nil"/>
            </w:tcMar>
            <w:vAlign w:val="center"/>
          </w:tcPr>
          <w:p w14:paraId="164728B2" w14:textId="77777777" w:rsidR="00727AA3" w:rsidRDefault="00D34F88" w:rsidP="00727AA3">
            <w:pPr>
              <w:autoSpaceDE w:val="0"/>
              <w:autoSpaceDN w:val="0"/>
              <w:adjustRightInd w:val="0"/>
              <w:spacing w:after="0" w:line="360" w:lineRule="auto"/>
              <w:jc w:val="center"/>
              <w:rPr>
                <w:rFonts w:ascii="Times-Bold" w:hAnsi="Times-Bold" w:cs="Times-Bold"/>
                <w:b/>
                <w:bCs/>
                <w:kern w:val="0"/>
                <w:sz w:val="24"/>
              </w:rPr>
            </w:pPr>
            <w:r>
              <w:rPr>
                <w:rFonts w:ascii="Times-Bold" w:hAnsi="Times-Bold" w:cs="Times-Bold"/>
                <w:b/>
                <w:bCs/>
                <w:kern w:val="0"/>
                <w:sz w:val="24"/>
              </w:rPr>
              <w:t>Modified Model 3</w:t>
            </w:r>
          </w:p>
          <w:p w14:paraId="5FA006FC" w14:textId="42F0FFD1" w:rsidR="00D34F88" w:rsidRDefault="00D34F88" w:rsidP="00727AA3">
            <w:pPr>
              <w:autoSpaceDE w:val="0"/>
              <w:autoSpaceDN w:val="0"/>
              <w:adjustRightInd w:val="0"/>
              <w:spacing w:after="0" w:line="360" w:lineRule="auto"/>
              <w:jc w:val="center"/>
              <w:rPr>
                <w:rFonts w:ascii="Times-Bold" w:hAnsi="Times-Bold" w:cs="Times-Bold"/>
                <w:b/>
                <w:bCs/>
                <w:kern w:val="0"/>
                <w:sz w:val="24"/>
              </w:rPr>
            </w:pPr>
            <w:r>
              <w:rPr>
                <w:rFonts w:ascii="Times-Bold" w:hAnsi="Times-Bold" w:cs="Times-Bold"/>
                <w:b/>
                <w:bCs/>
                <w:kern w:val="0"/>
                <w:sz w:val="24"/>
              </w:rPr>
              <w:t>HR (95% CI)</w:t>
            </w:r>
          </w:p>
        </w:tc>
        <w:tc>
          <w:tcPr>
            <w:tcW w:w="493" w:type="pct"/>
            <w:tcBorders>
              <w:top w:val="single" w:sz="4" w:space="0" w:color="auto"/>
              <w:bottom w:val="single" w:sz="4" w:space="0" w:color="auto"/>
            </w:tcBorders>
            <w:tcMar>
              <w:top w:w="20" w:type="nil"/>
              <w:left w:w="20" w:type="nil"/>
              <w:bottom w:w="20" w:type="nil"/>
              <w:right w:w="20" w:type="nil"/>
            </w:tcMar>
            <w:vAlign w:val="center"/>
          </w:tcPr>
          <w:p w14:paraId="1938DD39" w14:textId="77777777" w:rsidR="00D34F88" w:rsidRDefault="00D34F88" w:rsidP="00727AA3">
            <w:pPr>
              <w:autoSpaceDE w:val="0"/>
              <w:autoSpaceDN w:val="0"/>
              <w:adjustRightInd w:val="0"/>
              <w:spacing w:after="0" w:line="360" w:lineRule="auto"/>
              <w:jc w:val="center"/>
              <w:rPr>
                <w:rFonts w:ascii="Times-Bold" w:hAnsi="Times-Bold" w:cs="Times-Bold"/>
                <w:b/>
                <w:bCs/>
                <w:kern w:val="0"/>
                <w:sz w:val="24"/>
              </w:rPr>
            </w:pPr>
            <w:r>
              <w:rPr>
                <w:rFonts w:ascii="Times-Bold" w:hAnsi="Times-Bold" w:cs="Times-Bold"/>
                <w:b/>
                <w:bCs/>
                <w:kern w:val="0"/>
                <w:sz w:val="24"/>
              </w:rPr>
              <w:t>P value</w:t>
            </w:r>
          </w:p>
        </w:tc>
      </w:tr>
      <w:tr w:rsidR="00D34F88" w14:paraId="1BA92764" w14:textId="77777777" w:rsidTr="001A1042">
        <w:tc>
          <w:tcPr>
            <w:tcW w:w="1309" w:type="pct"/>
            <w:tcBorders>
              <w:top w:val="single" w:sz="4" w:space="0" w:color="auto"/>
            </w:tcBorders>
            <w:tcMar>
              <w:top w:w="20" w:type="nil"/>
              <w:left w:w="20" w:type="nil"/>
              <w:bottom w:w="20" w:type="nil"/>
              <w:right w:w="20" w:type="nil"/>
            </w:tcMar>
            <w:vAlign w:val="center"/>
          </w:tcPr>
          <w:p w14:paraId="44E7C695" w14:textId="77777777" w:rsidR="00D34F88" w:rsidRDefault="00D34F88" w:rsidP="00727AA3">
            <w:pPr>
              <w:autoSpaceDE w:val="0"/>
              <w:autoSpaceDN w:val="0"/>
              <w:adjustRightInd w:val="0"/>
              <w:spacing w:after="0" w:line="360" w:lineRule="auto"/>
              <w:rPr>
                <w:rFonts w:ascii="Times-Roman" w:hAnsi="Times-Roman" w:cs="Times-Roman"/>
                <w:kern w:val="0"/>
                <w:sz w:val="24"/>
              </w:rPr>
            </w:pPr>
            <w:r>
              <w:rPr>
                <w:rFonts w:ascii="Times-Bold" w:hAnsi="Times-Bold" w:cs="Times-Bold"/>
                <w:b/>
                <w:bCs/>
                <w:kern w:val="0"/>
                <w:sz w:val="24"/>
              </w:rPr>
              <w:t>CVAI</w:t>
            </w:r>
          </w:p>
        </w:tc>
        <w:tc>
          <w:tcPr>
            <w:tcW w:w="3199" w:type="pct"/>
            <w:tcBorders>
              <w:top w:val="single" w:sz="4" w:space="0" w:color="auto"/>
            </w:tcBorders>
            <w:tcMar>
              <w:top w:w="20" w:type="nil"/>
              <w:left w:w="20" w:type="nil"/>
              <w:bottom w:w="20" w:type="nil"/>
              <w:right w:w="20" w:type="nil"/>
            </w:tcMar>
            <w:vAlign w:val="center"/>
          </w:tcPr>
          <w:p w14:paraId="0ABA1CCC" w14:textId="77777777" w:rsidR="00D34F88" w:rsidRDefault="00D34F88" w:rsidP="00727AA3">
            <w:pPr>
              <w:autoSpaceDE w:val="0"/>
              <w:autoSpaceDN w:val="0"/>
              <w:adjustRightInd w:val="0"/>
              <w:spacing w:after="0" w:line="360" w:lineRule="auto"/>
              <w:jc w:val="center"/>
              <w:rPr>
                <w:rFonts w:ascii="Times-Roman" w:hAnsi="Times-Roman" w:cs="Times-Roman"/>
                <w:kern w:val="0"/>
                <w:sz w:val="24"/>
              </w:rPr>
            </w:pPr>
          </w:p>
        </w:tc>
        <w:tc>
          <w:tcPr>
            <w:tcW w:w="493" w:type="pct"/>
            <w:tcBorders>
              <w:top w:val="single" w:sz="4" w:space="0" w:color="auto"/>
            </w:tcBorders>
            <w:tcMar>
              <w:top w:w="20" w:type="nil"/>
              <w:left w:w="20" w:type="nil"/>
              <w:bottom w:w="20" w:type="nil"/>
              <w:right w:w="20" w:type="nil"/>
            </w:tcMar>
            <w:vAlign w:val="center"/>
          </w:tcPr>
          <w:p w14:paraId="20EF6958" w14:textId="77777777" w:rsidR="00D34F88" w:rsidRDefault="00D34F88" w:rsidP="00727AA3">
            <w:pPr>
              <w:autoSpaceDE w:val="0"/>
              <w:autoSpaceDN w:val="0"/>
              <w:adjustRightInd w:val="0"/>
              <w:spacing w:after="0" w:line="360" w:lineRule="auto"/>
              <w:rPr>
                <w:rFonts w:ascii="Times-Roman" w:hAnsi="Times-Roman" w:cs="Times-Roman"/>
                <w:kern w:val="0"/>
                <w:sz w:val="24"/>
              </w:rPr>
            </w:pPr>
          </w:p>
        </w:tc>
      </w:tr>
      <w:tr w:rsidR="00D34F88" w14:paraId="60758529" w14:textId="77777777" w:rsidTr="001A1042">
        <w:tc>
          <w:tcPr>
            <w:tcW w:w="1309" w:type="pct"/>
            <w:tcMar>
              <w:top w:w="20" w:type="nil"/>
              <w:left w:w="20" w:type="nil"/>
              <w:bottom w:w="20" w:type="nil"/>
              <w:right w:w="20" w:type="nil"/>
            </w:tcMar>
            <w:vAlign w:val="center"/>
          </w:tcPr>
          <w:p w14:paraId="4358F9AD" w14:textId="77777777" w:rsidR="00D34F88" w:rsidRDefault="00D34F88" w:rsidP="00727AA3">
            <w:pPr>
              <w:autoSpaceDE w:val="0"/>
              <w:autoSpaceDN w:val="0"/>
              <w:adjustRightInd w:val="0"/>
              <w:spacing w:after="0" w:line="360" w:lineRule="auto"/>
              <w:rPr>
                <w:rFonts w:ascii="Times-Roman" w:hAnsi="Times-Roman" w:cs="Times-Roman"/>
                <w:kern w:val="0"/>
                <w:sz w:val="24"/>
              </w:rPr>
            </w:pPr>
            <w:r>
              <w:rPr>
                <w:rFonts w:ascii="Times-Roman" w:hAnsi="Times-Roman" w:cs="Times-Roman"/>
                <w:kern w:val="0"/>
                <w:sz w:val="24"/>
              </w:rPr>
              <w:t>Continuous, per unit</w:t>
            </w:r>
          </w:p>
        </w:tc>
        <w:tc>
          <w:tcPr>
            <w:tcW w:w="3199" w:type="pct"/>
            <w:tcMar>
              <w:top w:w="20" w:type="nil"/>
              <w:left w:w="20" w:type="nil"/>
              <w:bottom w:w="20" w:type="nil"/>
              <w:right w:w="20" w:type="nil"/>
            </w:tcMar>
            <w:vAlign w:val="center"/>
          </w:tcPr>
          <w:p w14:paraId="476F2D3A" w14:textId="77777777" w:rsidR="00D34F88" w:rsidRDefault="00D34F88" w:rsidP="00727AA3">
            <w:pPr>
              <w:autoSpaceDE w:val="0"/>
              <w:autoSpaceDN w:val="0"/>
              <w:adjustRightInd w:val="0"/>
              <w:spacing w:after="0" w:line="360" w:lineRule="auto"/>
              <w:jc w:val="center"/>
              <w:rPr>
                <w:rFonts w:ascii="Times-Roman" w:hAnsi="Times-Roman" w:cs="Times-Roman"/>
                <w:kern w:val="0"/>
                <w:sz w:val="24"/>
              </w:rPr>
            </w:pPr>
            <w:r>
              <w:rPr>
                <w:rFonts w:ascii="Times-Roman" w:hAnsi="Times-Roman" w:cs="Times-Roman"/>
                <w:kern w:val="0"/>
                <w:sz w:val="24"/>
              </w:rPr>
              <w:t>1.00 (1.00–1.00)</w:t>
            </w:r>
          </w:p>
        </w:tc>
        <w:tc>
          <w:tcPr>
            <w:tcW w:w="493" w:type="pct"/>
            <w:tcMar>
              <w:top w:w="20" w:type="nil"/>
              <w:left w:w="20" w:type="nil"/>
              <w:bottom w:w="20" w:type="nil"/>
              <w:right w:w="20" w:type="nil"/>
            </w:tcMar>
            <w:vAlign w:val="center"/>
          </w:tcPr>
          <w:p w14:paraId="0F26D993" w14:textId="77777777" w:rsidR="00D34F88" w:rsidRDefault="00D34F88" w:rsidP="00727AA3">
            <w:pPr>
              <w:autoSpaceDE w:val="0"/>
              <w:autoSpaceDN w:val="0"/>
              <w:adjustRightInd w:val="0"/>
              <w:spacing w:after="0" w:line="360" w:lineRule="auto"/>
              <w:rPr>
                <w:rFonts w:ascii="Times-Roman" w:hAnsi="Times-Roman" w:cs="Times-Roman"/>
                <w:kern w:val="0"/>
                <w:sz w:val="24"/>
              </w:rPr>
            </w:pPr>
            <w:r>
              <w:rPr>
                <w:rFonts w:ascii="Times-Roman" w:hAnsi="Times-Roman" w:cs="Times-Roman"/>
                <w:kern w:val="0"/>
                <w:sz w:val="24"/>
              </w:rPr>
              <w:t>0.015</w:t>
            </w:r>
          </w:p>
        </w:tc>
      </w:tr>
      <w:tr w:rsidR="00D34F88" w14:paraId="7DF9FE9F" w14:textId="77777777" w:rsidTr="001A1042">
        <w:tc>
          <w:tcPr>
            <w:tcW w:w="1309" w:type="pct"/>
            <w:tcMar>
              <w:top w:w="20" w:type="nil"/>
              <w:left w:w="20" w:type="nil"/>
              <w:bottom w:w="20" w:type="nil"/>
              <w:right w:w="20" w:type="nil"/>
            </w:tcMar>
            <w:vAlign w:val="center"/>
          </w:tcPr>
          <w:p w14:paraId="17826EE8" w14:textId="77777777" w:rsidR="00D34F88" w:rsidRDefault="00D34F88" w:rsidP="00727AA3">
            <w:pPr>
              <w:autoSpaceDE w:val="0"/>
              <w:autoSpaceDN w:val="0"/>
              <w:adjustRightInd w:val="0"/>
              <w:spacing w:after="0" w:line="360" w:lineRule="auto"/>
              <w:rPr>
                <w:rFonts w:ascii="Times-Roman" w:hAnsi="Times-Roman" w:cs="Times-Roman"/>
                <w:kern w:val="0"/>
                <w:sz w:val="24"/>
              </w:rPr>
            </w:pPr>
            <w:r>
              <w:rPr>
                <w:rFonts w:ascii="Times-Roman" w:hAnsi="Times-Roman" w:cs="Times-Roman"/>
                <w:kern w:val="0"/>
                <w:sz w:val="24"/>
              </w:rPr>
              <w:t>Q1</w:t>
            </w:r>
          </w:p>
        </w:tc>
        <w:tc>
          <w:tcPr>
            <w:tcW w:w="3199" w:type="pct"/>
            <w:tcMar>
              <w:top w:w="20" w:type="nil"/>
              <w:left w:w="20" w:type="nil"/>
              <w:bottom w:w="20" w:type="nil"/>
              <w:right w:w="20" w:type="nil"/>
            </w:tcMar>
            <w:vAlign w:val="center"/>
          </w:tcPr>
          <w:p w14:paraId="01E57B2C" w14:textId="77777777" w:rsidR="00D34F88" w:rsidRDefault="00D34F88" w:rsidP="00727AA3">
            <w:pPr>
              <w:autoSpaceDE w:val="0"/>
              <w:autoSpaceDN w:val="0"/>
              <w:adjustRightInd w:val="0"/>
              <w:spacing w:after="0" w:line="360" w:lineRule="auto"/>
              <w:jc w:val="center"/>
              <w:rPr>
                <w:rFonts w:ascii="Times-Roman" w:hAnsi="Times-Roman" w:cs="Times-Roman"/>
                <w:kern w:val="0"/>
                <w:sz w:val="24"/>
              </w:rPr>
            </w:pPr>
            <w:r>
              <w:rPr>
                <w:rFonts w:ascii="Times-Roman" w:hAnsi="Times-Roman" w:cs="Times-Roman"/>
                <w:kern w:val="0"/>
                <w:sz w:val="24"/>
              </w:rPr>
              <w:t>1.00 (ref)</w:t>
            </w:r>
          </w:p>
        </w:tc>
        <w:tc>
          <w:tcPr>
            <w:tcW w:w="493" w:type="pct"/>
            <w:tcMar>
              <w:top w:w="20" w:type="nil"/>
              <w:left w:w="20" w:type="nil"/>
              <w:bottom w:w="20" w:type="nil"/>
              <w:right w:w="20" w:type="nil"/>
            </w:tcMar>
            <w:vAlign w:val="center"/>
          </w:tcPr>
          <w:p w14:paraId="5BB305FF" w14:textId="77777777" w:rsidR="00D34F88" w:rsidRDefault="00D34F88" w:rsidP="00727AA3">
            <w:pPr>
              <w:autoSpaceDE w:val="0"/>
              <w:autoSpaceDN w:val="0"/>
              <w:adjustRightInd w:val="0"/>
              <w:spacing w:after="0" w:line="360" w:lineRule="auto"/>
              <w:rPr>
                <w:rFonts w:ascii="Times-Roman" w:hAnsi="Times-Roman" w:cs="Times-Roman"/>
                <w:kern w:val="0"/>
                <w:sz w:val="24"/>
              </w:rPr>
            </w:pPr>
          </w:p>
        </w:tc>
      </w:tr>
      <w:tr w:rsidR="00D34F88" w14:paraId="663BCA08" w14:textId="77777777" w:rsidTr="001A1042">
        <w:tc>
          <w:tcPr>
            <w:tcW w:w="1309" w:type="pct"/>
            <w:tcMar>
              <w:top w:w="20" w:type="nil"/>
              <w:left w:w="20" w:type="nil"/>
              <w:bottom w:w="20" w:type="nil"/>
              <w:right w:w="20" w:type="nil"/>
            </w:tcMar>
            <w:vAlign w:val="center"/>
          </w:tcPr>
          <w:p w14:paraId="7AAA1BAF" w14:textId="77777777" w:rsidR="00D34F88" w:rsidRDefault="00D34F88" w:rsidP="00727AA3">
            <w:pPr>
              <w:autoSpaceDE w:val="0"/>
              <w:autoSpaceDN w:val="0"/>
              <w:adjustRightInd w:val="0"/>
              <w:spacing w:after="0" w:line="360" w:lineRule="auto"/>
              <w:rPr>
                <w:rFonts w:ascii="Times-Roman" w:hAnsi="Times-Roman" w:cs="Times-Roman"/>
                <w:kern w:val="0"/>
                <w:sz w:val="24"/>
              </w:rPr>
            </w:pPr>
            <w:r>
              <w:rPr>
                <w:rFonts w:ascii="Times-Roman" w:hAnsi="Times-Roman" w:cs="Times-Roman"/>
                <w:kern w:val="0"/>
                <w:sz w:val="24"/>
              </w:rPr>
              <w:t>Q2</w:t>
            </w:r>
          </w:p>
        </w:tc>
        <w:tc>
          <w:tcPr>
            <w:tcW w:w="3199" w:type="pct"/>
            <w:tcMar>
              <w:top w:w="20" w:type="nil"/>
              <w:left w:w="20" w:type="nil"/>
              <w:bottom w:w="20" w:type="nil"/>
              <w:right w:w="20" w:type="nil"/>
            </w:tcMar>
            <w:vAlign w:val="center"/>
          </w:tcPr>
          <w:p w14:paraId="6AF5076D" w14:textId="77777777" w:rsidR="00D34F88" w:rsidRDefault="00D34F88" w:rsidP="00727AA3">
            <w:pPr>
              <w:autoSpaceDE w:val="0"/>
              <w:autoSpaceDN w:val="0"/>
              <w:adjustRightInd w:val="0"/>
              <w:spacing w:after="0" w:line="360" w:lineRule="auto"/>
              <w:jc w:val="center"/>
              <w:rPr>
                <w:rFonts w:ascii="Times-Roman" w:hAnsi="Times-Roman" w:cs="Times-Roman"/>
                <w:kern w:val="0"/>
                <w:sz w:val="24"/>
              </w:rPr>
            </w:pPr>
            <w:r>
              <w:rPr>
                <w:rFonts w:ascii="Times-Roman" w:hAnsi="Times-Roman" w:cs="Times-Roman"/>
                <w:kern w:val="0"/>
                <w:sz w:val="24"/>
              </w:rPr>
              <w:t>1.14 (1.01–1.29)</w:t>
            </w:r>
          </w:p>
        </w:tc>
        <w:tc>
          <w:tcPr>
            <w:tcW w:w="493" w:type="pct"/>
            <w:tcMar>
              <w:top w:w="20" w:type="nil"/>
              <w:left w:w="20" w:type="nil"/>
              <w:bottom w:w="20" w:type="nil"/>
              <w:right w:w="20" w:type="nil"/>
            </w:tcMar>
            <w:vAlign w:val="center"/>
          </w:tcPr>
          <w:p w14:paraId="552ACE5E" w14:textId="77777777" w:rsidR="00D34F88" w:rsidRDefault="00D34F88" w:rsidP="00727AA3">
            <w:pPr>
              <w:autoSpaceDE w:val="0"/>
              <w:autoSpaceDN w:val="0"/>
              <w:adjustRightInd w:val="0"/>
              <w:spacing w:after="0" w:line="360" w:lineRule="auto"/>
              <w:rPr>
                <w:rFonts w:ascii="Times-Roman" w:hAnsi="Times-Roman" w:cs="Times-Roman"/>
                <w:kern w:val="0"/>
                <w:sz w:val="24"/>
              </w:rPr>
            </w:pPr>
            <w:r>
              <w:rPr>
                <w:rFonts w:ascii="Times-Roman" w:hAnsi="Times-Roman" w:cs="Times-Roman"/>
                <w:kern w:val="0"/>
                <w:sz w:val="24"/>
              </w:rPr>
              <w:t>0.030</w:t>
            </w:r>
          </w:p>
        </w:tc>
      </w:tr>
      <w:tr w:rsidR="00D34F88" w14:paraId="7FD72B2C" w14:textId="77777777" w:rsidTr="001A1042">
        <w:tc>
          <w:tcPr>
            <w:tcW w:w="1309" w:type="pct"/>
            <w:tcMar>
              <w:top w:w="20" w:type="nil"/>
              <w:left w:w="20" w:type="nil"/>
              <w:bottom w:w="20" w:type="nil"/>
              <w:right w:w="20" w:type="nil"/>
            </w:tcMar>
            <w:vAlign w:val="center"/>
          </w:tcPr>
          <w:p w14:paraId="1EC2859A" w14:textId="77777777" w:rsidR="00D34F88" w:rsidRDefault="00D34F88" w:rsidP="00727AA3">
            <w:pPr>
              <w:autoSpaceDE w:val="0"/>
              <w:autoSpaceDN w:val="0"/>
              <w:adjustRightInd w:val="0"/>
              <w:spacing w:after="0" w:line="360" w:lineRule="auto"/>
              <w:rPr>
                <w:rFonts w:ascii="Times-Roman" w:hAnsi="Times-Roman" w:cs="Times-Roman"/>
                <w:kern w:val="0"/>
                <w:sz w:val="24"/>
              </w:rPr>
            </w:pPr>
            <w:r>
              <w:rPr>
                <w:rFonts w:ascii="Times-Roman" w:hAnsi="Times-Roman" w:cs="Times-Roman"/>
                <w:kern w:val="0"/>
                <w:sz w:val="24"/>
              </w:rPr>
              <w:t>Q3</w:t>
            </w:r>
          </w:p>
        </w:tc>
        <w:tc>
          <w:tcPr>
            <w:tcW w:w="3199" w:type="pct"/>
            <w:tcMar>
              <w:top w:w="20" w:type="nil"/>
              <w:left w:w="20" w:type="nil"/>
              <w:bottom w:w="20" w:type="nil"/>
              <w:right w:w="20" w:type="nil"/>
            </w:tcMar>
            <w:vAlign w:val="center"/>
          </w:tcPr>
          <w:p w14:paraId="278C1F9E" w14:textId="77777777" w:rsidR="00D34F88" w:rsidRDefault="00D34F88" w:rsidP="00727AA3">
            <w:pPr>
              <w:autoSpaceDE w:val="0"/>
              <w:autoSpaceDN w:val="0"/>
              <w:adjustRightInd w:val="0"/>
              <w:spacing w:after="0" w:line="360" w:lineRule="auto"/>
              <w:jc w:val="center"/>
              <w:rPr>
                <w:rFonts w:ascii="Times-Roman" w:hAnsi="Times-Roman" w:cs="Times-Roman"/>
                <w:kern w:val="0"/>
                <w:sz w:val="24"/>
              </w:rPr>
            </w:pPr>
            <w:r>
              <w:rPr>
                <w:rFonts w:ascii="Times-Roman" w:hAnsi="Times-Roman" w:cs="Times-Roman"/>
                <w:kern w:val="0"/>
                <w:sz w:val="24"/>
              </w:rPr>
              <w:t>1.19 (1.05–1.34)</w:t>
            </w:r>
          </w:p>
        </w:tc>
        <w:tc>
          <w:tcPr>
            <w:tcW w:w="493" w:type="pct"/>
            <w:tcMar>
              <w:top w:w="20" w:type="nil"/>
              <w:left w:w="20" w:type="nil"/>
              <w:bottom w:w="20" w:type="nil"/>
              <w:right w:w="20" w:type="nil"/>
            </w:tcMar>
            <w:vAlign w:val="center"/>
          </w:tcPr>
          <w:p w14:paraId="45A5AC7E" w14:textId="77777777" w:rsidR="00D34F88" w:rsidRDefault="00D34F88" w:rsidP="00727AA3">
            <w:pPr>
              <w:autoSpaceDE w:val="0"/>
              <w:autoSpaceDN w:val="0"/>
              <w:adjustRightInd w:val="0"/>
              <w:spacing w:after="0" w:line="360" w:lineRule="auto"/>
              <w:rPr>
                <w:rFonts w:ascii="Times-Roman" w:hAnsi="Times-Roman" w:cs="Times-Roman"/>
                <w:kern w:val="0"/>
                <w:sz w:val="24"/>
              </w:rPr>
            </w:pPr>
            <w:r>
              <w:rPr>
                <w:rFonts w:ascii="Times-Roman" w:hAnsi="Times-Roman" w:cs="Times-Roman"/>
                <w:kern w:val="0"/>
                <w:sz w:val="24"/>
              </w:rPr>
              <w:t>0.007</w:t>
            </w:r>
          </w:p>
        </w:tc>
      </w:tr>
      <w:tr w:rsidR="00D34F88" w14:paraId="4440197E" w14:textId="77777777" w:rsidTr="001A1042">
        <w:tc>
          <w:tcPr>
            <w:tcW w:w="1309" w:type="pct"/>
            <w:tcMar>
              <w:top w:w="20" w:type="nil"/>
              <w:left w:w="20" w:type="nil"/>
              <w:bottom w:w="20" w:type="nil"/>
              <w:right w:w="20" w:type="nil"/>
            </w:tcMar>
            <w:vAlign w:val="center"/>
          </w:tcPr>
          <w:p w14:paraId="7CA0292C" w14:textId="77777777" w:rsidR="00D34F88" w:rsidRDefault="00D34F88" w:rsidP="00727AA3">
            <w:pPr>
              <w:autoSpaceDE w:val="0"/>
              <w:autoSpaceDN w:val="0"/>
              <w:adjustRightInd w:val="0"/>
              <w:spacing w:after="0" w:line="360" w:lineRule="auto"/>
              <w:rPr>
                <w:rFonts w:ascii="Times-Roman" w:hAnsi="Times-Roman" w:cs="Times-Roman"/>
                <w:kern w:val="0"/>
                <w:sz w:val="24"/>
              </w:rPr>
            </w:pPr>
            <w:r>
              <w:rPr>
                <w:rFonts w:ascii="Times-Roman" w:hAnsi="Times-Roman" w:cs="Times-Roman"/>
                <w:kern w:val="0"/>
                <w:sz w:val="24"/>
              </w:rPr>
              <w:t>Q4</w:t>
            </w:r>
          </w:p>
        </w:tc>
        <w:tc>
          <w:tcPr>
            <w:tcW w:w="3199" w:type="pct"/>
            <w:tcMar>
              <w:top w:w="20" w:type="nil"/>
              <w:left w:w="20" w:type="nil"/>
              <w:bottom w:w="20" w:type="nil"/>
              <w:right w:w="20" w:type="nil"/>
            </w:tcMar>
            <w:vAlign w:val="center"/>
          </w:tcPr>
          <w:p w14:paraId="2758764C" w14:textId="77777777" w:rsidR="00D34F88" w:rsidRDefault="00D34F88" w:rsidP="00727AA3">
            <w:pPr>
              <w:autoSpaceDE w:val="0"/>
              <w:autoSpaceDN w:val="0"/>
              <w:adjustRightInd w:val="0"/>
              <w:spacing w:after="0" w:line="360" w:lineRule="auto"/>
              <w:jc w:val="center"/>
              <w:rPr>
                <w:rFonts w:ascii="Times-Roman" w:hAnsi="Times-Roman" w:cs="Times-Roman"/>
                <w:kern w:val="0"/>
                <w:sz w:val="24"/>
              </w:rPr>
            </w:pPr>
            <w:r>
              <w:rPr>
                <w:rFonts w:ascii="Times-Roman" w:hAnsi="Times-Roman" w:cs="Times-Roman"/>
                <w:kern w:val="0"/>
                <w:sz w:val="24"/>
              </w:rPr>
              <w:t>1.18 (1.03–1.35)</w:t>
            </w:r>
          </w:p>
        </w:tc>
        <w:tc>
          <w:tcPr>
            <w:tcW w:w="493" w:type="pct"/>
            <w:tcMar>
              <w:top w:w="20" w:type="nil"/>
              <w:left w:w="20" w:type="nil"/>
              <w:bottom w:w="20" w:type="nil"/>
              <w:right w:w="20" w:type="nil"/>
            </w:tcMar>
            <w:vAlign w:val="center"/>
          </w:tcPr>
          <w:p w14:paraId="07BEF816" w14:textId="77777777" w:rsidR="00D34F88" w:rsidRDefault="00D34F88" w:rsidP="00727AA3">
            <w:pPr>
              <w:autoSpaceDE w:val="0"/>
              <w:autoSpaceDN w:val="0"/>
              <w:adjustRightInd w:val="0"/>
              <w:spacing w:after="0" w:line="360" w:lineRule="auto"/>
              <w:rPr>
                <w:rFonts w:ascii="Times-Roman" w:hAnsi="Times-Roman" w:cs="Times-Roman"/>
                <w:kern w:val="0"/>
                <w:sz w:val="24"/>
              </w:rPr>
            </w:pPr>
            <w:r>
              <w:rPr>
                <w:rFonts w:ascii="Times-Roman" w:hAnsi="Times-Roman" w:cs="Times-Roman"/>
                <w:kern w:val="0"/>
                <w:sz w:val="24"/>
              </w:rPr>
              <w:t>0.016</w:t>
            </w:r>
          </w:p>
        </w:tc>
      </w:tr>
      <w:tr w:rsidR="00D34F88" w14:paraId="400F76A1" w14:textId="77777777" w:rsidTr="001A1042">
        <w:tc>
          <w:tcPr>
            <w:tcW w:w="1309" w:type="pct"/>
            <w:tcMar>
              <w:top w:w="20" w:type="nil"/>
              <w:left w:w="20" w:type="nil"/>
              <w:bottom w:w="20" w:type="nil"/>
              <w:right w:w="20" w:type="nil"/>
            </w:tcMar>
            <w:vAlign w:val="center"/>
          </w:tcPr>
          <w:p w14:paraId="6A1EC4C6" w14:textId="77777777" w:rsidR="00D34F88" w:rsidRDefault="00D34F88" w:rsidP="00727AA3">
            <w:pPr>
              <w:autoSpaceDE w:val="0"/>
              <w:autoSpaceDN w:val="0"/>
              <w:adjustRightInd w:val="0"/>
              <w:spacing w:after="0" w:line="360" w:lineRule="auto"/>
              <w:rPr>
                <w:rFonts w:ascii="Times-Roman" w:hAnsi="Times-Roman" w:cs="Times-Roman"/>
                <w:kern w:val="0"/>
                <w:sz w:val="24"/>
              </w:rPr>
            </w:pPr>
            <w:r>
              <w:rPr>
                <w:rFonts w:ascii="Times-Roman" w:hAnsi="Times-Roman" w:cs="Times-Roman"/>
                <w:kern w:val="0"/>
                <w:sz w:val="24"/>
              </w:rPr>
              <w:t>P for trend</w:t>
            </w:r>
          </w:p>
        </w:tc>
        <w:tc>
          <w:tcPr>
            <w:tcW w:w="3199" w:type="pct"/>
            <w:tcMar>
              <w:top w:w="20" w:type="nil"/>
              <w:left w:w="20" w:type="nil"/>
              <w:bottom w:w="20" w:type="nil"/>
              <w:right w:w="20" w:type="nil"/>
            </w:tcMar>
            <w:vAlign w:val="center"/>
          </w:tcPr>
          <w:p w14:paraId="396FBD24" w14:textId="77777777" w:rsidR="00D34F88" w:rsidRDefault="00D34F88" w:rsidP="00727AA3">
            <w:pPr>
              <w:autoSpaceDE w:val="0"/>
              <w:autoSpaceDN w:val="0"/>
              <w:adjustRightInd w:val="0"/>
              <w:spacing w:after="0" w:line="360" w:lineRule="auto"/>
              <w:jc w:val="center"/>
              <w:rPr>
                <w:rFonts w:ascii="Times-Roman" w:hAnsi="Times-Roman" w:cs="Times-Roman"/>
                <w:kern w:val="0"/>
                <w:sz w:val="24"/>
              </w:rPr>
            </w:pPr>
          </w:p>
        </w:tc>
        <w:tc>
          <w:tcPr>
            <w:tcW w:w="493" w:type="pct"/>
            <w:tcMar>
              <w:top w:w="20" w:type="nil"/>
              <w:left w:w="20" w:type="nil"/>
              <w:bottom w:w="20" w:type="nil"/>
              <w:right w:w="20" w:type="nil"/>
            </w:tcMar>
            <w:vAlign w:val="center"/>
          </w:tcPr>
          <w:p w14:paraId="0EB7E66C" w14:textId="77777777" w:rsidR="00D34F88" w:rsidRDefault="00D34F88" w:rsidP="00727AA3">
            <w:pPr>
              <w:autoSpaceDE w:val="0"/>
              <w:autoSpaceDN w:val="0"/>
              <w:adjustRightInd w:val="0"/>
              <w:spacing w:after="0" w:line="360" w:lineRule="auto"/>
              <w:rPr>
                <w:rFonts w:ascii="Times-Roman" w:hAnsi="Times-Roman" w:cs="Times-Roman"/>
                <w:kern w:val="0"/>
                <w:sz w:val="24"/>
              </w:rPr>
            </w:pPr>
            <w:r>
              <w:rPr>
                <w:rFonts w:ascii="Times-Roman" w:hAnsi="Times-Roman" w:cs="Times-Roman"/>
                <w:kern w:val="0"/>
                <w:sz w:val="24"/>
              </w:rPr>
              <w:t>0.013</w:t>
            </w:r>
          </w:p>
        </w:tc>
      </w:tr>
      <w:tr w:rsidR="00D34F88" w14:paraId="30AB0370" w14:textId="77777777" w:rsidTr="001A1042">
        <w:tc>
          <w:tcPr>
            <w:tcW w:w="1309" w:type="pct"/>
            <w:tcMar>
              <w:top w:w="20" w:type="nil"/>
              <w:left w:w="20" w:type="nil"/>
              <w:bottom w:w="20" w:type="nil"/>
              <w:right w:w="20" w:type="nil"/>
            </w:tcMar>
            <w:vAlign w:val="center"/>
          </w:tcPr>
          <w:p w14:paraId="2C46DD93" w14:textId="77777777" w:rsidR="00D34F88" w:rsidRDefault="00D34F88" w:rsidP="00727AA3">
            <w:pPr>
              <w:autoSpaceDE w:val="0"/>
              <w:autoSpaceDN w:val="0"/>
              <w:adjustRightInd w:val="0"/>
              <w:spacing w:after="0" w:line="360" w:lineRule="auto"/>
              <w:rPr>
                <w:rFonts w:ascii="Times-Roman" w:hAnsi="Times-Roman" w:cs="Times-Roman"/>
                <w:kern w:val="0"/>
                <w:sz w:val="24"/>
              </w:rPr>
            </w:pPr>
            <w:proofErr w:type="spellStart"/>
            <w:r>
              <w:rPr>
                <w:rFonts w:ascii="Times-Bold" w:hAnsi="Times-Bold" w:cs="Times-Bold"/>
                <w:b/>
                <w:bCs/>
                <w:kern w:val="0"/>
                <w:sz w:val="24"/>
              </w:rPr>
              <w:t>TyG</w:t>
            </w:r>
            <w:proofErr w:type="spellEnd"/>
            <w:r>
              <w:rPr>
                <w:rFonts w:ascii="Times-Bold" w:hAnsi="Times-Bold" w:cs="Times-Bold"/>
                <w:b/>
                <w:bCs/>
                <w:kern w:val="0"/>
                <w:sz w:val="24"/>
              </w:rPr>
              <w:t>-BMI</w:t>
            </w:r>
          </w:p>
        </w:tc>
        <w:tc>
          <w:tcPr>
            <w:tcW w:w="3199" w:type="pct"/>
            <w:tcMar>
              <w:top w:w="20" w:type="nil"/>
              <w:left w:w="20" w:type="nil"/>
              <w:bottom w:w="20" w:type="nil"/>
              <w:right w:w="20" w:type="nil"/>
            </w:tcMar>
            <w:vAlign w:val="center"/>
          </w:tcPr>
          <w:p w14:paraId="35AF1723" w14:textId="77777777" w:rsidR="00D34F88" w:rsidRDefault="00D34F88" w:rsidP="00727AA3">
            <w:pPr>
              <w:autoSpaceDE w:val="0"/>
              <w:autoSpaceDN w:val="0"/>
              <w:adjustRightInd w:val="0"/>
              <w:spacing w:after="0" w:line="360" w:lineRule="auto"/>
              <w:jc w:val="center"/>
              <w:rPr>
                <w:rFonts w:ascii="Times-Roman" w:hAnsi="Times-Roman" w:cs="Times-Roman"/>
                <w:kern w:val="0"/>
                <w:sz w:val="24"/>
              </w:rPr>
            </w:pPr>
          </w:p>
        </w:tc>
        <w:tc>
          <w:tcPr>
            <w:tcW w:w="493" w:type="pct"/>
            <w:tcMar>
              <w:top w:w="20" w:type="nil"/>
              <w:left w:w="20" w:type="nil"/>
              <w:bottom w:w="20" w:type="nil"/>
              <w:right w:w="20" w:type="nil"/>
            </w:tcMar>
            <w:vAlign w:val="center"/>
          </w:tcPr>
          <w:p w14:paraId="19175F2D" w14:textId="77777777" w:rsidR="00D34F88" w:rsidRDefault="00D34F88" w:rsidP="00727AA3">
            <w:pPr>
              <w:autoSpaceDE w:val="0"/>
              <w:autoSpaceDN w:val="0"/>
              <w:adjustRightInd w:val="0"/>
              <w:spacing w:after="0" w:line="360" w:lineRule="auto"/>
              <w:rPr>
                <w:rFonts w:ascii="Times-Roman" w:hAnsi="Times-Roman" w:cs="Times-Roman"/>
                <w:kern w:val="0"/>
                <w:sz w:val="24"/>
              </w:rPr>
            </w:pPr>
          </w:p>
        </w:tc>
      </w:tr>
      <w:tr w:rsidR="00D34F88" w14:paraId="7CCB20E9" w14:textId="77777777" w:rsidTr="001A1042">
        <w:tc>
          <w:tcPr>
            <w:tcW w:w="1309" w:type="pct"/>
            <w:tcMar>
              <w:top w:w="20" w:type="nil"/>
              <w:left w:w="20" w:type="nil"/>
              <w:bottom w:w="20" w:type="nil"/>
              <w:right w:w="20" w:type="nil"/>
            </w:tcMar>
            <w:vAlign w:val="center"/>
          </w:tcPr>
          <w:p w14:paraId="2BAF9B1B" w14:textId="77777777" w:rsidR="00D34F88" w:rsidRDefault="00D34F88" w:rsidP="00727AA3">
            <w:pPr>
              <w:autoSpaceDE w:val="0"/>
              <w:autoSpaceDN w:val="0"/>
              <w:adjustRightInd w:val="0"/>
              <w:spacing w:after="0" w:line="360" w:lineRule="auto"/>
              <w:rPr>
                <w:rFonts w:ascii="Times-Roman" w:hAnsi="Times-Roman" w:cs="Times-Roman"/>
                <w:kern w:val="0"/>
                <w:sz w:val="24"/>
              </w:rPr>
            </w:pPr>
            <w:r>
              <w:rPr>
                <w:rFonts w:ascii="Times-Roman" w:hAnsi="Times-Roman" w:cs="Times-Roman"/>
                <w:kern w:val="0"/>
                <w:sz w:val="24"/>
              </w:rPr>
              <w:t>Continuous, per unit</w:t>
            </w:r>
          </w:p>
        </w:tc>
        <w:tc>
          <w:tcPr>
            <w:tcW w:w="3199" w:type="pct"/>
            <w:tcMar>
              <w:top w:w="20" w:type="nil"/>
              <w:left w:w="20" w:type="nil"/>
              <w:bottom w:w="20" w:type="nil"/>
              <w:right w:w="20" w:type="nil"/>
            </w:tcMar>
            <w:vAlign w:val="center"/>
          </w:tcPr>
          <w:p w14:paraId="0ADE363A" w14:textId="77777777" w:rsidR="00D34F88" w:rsidRDefault="00D34F88" w:rsidP="00727AA3">
            <w:pPr>
              <w:autoSpaceDE w:val="0"/>
              <w:autoSpaceDN w:val="0"/>
              <w:adjustRightInd w:val="0"/>
              <w:spacing w:after="0" w:line="360" w:lineRule="auto"/>
              <w:jc w:val="center"/>
              <w:rPr>
                <w:rFonts w:ascii="Times-Roman" w:hAnsi="Times-Roman" w:cs="Times-Roman"/>
                <w:kern w:val="0"/>
                <w:sz w:val="24"/>
              </w:rPr>
            </w:pPr>
            <w:r>
              <w:rPr>
                <w:rFonts w:ascii="Times-Roman" w:hAnsi="Times-Roman" w:cs="Times-Roman"/>
                <w:kern w:val="0"/>
                <w:sz w:val="24"/>
              </w:rPr>
              <w:t>1.00 (1.00–1.00)</w:t>
            </w:r>
          </w:p>
        </w:tc>
        <w:tc>
          <w:tcPr>
            <w:tcW w:w="493" w:type="pct"/>
            <w:tcMar>
              <w:top w:w="20" w:type="nil"/>
              <w:left w:w="20" w:type="nil"/>
              <w:bottom w:w="20" w:type="nil"/>
              <w:right w:w="20" w:type="nil"/>
            </w:tcMar>
            <w:vAlign w:val="center"/>
          </w:tcPr>
          <w:p w14:paraId="09D2F344" w14:textId="77777777" w:rsidR="00D34F88" w:rsidRDefault="00D34F88" w:rsidP="00727AA3">
            <w:pPr>
              <w:autoSpaceDE w:val="0"/>
              <w:autoSpaceDN w:val="0"/>
              <w:adjustRightInd w:val="0"/>
              <w:spacing w:after="0" w:line="360" w:lineRule="auto"/>
              <w:rPr>
                <w:rFonts w:ascii="Times-Roman" w:hAnsi="Times-Roman" w:cs="Times-Roman"/>
                <w:kern w:val="0"/>
                <w:sz w:val="24"/>
              </w:rPr>
            </w:pPr>
            <w:r>
              <w:rPr>
                <w:rFonts w:ascii="Times-Roman" w:hAnsi="Times-Roman" w:cs="Times-Roman"/>
                <w:kern w:val="0"/>
                <w:sz w:val="24"/>
              </w:rPr>
              <w:t>0.106</w:t>
            </w:r>
          </w:p>
        </w:tc>
      </w:tr>
      <w:tr w:rsidR="00D34F88" w14:paraId="6F853997" w14:textId="77777777" w:rsidTr="001A1042">
        <w:tc>
          <w:tcPr>
            <w:tcW w:w="1309" w:type="pct"/>
            <w:tcMar>
              <w:top w:w="20" w:type="nil"/>
              <w:left w:w="20" w:type="nil"/>
              <w:bottom w:w="20" w:type="nil"/>
              <w:right w:w="20" w:type="nil"/>
            </w:tcMar>
            <w:vAlign w:val="center"/>
          </w:tcPr>
          <w:p w14:paraId="17BA871A" w14:textId="77777777" w:rsidR="00D34F88" w:rsidRDefault="00D34F88" w:rsidP="00727AA3">
            <w:pPr>
              <w:autoSpaceDE w:val="0"/>
              <w:autoSpaceDN w:val="0"/>
              <w:adjustRightInd w:val="0"/>
              <w:spacing w:after="0" w:line="360" w:lineRule="auto"/>
              <w:rPr>
                <w:rFonts w:ascii="Times-Roman" w:hAnsi="Times-Roman" w:cs="Times-Roman"/>
                <w:kern w:val="0"/>
                <w:sz w:val="24"/>
              </w:rPr>
            </w:pPr>
            <w:r>
              <w:rPr>
                <w:rFonts w:ascii="Times-Roman" w:hAnsi="Times-Roman" w:cs="Times-Roman"/>
                <w:kern w:val="0"/>
                <w:sz w:val="24"/>
              </w:rPr>
              <w:t>Q1</w:t>
            </w:r>
          </w:p>
        </w:tc>
        <w:tc>
          <w:tcPr>
            <w:tcW w:w="3199" w:type="pct"/>
            <w:tcMar>
              <w:top w:w="20" w:type="nil"/>
              <w:left w:w="20" w:type="nil"/>
              <w:bottom w:w="20" w:type="nil"/>
              <w:right w:w="20" w:type="nil"/>
            </w:tcMar>
            <w:vAlign w:val="center"/>
          </w:tcPr>
          <w:p w14:paraId="69DDBF0B" w14:textId="77777777" w:rsidR="00D34F88" w:rsidRDefault="00D34F88" w:rsidP="00727AA3">
            <w:pPr>
              <w:autoSpaceDE w:val="0"/>
              <w:autoSpaceDN w:val="0"/>
              <w:adjustRightInd w:val="0"/>
              <w:spacing w:after="0" w:line="360" w:lineRule="auto"/>
              <w:jc w:val="center"/>
              <w:rPr>
                <w:rFonts w:ascii="Times-Roman" w:hAnsi="Times-Roman" w:cs="Times-Roman"/>
                <w:kern w:val="0"/>
                <w:sz w:val="24"/>
              </w:rPr>
            </w:pPr>
            <w:r>
              <w:rPr>
                <w:rFonts w:ascii="Times-Roman" w:hAnsi="Times-Roman" w:cs="Times-Roman"/>
                <w:kern w:val="0"/>
                <w:sz w:val="24"/>
              </w:rPr>
              <w:t>1.00 (ref)</w:t>
            </w:r>
          </w:p>
        </w:tc>
        <w:tc>
          <w:tcPr>
            <w:tcW w:w="493" w:type="pct"/>
            <w:tcMar>
              <w:top w:w="20" w:type="nil"/>
              <w:left w:w="20" w:type="nil"/>
              <w:bottom w:w="20" w:type="nil"/>
              <w:right w:w="20" w:type="nil"/>
            </w:tcMar>
            <w:vAlign w:val="center"/>
          </w:tcPr>
          <w:p w14:paraId="7AF6F796" w14:textId="77777777" w:rsidR="00D34F88" w:rsidRDefault="00D34F88" w:rsidP="00727AA3">
            <w:pPr>
              <w:autoSpaceDE w:val="0"/>
              <w:autoSpaceDN w:val="0"/>
              <w:adjustRightInd w:val="0"/>
              <w:spacing w:after="0" w:line="360" w:lineRule="auto"/>
              <w:rPr>
                <w:rFonts w:ascii="Times-Roman" w:hAnsi="Times-Roman" w:cs="Times-Roman"/>
                <w:kern w:val="0"/>
                <w:sz w:val="24"/>
              </w:rPr>
            </w:pPr>
          </w:p>
        </w:tc>
      </w:tr>
      <w:tr w:rsidR="00D34F88" w14:paraId="4E2E3C4C" w14:textId="77777777" w:rsidTr="001A1042">
        <w:tc>
          <w:tcPr>
            <w:tcW w:w="1309" w:type="pct"/>
            <w:tcMar>
              <w:top w:w="20" w:type="nil"/>
              <w:left w:w="20" w:type="nil"/>
              <w:bottom w:w="20" w:type="nil"/>
              <w:right w:w="20" w:type="nil"/>
            </w:tcMar>
            <w:vAlign w:val="center"/>
          </w:tcPr>
          <w:p w14:paraId="64FF38AF" w14:textId="77777777" w:rsidR="00D34F88" w:rsidRDefault="00D34F88" w:rsidP="00727AA3">
            <w:pPr>
              <w:autoSpaceDE w:val="0"/>
              <w:autoSpaceDN w:val="0"/>
              <w:adjustRightInd w:val="0"/>
              <w:spacing w:after="0" w:line="360" w:lineRule="auto"/>
              <w:rPr>
                <w:rFonts w:ascii="Times-Roman" w:hAnsi="Times-Roman" w:cs="Times-Roman"/>
                <w:kern w:val="0"/>
                <w:sz w:val="24"/>
              </w:rPr>
            </w:pPr>
            <w:r>
              <w:rPr>
                <w:rFonts w:ascii="Times-Roman" w:hAnsi="Times-Roman" w:cs="Times-Roman"/>
                <w:kern w:val="0"/>
                <w:sz w:val="24"/>
              </w:rPr>
              <w:t>Q2</w:t>
            </w:r>
          </w:p>
        </w:tc>
        <w:tc>
          <w:tcPr>
            <w:tcW w:w="3199" w:type="pct"/>
            <w:tcMar>
              <w:top w:w="20" w:type="nil"/>
              <w:left w:w="20" w:type="nil"/>
              <w:bottom w:w="20" w:type="nil"/>
              <w:right w:w="20" w:type="nil"/>
            </w:tcMar>
            <w:vAlign w:val="center"/>
          </w:tcPr>
          <w:p w14:paraId="2E2E81E5" w14:textId="77777777" w:rsidR="00D34F88" w:rsidRDefault="00D34F88" w:rsidP="00727AA3">
            <w:pPr>
              <w:autoSpaceDE w:val="0"/>
              <w:autoSpaceDN w:val="0"/>
              <w:adjustRightInd w:val="0"/>
              <w:spacing w:after="0" w:line="360" w:lineRule="auto"/>
              <w:jc w:val="center"/>
              <w:rPr>
                <w:rFonts w:ascii="Times-Roman" w:hAnsi="Times-Roman" w:cs="Times-Roman"/>
                <w:kern w:val="0"/>
                <w:sz w:val="24"/>
              </w:rPr>
            </w:pPr>
            <w:r>
              <w:rPr>
                <w:rFonts w:ascii="Times-Roman" w:hAnsi="Times-Roman" w:cs="Times-Roman"/>
                <w:kern w:val="0"/>
                <w:sz w:val="24"/>
              </w:rPr>
              <w:t>1.04 (0.92–1.18)</w:t>
            </w:r>
          </w:p>
        </w:tc>
        <w:tc>
          <w:tcPr>
            <w:tcW w:w="493" w:type="pct"/>
            <w:tcMar>
              <w:top w:w="20" w:type="nil"/>
              <w:left w:w="20" w:type="nil"/>
              <w:bottom w:w="20" w:type="nil"/>
              <w:right w:w="20" w:type="nil"/>
            </w:tcMar>
            <w:vAlign w:val="center"/>
          </w:tcPr>
          <w:p w14:paraId="4939EC62" w14:textId="77777777" w:rsidR="00D34F88" w:rsidRDefault="00D34F88" w:rsidP="00727AA3">
            <w:pPr>
              <w:autoSpaceDE w:val="0"/>
              <w:autoSpaceDN w:val="0"/>
              <w:adjustRightInd w:val="0"/>
              <w:spacing w:after="0" w:line="360" w:lineRule="auto"/>
              <w:rPr>
                <w:rFonts w:ascii="Times-Roman" w:hAnsi="Times-Roman" w:cs="Times-Roman"/>
                <w:kern w:val="0"/>
                <w:sz w:val="24"/>
              </w:rPr>
            </w:pPr>
            <w:r>
              <w:rPr>
                <w:rFonts w:ascii="Times-Roman" w:hAnsi="Times-Roman" w:cs="Times-Roman"/>
                <w:kern w:val="0"/>
                <w:sz w:val="24"/>
              </w:rPr>
              <w:t>0.520</w:t>
            </w:r>
          </w:p>
        </w:tc>
      </w:tr>
      <w:tr w:rsidR="00D34F88" w14:paraId="6804D3EF" w14:textId="77777777" w:rsidTr="001A1042">
        <w:tc>
          <w:tcPr>
            <w:tcW w:w="1309" w:type="pct"/>
            <w:tcMar>
              <w:top w:w="20" w:type="nil"/>
              <w:left w:w="20" w:type="nil"/>
              <w:bottom w:w="20" w:type="nil"/>
              <w:right w:w="20" w:type="nil"/>
            </w:tcMar>
            <w:vAlign w:val="center"/>
          </w:tcPr>
          <w:p w14:paraId="5ECC2180" w14:textId="77777777" w:rsidR="00D34F88" w:rsidRDefault="00D34F88" w:rsidP="00727AA3">
            <w:pPr>
              <w:autoSpaceDE w:val="0"/>
              <w:autoSpaceDN w:val="0"/>
              <w:adjustRightInd w:val="0"/>
              <w:spacing w:after="0" w:line="360" w:lineRule="auto"/>
              <w:rPr>
                <w:rFonts w:ascii="Times-Roman" w:hAnsi="Times-Roman" w:cs="Times-Roman"/>
                <w:kern w:val="0"/>
                <w:sz w:val="24"/>
              </w:rPr>
            </w:pPr>
            <w:r>
              <w:rPr>
                <w:rFonts w:ascii="Times-Roman" w:hAnsi="Times-Roman" w:cs="Times-Roman"/>
                <w:kern w:val="0"/>
                <w:sz w:val="24"/>
              </w:rPr>
              <w:t>Q3</w:t>
            </w:r>
          </w:p>
        </w:tc>
        <w:tc>
          <w:tcPr>
            <w:tcW w:w="3199" w:type="pct"/>
            <w:tcMar>
              <w:top w:w="20" w:type="nil"/>
              <w:left w:w="20" w:type="nil"/>
              <w:bottom w:w="20" w:type="nil"/>
              <w:right w:w="20" w:type="nil"/>
            </w:tcMar>
            <w:vAlign w:val="center"/>
          </w:tcPr>
          <w:p w14:paraId="582E08EF" w14:textId="77777777" w:rsidR="00D34F88" w:rsidRDefault="00D34F88" w:rsidP="00727AA3">
            <w:pPr>
              <w:autoSpaceDE w:val="0"/>
              <w:autoSpaceDN w:val="0"/>
              <w:adjustRightInd w:val="0"/>
              <w:spacing w:after="0" w:line="360" w:lineRule="auto"/>
              <w:jc w:val="center"/>
              <w:rPr>
                <w:rFonts w:ascii="Times-Roman" w:hAnsi="Times-Roman" w:cs="Times-Roman"/>
                <w:kern w:val="0"/>
                <w:sz w:val="24"/>
              </w:rPr>
            </w:pPr>
            <w:r>
              <w:rPr>
                <w:rFonts w:ascii="Times-Roman" w:hAnsi="Times-Roman" w:cs="Times-Roman"/>
                <w:kern w:val="0"/>
                <w:sz w:val="24"/>
              </w:rPr>
              <w:t>1.08 (0.95–1.22)</w:t>
            </w:r>
          </w:p>
        </w:tc>
        <w:tc>
          <w:tcPr>
            <w:tcW w:w="493" w:type="pct"/>
            <w:tcMar>
              <w:top w:w="20" w:type="nil"/>
              <w:left w:w="20" w:type="nil"/>
              <w:bottom w:w="20" w:type="nil"/>
              <w:right w:w="20" w:type="nil"/>
            </w:tcMar>
            <w:vAlign w:val="center"/>
          </w:tcPr>
          <w:p w14:paraId="7919A611" w14:textId="77777777" w:rsidR="00D34F88" w:rsidRDefault="00D34F88" w:rsidP="00727AA3">
            <w:pPr>
              <w:autoSpaceDE w:val="0"/>
              <w:autoSpaceDN w:val="0"/>
              <w:adjustRightInd w:val="0"/>
              <w:spacing w:after="0" w:line="360" w:lineRule="auto"/>
              <w:rPr>
                <w:rFonts w:ascii="Times-Roman" w:hAnsi="Times-Roman" w:cs="Times-Roman"/>
                <w:kern w:val="0"/>
                <w:sz w:val="24"/>
              </w:rPr>
            </w:pPr>
            <w:r>
              <w:rPr>
                <w:rFonts w:ascii="Times-Roman" w:hAnsi="Times-Roman" w:cs="Times-Roman"/>
                <w:kern w:val="0"/>
                <w:sz w:val="24"/>
              </w:rPr>
              <w:t>0.219</w:t>
            </w:r>
          </w:p>
        </w:tc>
      </w:tr>
      <w:tr w:rsidR="00D34F88" w14:paraId="5E0B955B" w14:textId="77777777" w:rsidTr="001A1042">
        <w:tc>
          <w:tcPr>
            <w:tcW w:w="1309" w:type="pct"/>
            <w:tcMar>
              <w:top w:w="20" w:type="nil"/>
              <w:left w:w="20" w:type="nil"/>
              <w:bottom w:w="20" w:type="nil"/>
              <w:right w:w="20" w:type="nil"/>
            </w:tcMar>
            <w:vAlign w:val="center"/>
          </w:tcPr>
          <w:p w14:paraId="1C43581C" w14:textId="77777777" w:rsidR="00D34F88" w:rsidRDefault="00D34F88" w:rsidP="00727AA3">
            <w:pPr>
              <w:autoSpaceDE w:val="0"/>
              <w:autoSpaceDN w:val="0"/>
              <w:adjustRightInd w:val="0"/>
              <w:spacing w:after="0" w:line="360" w:lineRule="auto"/>
              <w:rPr>
                <w:rFonts w:ascii="Times-Roman" w:hAnsi="Times-Roman" w:cs="Times-Roman"/>
                <w:kern w:val="0"/>
                <w:sz w:val="24"/>
              </w:rPr>
            </w:pPr>
            <w:r>
              <w:rPr>
                <w:rFonts w:ascii="Times-Roman" w:hAnsi="Times-Roman" w:cs="Times-Roman"/>
                <w:kern w:val="0"/>
                <w:sz w:val="24"/>
              </w:rPr>
              <w:t>Q4</w:t>
            </w:r>
          </w:p>
        </w:tc>
        <w:tc>
          <w:tcPr>
            <w:tcW w:w="3199" w:type="pct"/>
            <w:tcMar>
              <w:top w:w="20" w:type="nil"/>
              <w:left w:w="20" w:type="nil"/>
              <w:bottom w:w="20" w:type="nil"/>
              <w:right w:w="20" w:type="nil"/>
            </w:tcMar>
            <w:vAlign w:val="center"/>
          </w:tcPr>
          <w:p w14:paraId="5E97ED4E" w14:textId="77777777" w:rsidR="00D34F88" w:rsidRDefault="00D34F88" w:rsidP="00727AA3">
            <w:pPr>
              <w:autoSpaceDE w:val="0"/>
              <w:autoSpaceDN w:val="0"/>
              <w:adjustRightInd w:val="0"/>
              <w:spacing w:after="0" w:line="360" w:lineRule="auto"/>
              <w:jc w:val="center"/>
              <w:rPr>
                <w:rFonts w:ascii="Times-Roman" w:hAnsi="Times-Roman" w:cs="Times-Roman"/>
                <w:kern w:val="0"/>
                <w:sz w:val="24"/>
              </w:rPr>
            </w:pPr>
            <w:r>
              <w:rPr>
                <w:rFonts w:ascii="Times-Roman" w:hAnsi="Times-Roman" w:cs="Times-Roman"/>
                <w:kern w:val="0"/>
                <w:sz w:val="24"/>
              </w:rPr>
              <w:t>1.10 (0.96–1.25)</w:t>
            </w:r>
          </w:p>
        </w:tc>
        <w:tc>
          <w:tcPr>
            <w:tcW w:w="493" w:type="pct"/>
            <w:tcMar>
              <w:top w:w="20" w:type="nil"/>
              <w:left w:w="20" w:type="nil"/>
              <w:bottom w:w="20" w:type="nil"/>
              <w:right w:w="20" w:type="nil"/>
            </w:tcMar>
            <w:vAlign w:val="center"/>
          </w:tcPr>
          <w:p w14:paraId="0577BFF4" w14:textId="77777777" w:rsidR="00D34F88" w:rsidRDefault="00D34F88" w:rsidP="00727AA3">
            <w:pPr>
              <w:autoSpaceDE w:val="0"/>
              <w:autoSpaceDN w:val="0"/>
              <w:adjustRightInd w:val="0"/>
              <w:spacing w:after="0" w:line="360" w:lineRule="auto"/>
              <w:rPr>
                <w:rFonts w:ascii="Times-Roman" w:hAnsi="Times-Roman" w:cs="Times-Roman"/>
                <w:kern w:val="0"/>
                <w:sz w:val="24"/>
              </w:rPr>
            </w:pPr>
            <w:r>
              <w:rPr>
                <w:rFonts w:ascii="Times-Roman" w:hAnsi="Times-Roman" w:cs="Times-Roman"/>
                <w:kern w:val="0"/>
                <w:sz w:val="24"/>
              </w:rPr>
              <w:t>0.163</w:t>
            </w:r>
          </w:p>
        </w:tc>
      </w:tr>
      <w:tr w:rsidR="00D34F88" w14:paraId="37ED6DD0" w14:textId="77777777" w:rsidTr="001A1042">
        <w:tc>
          <w:tcPr>
            <w:tcW w:w="1309" w:type="pct"/>
            <w:tcMar>
              <w:top w:w="20" w:type="nil"/>
              <w:left w:w="20" w:type="nil"/>
              <w:bottom w:w="20" w:type="nil"/>
              <w:right w:w="20" w:type="nil"/>
            </w:tcMar>
            <w:vAlign w:val="center"/>
          </w:tcPr>
          <w:p w14:paraId="7D6DBA38" w14:textId="77777777" w:rsidR="00D34F88" w:rsidRDefault="00D34F88" w:rsidP="00727AA3">
            <w:pPr>
              <w:autoSpaceDE w:val="0"/>
              <w:autoSpaceDN w:val="0"/>
              <w:adjustRightInd w:val="0"/>
              <w:spacing w:after="0" w:line="360" w:lineRule="auto"/>
              <w:rPr>
                <w:rFonts w:ascii="Times-Roman" w:hAnsi="Times-Roman" w:cs="Times-Roman"/>
                <w:kern w:val="0"/>
                <w:sz w:val="24"/>
              </w:rPr>
            </w:pPr>
            <w:r>
              <w:rPr>
                <w:rFonts w:ascii="Times-Roman" w:hAnsi="Times-Roman" w:cs="Times-Roman"/>
                <w:kern w:val="0"/>
                <w:sz w:val="24"/>
              </w:rPr>
              <w:t>P for trend</w:t>
            </w:r>
          </w:p>
        </w:tc>
        <w:tc>
          <w:tcPr>
            <w:tcW w:w="3199" w:type="pct"/>
            <w:tcMar>
              <w:top w:w="20" w:type="nil"/>
              <w:left w:w="20" w:type="nil"/>
              <w:bottom w:w="20" w:type="nil"/>
              <w:right w:w="20" w:type="nil"/>
            </w:tcMar>
            <w:vAlign w:val="center"/>
          </w:tcPr>
          <w:p w14:paraId="758DE157" w14:textId="77777777" w:rsidR="00D34F88" w:rsidRDefault="00D34F88" w:rsidP="00727AA3">
            <w:pPr>
              <w:autoSpaceDE w:val="0"/>
              <w:autoSpaceDN w:val="0"/>
              <w:adjustRightInd w:val="0"/>
              <w:spacing w:after="0" w:line="360" w:lineRule="auto"/>
              <w:jc w:val="center"/>
              <w:rPr>
                <w:rFonts w:ascii="Times-Roman" w:hAnsi="Times-Roman" w:cs="Times-Roman"/>
                <w:kern w:val="0"/>
                <w:sz w:val="24"/>
              </w:rPr>
            </w:pPr>
          </w:p>
        </w:tc>
        <w:tc>
          <w:tcPr>
            <w:tcW w:w="493" w:type="pct"/>
            <w:tcMar>
              <w:top w:w="20" w:type="nil"/>
              <w:left w:w="20" w:type="nil"/>
              <w:bottom w:w="20" w:type="nil"/>
              <w:right w:w="20" w:type="nil"/>
            </w:tcMar>
            <w:vAlign w:val="center"/>
          </w:tcPr>
          <w:p w14:paraId="5F0AAF21" w14:textId="77777777" w:rsidR="00D34F88" w:rsidRDefault="00D34F88" w:rsidP="00727AA3">
            <w:pPr>
              <w:autoSpaceDE w:val="0"/>
              <w:autoSpaceDN w:val="0"/>
              <w:adjustRightInd w:val="0"/>
              <w:spacing w:after="0" w:line="360" w:lineRule="auto"/>
              <w:rPr>
                <w:rFonts w:ascii="Times-Roman" w:hAnsi="Times-Roman" w:cs="Times-Roman"/>
                <w:kern w:val="0"/>
                <w:sz w:val="24"/>
              </w:rPr>
            </w:pPr>
            <w:r>
              <w:rPr>
                <w:rFonts w:ascii="Times-Roman" w:hAnsi="Times-Roman" w:cs="Times-Roman"/>
                <w:kern w:val="0"/>
                <w:sz w:val="24"/>
              </w:rPr>
              <w:t>0.135</w:t>
            </w:r>
          </w:p>
        </w:tc>
      </w:tr>
      <w:tr w:rsidR="00D34F88" w14:paraId="1C6E4794" w14:textId="77777777" w:rsidTr="001A1042">
        <w:tc>
          <w:tcPr>
            <w:tcW w:w="1309" w:type="pct"/>
            <w:tcMar>
              <w:top w:w="20" w:type="nil"/>
              <w:left w:w="20" w:type="nil"/>
              <w:bottom w:w="20" w:type="nil"/>
              <w:right w:w="20" w:type="nil"/>
            </w:tcMar>
            <w:vAlign w:val="center"/>
          </w:tcPr>
          <w:p w14:paraId="2A9AA2D3" w14:textId="77777777" w:rsidR="00D34F88" w:rsidRDefault="00D34F88" w:rsidP="00727AA3">
            <w:pPr>
              <w:autoSpaceDE w:val="0"/>
              <w:autoSpaceDN w:val="0"/>
              <w:adjustRightInd w:val="0"/>
              <w:spacing w:after="0" w:line="360" w:lineRule="auto"/>
              <w:rPr>
                <w:rFonts w:ascii="Times-Roman" w:hAnsi="Times-Roman" w:cs="Times-Roman"/>
                <w:kern w:val="0"/>
                <w:sz w:val="24"/>
              </w:rPr>
            </w:pPr>
            <w:r>
              <w:rPr>
                <w:rFonts w:ascii="Times-Bold" w:hAnsi="Times-Bold" w:cs="Times-Bold"/>
                <w:b/>
                <w:bCs/>
                <w:kern w:val="0"/>
                <w:sz w:val="24"/>
              </w:rPr>
              <w:t>METS-IR</w:t>
            </w:r>
          </w:p>
        </w:tc>
        <w:tc>
          <w:tcPr>
            <w:tcW w:w="3199" w:type="pct"/>
            <w:tcMar>
              <w:top w:w="20" w:type="nil"/>
              <w:left w:w="20" w:type="nil"/>
              <w:bottom w:w="20" w:type="nil"/>
              <w:right w:w="20" w:type="nil"/>
            </w:tcMar>
            <w:vAlign w:val="center"/>
          </w:tcPr>
          <w:p w14:paraId="09653F77" w14:textId="77777777" w:rsidR="00D34F88" w:rsidRDefault="00D34F88" w:rsidP="00727AA3">
            <w:pPr>
              <w:autoSpaceDE w:val="0"/>
              <w:autoSpaceDN w:val="0"/>
              <w:adjustRightInd w:val="0"/>
              <w:spacing w:after="0" w:line="360" w:lineRule="auto"/>
              <w:jc w:val="center"/>
              <w:rPr>
                <w:rFonts w:ascii="Times-Roman" w:hAnsi="Times-Roman" w:cs="Times-Roman"/>
                <w:kern w:val="0"/>
                <w:sz w:val="24"/>
              </w:rPr>
            </w:pPr>
          </w:p>
        </w:tc>
        <w:tc>
          <w:tcPr>
            <w:tcW w:w="493" w:type="pct"/>
            <w:tcMar>
              <w:top w:w="20" w:type="nil"/>
              <w:left w:w="20" w:type="nil"/>
              <w:bottom w:w="20" w:type="nil"/>
              <w:right w:w="20" w:type="nil"/>
            </w:tcMar>
            <w:vAlign w:val="center"/>
          </w:tcPr>
          <w:p w14:paraId="0C405E4C" w14:textId="77777777" w:rsidR="00D34F88" w:rsidRDefault="00D34F88" w:rsidP="00727AA3">
            <w:pPr>
              <w:autoSpaceDE w:val="0"/>
              <w:autoSpaceDN w:val="0"/>
              <w:adjustRightInd w:val="0"/>
              <w:spacing w:after="0" w:line="360" w:lineRule="auto"/>
              <w:rPr>
                <w:rFonts w:ascii="Times-Roman" w:hAnsi="Times-Roman" w:cs="Times-Roman"/>
                <w:kern w:val="0"/>
                <w:sz w:val="24"/>
              </w:rPr>
            </w:pPr>
          </w:p>
        </w:tc>
      </w:tr>
      <w:tr w:rsidR="00D34F88" w14:paraId="0E9DCF52" w14:textId="77777777" w:rsidTr="001A1042">
        <w:tc>
          <w:tcPr>
            <w:tcW w:w="1309" w:type="pct"/>
            <w:tcMar>
              <w:top w:w="20" w:type="nil"/>
              <w:left w:w="20" w:type="nil"/>
              <w:bottom w:w="20" w:type="nil"/>
              <w:right w:w="20" w:type="nil"/>
            </w:tcMar>
            <w:vAlign w:val="center"/>
          </w:tcPr>
          <w:p w14:paraId="4DBCB48F" w14:textId="77777777" w:rsidR="00D34F88" w:rsidRDefault="00D34F88" w:rsidP="00727AA3">
            <w:pPr>
              <w:autoSpaceDE w:val="0"/>
              <w:autoSpaceDN w:val="0"/>
              <w:adjustRightInd w:val="0"/>
              <w:spacing w:after="0" w:line="360" w:lineRule="auto"/>
              <w:rPr>
                <w:rFonts w:ascii="Times-Roman" w:hAnsi="Times-Roman" w:cs="Times-Roman"/>
                <w:kern w:val="0"/>
                <w:sz w:val="24"/>
              </w:rPr>
            </w:pPr>
            <w:r>
              <w:rPr>
                <w:rFonts w:ascii="Times-Roman" w:hAnsi="Times-Roman" w:cs="Times-Roman"/>
                <w:kern w:val="0"/>
                <w:sz w:val="24"/>
              </w:rPr>
              <w:t>Continuous, per unit</w:t>
            </w:r>
          </w:p>
        </w:tc>
        <w:tc>
          <w:tcPr>
            <w:tcW w:w="3199" w:type="pct"/>
            <w:tcMar>
              <w:top w:w="20" w:type="nil"/>
              <w:left w:w="20" w:type="nil"/>
              <w:bottom w:w="20" w:type="nil"/>
              <w:right w:w="20" w:type="nil"/>
            </w:tcMar>
            <w:vAlign w:val="center"/>
          </w:tcPr>
          <w:p w14:paraId="5B67A9D7" w14:textId="77777777" w:rsidR="00D34F88" w:rsidRDefault="00D34F88" w:rsidP="00727AA3">
            <w:pPr>
              <w:autoSpaceDE w:val="0"/>
              <w:autoSpaceDN w:val="0"/>
              <w:adjustRightInd w:val="0"/>
              <w:spacing w:after="0" w:line="360" w:lineRule="auto"/>
              <w:jc w:val="center"/>
              <w:rPr>
                <w:rFonts w:ascii="Times-Roman" w:hAnsi="Times-Roman" w:cs="Times-Roman"/>
                <w:kern w:val="0"/>
                <w:sz w:val="24"/>
              </w:rPr>
            </w:pPr>
            <w:r>
              <w:rPr>
                <w:rFonts w:ascii="Times-Roman" w:hAnsi="Times-Roman" w:cs="Times-Roman"/>
                <w:kern w:val="0"/>
                <w:sz w:val="24"/>
              </w:rPr>
              <w:t>1.00 (1.00–1.01)</w:t>
            </w:r>
          </w:p>
        </w:tc>
        <w:tc>
          <w:tcPr>
            <w:tcW w:w="493" w:type="pct"/>
            <w:tcMar>
              <w:top w:w="20" w:type="nil"/>
              <w:left w:w="20" w:type="nil"/>
              <w:bottom w:w="20" w:type="nil"/>
              <w:right w:w="20" w:type="nil"/>
            </w:tcMar>
            <w:vAlign w:val="center"/>
          </w:tcPr>
          <w:p w14:paraId="32EB796B" w14:textId="77777777" w:rsidR="00D34F88" w:rsidRDefault="00D34F88" w:rsidP="00727AA3">
            <w:pPr>
              <w:autoSpaceDE w:val="0"/>
              <w:autoSpaceDN w:val="0"/>
              <w:adjustRightInd w:val="0"/>
              <w:spacing w:after="0" w:line="360" w:lineRule="auto"/>
              <w:rPr>
                <w:rFonts w:ascii="Times-Roman" w:hAnsi="Times-Roman" w:cs="Times-Roman"/>
                <w:kern w:val="0"/>
                <w:sz w:val="24"/>
              </w:rPr>
            </w:pPr>
            <w:r>
              <w:rPr>
                <w:rFonts w:ascii="Times-Roman" w:hAnsi="Times-Roman" w:cs="Times-Roman"/>
                <w:kern w:val="0"/>
                <w:sz w:val="24"/>
              </w:rPr>
              <w:t>0.417</w:t>
            </w:r>
          </w:p>
        </w:tc>
      </w:tr>
      <w:tr w:rsidR="00D34F88" w14:paraId="0C5D6AF6" w14:textId="77777777" w:rsidTr="001A1042">
        <w:tc>
          <w:tcPr>
            <w:tcW w:w="1309" w:type="pct"/>
            <w:tcMar>
              <w:top w:w="20" w:type="nil"/>
              <w:left w:w="20" w:type="nil"/>
              <w:bottom w:w="20" w:type="nil"/>
              <w:right w:w="20" w:type="nil"/>
            </w:tcMar>
            <w:vAlign w:val="center"/>
          </w:tcPr>
          <w:p w14:paraId="57274146" w14:textId="77777777" w:rsidR="00D34F88" w:rsidRDefault="00D34F88" w:rsidP="00727AA3">
            <w:pPr>
              <w:autoSpaceDE w:val="0"/>
              <w:autoSpaceDN w:val="0"/>
              <w:adjustRightInd w:val="0"/>
              <w:spacing w:after="0" w:line="360" w:lineRule="auto"/>
              <w:rPr>
                <w:rFonts w:ascii="Times-Roman" w:hAnsi="Times-Roman" w:cs="Times-Roman"/>
                <w:kern w:val="0"/>
                <w:sz w:val="24"/>
              </w:rPr>
            </w:pPr>
            <w:r>
              <w:rPr>
                <w:rFonts w:ascii="Times-Roman" w:hAnsi="Times-Roman" w:cs="Times-Roman"/>
                <w:kern w:val="0"/>
                <w:sz w:val="24"/>
              </w:rPr>
              <w:t>Q1</w:t>
            </w:r>
          </w:p>
        </w:tc>
        <w:tc>
          <w:tcPr>
            <w:tcW w:w="3199" w:type="pct"/>
            <w:tcMar>
              <w:top w:w="20" w:type="nil"/>
              <w:left w:w="20" w:type="nil"/>
              <w:bottom w:w="20" w:type="nil"/>
              <w:right w:w="20" w:type="nil"/>
            </w:tcMar>
            <w:vAlign w:val="center"/>
          </w:tcPr>
          <w:p w14:paraId="17FFF505" w14:textId="77777777" w:rsidR="00D34F88" w:rsidRDefault="00D34F88" w:rsidP="00727AA3">
            <w:pPr>
              <w:autoSpaceDE w:val="0"/>
              <w:autoSpaceDN w:val="0"/>
              <w:adjustRightInd w:val="0"/>
              <w:spacing w:after="0" w:line="360" w:lineRule="auto"/>
              <w:jc w:val="center"/>
              <w:rPr>
                <w:rFonts w:ascii="Times-Roman" w:hAnsi="Times-Roman" w:cs="Times-Roman"/>
                <w:kern w:val="0"/>
                <w:sz w:val="24"/>
              </w:rPr>
            </w:pPr>
            <w:r>
              <w:rPr>
                <w:rFonts w:ascii="Times-Roman" w:hAnsi="Times-Roman" w:cs="Times-Roman"/>
                <w:kern w:val="0"/>
                <w:sz w:val="24"/>
              </w:rPr>
              <w:t>1.00 (ref)</w:t>
            </w:r>
          </w:p>
        </w:tc>
        <w:tc>
          <w:tcPr>
            <w:tcW w:w="493" w:type="pct"/>
            <w:tcMar>
              <w:top w:w="20" w:type="nil"/>
              <w:left w:w="20" w:type="nil"/>
              <w:bottom w:w="20" w:type="nil"/>
              <w:right w:w="20" w:type="nil"/>
            </w:tcMar>
            <w:vAlign w:val="center"/>
          </w:tcPr>
          <w:p w14:paraId="51678B72" w14:textId="77777777" w:rsidR="00D34F88" w:rsidRDefault="00D34F88" w:rsidP="00727AA3">
            <w:pPr>
              <w:autoSpaceDE w:val="0"/>
              <w:autoSpaceDN w:val="0"/>
              <w:adjustRightInd w:val="0"/>
              <w:spacing w:after="0" w:line="360" w:lineRule="auto"/>
              <w:rPr>
                <w:rFonts w:ascii="Times-Roman" w:hAnsi="Times-Roman" w:cs="Times-Roman"/>
                <w:kern w:val="0"/>
                <w:sz w:val="24"/>
              </w:rPr>
            </w:pPr>
          </w:p>
        </w:tc>
      </w:tr>
      <w:tr w:rsidR="00D34F88" w14:paraId="2CF55467" w14:textId="77777777" w:rsidTr="001A1042">
        <w:tc>
          <w:tcPr>
            <w:tcW w:w="1309" w:type="pct"/>
            <w:tcMar>
              <w:top w:w="20" w:type="nil"/>
              <w:left w:w="20" w:type="nil"/>
              <w:bottom w:w="20" w:type="nil"/>
              <w:right w:w="20" w:type="nil"/>
            </w:tcMar>
            <w:vAlign w:val="center"/>
          </w:tcPr>
          <w:p w14:paraId="76DD0AF9" w14:textId="77777777" w:rsidR="00D34F88" w:rsidRDefault="00D34F88" w:rsidP="00727AA3">
            <w:pPr>
              <w:autoSpaceDE w:val="0"/>
              <w:autoSpaceDN w:val="0"/>
              <w:adjustRightInd w:val="0"/>
              <w:spacing w:after="0" w:line="360" w:lineRule="auto"/>
              <w:rPr>
                <w:rFonts w:ascii="Times-Roman" w:hAnsi="Times-Roman" w:cs="Times-Roman"/>
                <w:kern w:val="0"/>
                <w:sz w:val="24"/>
              </w:rPr>
            </w:pPr>
            <w:r>
              <w:rPr>
                <w:rFonts w:ascii="Times-Roman" w:hAnsi="Times-Roman" w:cs="Times-Roman"/>
                <w:kern w:val="0"/>
                <w:sz w:val="24"/>
              </w:rPr>
              <w:t>Q2</w:t>
            </w:r>
          </w:p>
        </w:tc>
        <w:tc>
          <w:tcPr>
            <w:tcW w:w="3199" w:type="pct"/>
            <w:tcMar>
              <w:top w:w="20" w:type="nil"/>
              <w:left w:w="20" w:type="nil"/>
              <w:bottom w:w="20" w:type="nil"/>
              <w:right w:w="20" w:type="nil"/>
            </w:tcMar>
            <w:vAlign w:val="center"/>
          </w:tcPr>
          <w:p w14:paraId="18FAE7B9" w14:textId="77777777" w:rsidR="00D34F88" w:rsidRDefault="00D34F88" w:rsidP="00727AA3">
            <w:pPr>
              <w:autoSpaceDE w:val="0"/>
              <w:autoSpaceDN w:val="0"/>
              <w:adjustRightInd w:val="0"/>
              <w:spacing w:after="0" w:line="360" w:lineRule="auto"/>
              <w:jc w:val="center"/>
              <w:rPr>
                <w:rFonts w:ascii="Times-Roman" w:hAnsi="Times-Roman" w:cs="Times-Roman"/>
                <w:kern w:val="0"/>
                <w:sz w:val="24"/>
              </w:rPr>
            </w:pPr>
            <w:r>
              <w:rPr>
                <w:rFonts w:ascii="Times-Roman" w:hAnsi="Times-Roman" w:cs="Times-Roman"/>
                <w:kern w:val="0"/>
                <w:sz w:val="24"/>
              </w:rPr>
              <w:t>1.09 (0.96–1.23)</w:t>
            </w:r>
          </w:p>
        </w:tc>
        <w:tc>
          <w:tcPr>
            <w:tcW w:w="493" w:type="pct"/>
            <w:tcMar>
              <w:top w:w="20" w:type="nil"/>
              <w:left w:w="20" w:type="nil"/>
              <w:bottom w:w="20" w:type="nil"/>
              <w:right w:w="20" w:type="nil"/>
            </w:tcMar>
            <w:vAlign w:val="center"/>
          </w:tcPr>
          <w:p w14:paraId="6C986205" w14:textId="77777777" w:rsidR="00D34F88" w:rsidRDefault="00D34F88" w:rsidP="00727AA3">
            <w:pPr>
              <w:autoSpaceDE w:val="0"/>
              <w:autoSpaceDN w:val="0"/>
              <w:adjustRightInd w:val="0"/>
              <w:spacing w:after="0" w:line="360" w:lineRule="auto"/>
              <w:rPr>
                <w:rFonts w:ascii="Times-Roman" w:hAnsi="Times-Roman" w:cs="Times-Roman"/>
                <w:kern w:val="0"/>
                <w:sz w:val="24"/>
              </w:rPr>
            </w:pPr>
            <w:r>
              <w:rPr>
                <w:rFonts w:ascii="Times-Roman" w:hAnsi="Times-Roman" w:cs="Times-Roman"/>
                <w:kern w:val="0"/>
                <w:sz w:val="24"/>
              </w:rPr>
              <w:t>0.179</w:t>
            </w:r>
          </w:p>
        </w:tc>
      </w:tr>
      <w:tr w:rsidR="00D34F88" w14:paraId="55DBB71B" w14:textId="77777777" w:rsidTr="001A1042">
        <w:tc>
          <w:tcPr>
            <w:tcW w:w="1309" w:type="pct"/>
            <w:tcMar>
              <w:top w:w="20" w:type="nil"/>
              <w:left w:w="20" w:type="nil"/>
              <w:bottom w:w="20" w:type="nil"/>
              <w:right w:w="20" w:type="nil"/>
            </w:tcMar>
            <w:vAlign w:val="center"/>
          </w:tcPr>
          <w:p w14:paraId="5AB3AD30" w14:textId="77777777" w:rsidR="00D34F88" w:rsidRDefault="00D34F88" w:rsidP="00727AA3">
            <w:pPr>
              <w:autoSpaceDE w:val="0"/>
              <w:autoSpaceDN w:val="0"/>
              <w:adjustRightInd w:val="0"/>
              <w:spacing w:after="0" w:line="360" w:lineRule="auto"/>
              <w:rPr>
                <w:rFonts w:ascii="Times-Roman" w:hAnsi="Times-Roman" w:cs="Times-Roman"/>
                <w:kern w:val="0"/>
                <w:sz w:val="24"/>
              </w:rPr>
            </w:pPr>
            <w:r>
              <w:rPr>
                <w:rFonts w:ascii="Times-Roman" w:hAnsi="Times-Roman" w:cs="Times-Roman"/>
                <w:kern w:val="0"/>
                <w:sz w:val="24"/>
              </w:rPr>
              <w:t>Q3</w:t>
            </w:r>
          </w:p>
        </w:tc>
        <w:tc>
          <w:tcPr>
            <w:tcW w:w="3199" w:type="pct"/>
            <w:tcMar>
              <w:top w:w="20" w:type="nil"/>
              <w:left w:w="20" w:type="nil"/>
              <w:bottom w:w="20" w:type="nil"/>
              <w:right w:w="20" w:type="nil"/>
            </w:tcMar>
            <w:vAlign w:val="center"/>
          </w:tcPr>
          <w:p w14:paraId="3A07E600" w14:textId="77777777" w:rsidR="00D34F88" w:rsidRDefault="00D34F88" w:rsidP="00727AA3">
            <w:pPr>
              <w:autoSpaceDE w:val="0"/>
              <w:autoSpaceDN w:val="0"/>
              <w:adjustRightInd w:val="0"/>
              <w:spacing w:after="0" w:line="360" w:lineRule="auto"/>
              <w:jc w:val="center"/>
              <w:rPr>
                <w:rFonts w:ascii="Times-Roman" w:hAnsi="Times-Roman" w:cs="Times-Roman"/>
                <w:kern w:val="0"/>
                <w:sz w:val="24"/>
              </w:rPr>
            </w:pPr>
            <w:r>
              <w:rPr>
                <w:rFonts w:ascii="Times-Roman" w:hAnsi="Times-Roman" w:cs="Times-Roman"/>
                <w:kern w:val="0"/>
                <w:sz w:val="24"/>
              </w:rPr>
              <w:t>1.12 (0.99–1.27)</w:t>
            </w:r>
          </w:p>
        </w:tc>
        <w:tc>
          <w:tcPr>
            <w:tcW w:w="493" w:type="pct"/>
            <w:tcMar>
              <w:top w:w="20" w:type="nil"/>
              <w:left w:w="20" w:type="nil"/>
              <w:bottom w:w="20" w:type="nil"/>
              <w:right w:w="20" w:type="nil"/>
            </w:tcMar>
            <w:vAlign w:val="center"/>
          </w:tcPr>
          <w:p w14:paraId="5C0F667D" w14:textId="77777777" w:rsidR="00D34F88" w:rsidRDefault="00D34F88" w:rsidP="00727AA3">
            <w:pPr>
              <w:autoSpaceDE w:val="0"/>
              <w:autoSpaceDN w:val="0"/>
              <w:adjustRightInd w:val="0"/>
              <w:spacing w:after="0" w:line="360" w:lineRule="auto"/>
              <w:rPr>
                <w:rFonts w:ascii="Times-Roman" w:hAnsi="Times-Roman" w:cs="Times-Roman"/>
                <w:kern w:val="0"/>
                <w:sz w:val="24"/>
              </w:rPr>
            </w:pPr>
            <w:r>
              <w:rPr>
                <w:rFonts w:ascii="Times-Roman" w:hAnsi="Times-Roman" w:cs="Times-Roman"/>
                <w:kern w:val="0"/>
                <w:sz w:val="24"/>
              </w:rPr>
              <w:t>0.076</w:t>
            </w:r>
          </w:p>
        </w:tc>
      </w:tr>
      <w:tr w:rsidR="00D34F88" w14:paraId="7BD246BA" w14:textId="77777777" w:rsidTr="001A1042">
        <w:tc>
          <w:tcPr>
            <w:tcW w:w="1309" w:type="pct"/>
            <w:tcMar>
              <w:top w:w="20" w:type="nil"/>
              <w:left w:w="20" w:type="nil"/>
              <w:bottom w:w="20" w:type="nil"/>
              <w:right w:w="20" w:type="nil"/>
            </w:tcMar>
            <w:vAlign w:val="center"/>
          </w:tcPr>
          <w:p w14:paraId="690C5DA6" w14:textId="77777777" w:rsidR="00D34F88" w:rsidRDefault="00D34F88" w:rsidP="00727AA3">
            <w:pPr>
              <w:autoSpaceDE w:val="0"/>
              <w:autoSpaceDN w:val="0"/>
              <w:adjustRightInd w:val="0"/>
              <w:spacing w:after="0" w:line="360" w:lineRule="auto"/>
              <w:rPr>
                <w:rFonts w:ascii="Times-Roman" w:hAnsi="Times-Roman" w:cs="Times-Roman"/>
                <w:kern w:val="0"/>
                <w:sz w:val="24"/>
              </w:rPr>
            </w:pPr>
            <w:r>
              <w:rPr>
                <w:rFonts w:ascii="Times-Roman" w:hAnsi="Times-Roman" w:cs="Times-Roman"/>
                <w:kern w:val="0"/>
                <w:sz w:val="24"/>
              </w:rPr>
              <w:t>Q4</w:t>
            </w:r>
          </w:p>
        </w:tc>
        <w:tc>
          <w:tcPr>
            <w:tcW w:w="3199" w:type="pct"/>
            <w:tcMar>
              <w:top w:w="20" w:type="nil"/>
              <w:left w:w="20" w:type="nil"/>
              <w:bottom w:w="20" w:type="nil"/>
              <w:right w:w="20" w:type="nil"/>
            </w:tcMar>
            <w:vAlign w:val="center"/>
          </w:tcPr>
          <w:p w14:paraId="1A719727" w14:textId="77777777" w:rsidR="00D34F88" w:rsidRDefault="00D34F88" w:rsidP="00727AA3">
            <w:pPr>
              <w:autoSpaceDE w:val="0"/>
              <w:autoSpaceDN w:val="0"/>
              <w:adjustRightInd w:val="0"/>
              <w:spacing w:after="0" w:line="360" w:lineRule="auto"/>
              <w:jc w:val="center"/>
              <w:rPr>
                <w:rFonts w:ascii="Times-Roman" w:hAnsi="Times-Roman" w:cs="Times-Roman"/>
                <w:kern w:val="0"/>
                <w:sz w:val="24"/>
              </w:rPr>
            </w:pPr>
            <w:r>
              <w:rPr>
                <w:rFonts w:ascii="Times-Roman" w:hAnsi="Times-Roman" w:cs="Times-Roman"/>
                <w:kern w:val="0"/>
                <w:sz w:val="24"/>
              </w:rPr>
              <w:t>1.05 (0.93–1.20)</w:t>
            </w:r>
          </w:p>
        </w:tc>
        <w:tc>
          <w:tcPr>
            <w:tcW w:w="493" w:type="pct"/>
            <w:tcMar>
              <w:top w:w="20" w:type="nil"/>
              <w:left w:w="20" w:type="nil"/>
              <w:bottom w:w="20" w:type="nil"/>
              <w:right w:w="20" w:type="nil"/>
            </w:tcMar>
            <w:vAlign w:val="center"/>
          </w:tcPr>
          <w:p w14:paraId="12C07196" w14:textId="77777777" w:rsidR="00D34F88" w:rsidRDefault="00D34F88" w:rsidP="00727AA3">
            <w:pPr>
              <w:autoSpaceDE w:val="0"/>
              <w:autoSpaceDN w:val="0"/>
              <w:adjustRightInd w:val="0"/>
              <w:spacing w:after="0" w:line="360" w:lineRule="auto"/>
              <w:rPr>
                <w:rFonts w:ascii="Times-Roman" w:hAnsi="Times-Roman" w:cs="Times-Roman"/>
                <w:kern w:val="0"/>
                <w:sz w:val="24"/>
              </w:rPr>
            </w:pPr>
            <w:r>
              <w:rPr>
                <w:rFonts w:ascii="Times-Roman" w:hAnsi="Times-Roman" w:cs="Times-Roman"/>
                <w:kern w:val="0"/>
                <w:sz w:val="24"/>
              </w:rPr>
              <w:t>0.422</w:t>
            </w:r>
          </w:p>
        </w:tc>
      </w:tr>
      <w:tr w:rsidR="00D34F88" w14:paraId="669AB9FD" w14:textId="77777777" w:rsidTr="001A1042">
        <w:tc>
          <w:tcPr>
            <w:tcW w:w="1309" w:type="pct"/>
            <w:tcMar>
              <w:top w:w="20" w:type="nil"/>
              <w:left w:w="20" w:type="nil"/>
              <w:bottom w:w="20" w:type="nil"/>
              <w:right w:w="20" w:type="nil"/>
            </w:tcMar>
            <w:vAlign w:val="center"/>
          </w:tcPr>
          <w:p w14:paraId="4CF05976" w14:textId="77777777" w:rsidR="00D34F88" w:rsidRDefault="00D34F88" w:rsidP="00727AA3">
            <w:pPr>
              <w:autoSpaceDE w:val="0"/>
              <w:autoSpaceDN w:val="0"/>
              <w:adjustRightInd w:val="0"/>
              <w:spacing w:after="0" w:line="360" w:lineRule="auto"/>
              <w:rPr>
                <w:rFonts w:ascii="Times-Roman" w:hAnsi="Times-Roman" w:cs="Times-Roman"/>
                <w:kern w:val="0"/>
                <w:sz w:val="24"/>
              </w:rPr>
            </w:pPr>
            <w:r>
              <w:rPr>
                <w:rFonts w:ascii="Times-Roman" w:hAnsi="Times-Roman" w:cs="Times-Roman"/>
                <w:kern w:val="0"/>
                <w:sz w:val="24"/>
              </w:rPr>
              <w:t>P for trend</w:t>
            </w:r>
          </w:p>
        </w:tc>
        <w:tc>
          <w:tcPr>
            <w:tcW w:w="3199" w:type="pct"/>
            <w:tcMar>
              <w:top w:w="20" w:type="nil"/>
              <w:left w:w="20" w:type="nil"/>
              <w:bottom w:w="20" w:type="nil"/>
              <w:right w:w="20" w:type="nil"/>
            </w:tcMar>
            <w:vAlign w:val="center"/>
          </w:tcPr>
          <w:p w14:paraId="3BA4E281" w14:textId="77777777" w:rsidR="00D34F88" w:rsidRDefault="00D34F88" w:rsidP="00727AA3">
            <w:pPr>
              <w:autoSpaceDE w:val="0"/>
              <w:autoSpaceDN w:val="0"/>
              <w:adjustRightInd w:val="0"/>
              <w:spacing w:after="0" w:line="360" w:lineRule="auto"/>
              <w:jc w:val="center"/>
              <w:rPr>
                <w:rFonts w:ascii="Times-Roman" w:hAnsi="Times-Roman" w:cs="Times-Roman"/>
                <w:kern w:val="0"/>
                <w:sz w:val="24"/>
              </w:rPr>
            </w:pPr>
          </w:p>
        </w:tc>
        <w:tc>
          <w:tcPr>
            <w:tcW w:w="493" w:type="pct"/>
            <w:tcMar>
              <w:top w:w="20" w:type="nil"/>
              <w:left w:w="20" w:type="nil"/>
              <w:bottom w:w="20" w:type="nil"/>
              <w:right w:w="20" w:type="nil"/>
            </w:tcMar>
            <w:vAlign w:val="center"/>
          </w:tcPr>
          <w:p w14:paraId="3F923226" w14:textId="77777777" w:rsidR="00D34F88" w:rsidRDefault="00D34F88" w:rsidP="00727AA3">
            <w:pPr>
              <w:autoSpaceDE w:val="0"/>
              <w:autoSpaceDN w:val="0"/>
              <w:adjustRightInd w:val="0"/>
              <w:spacing w:after="0" w:line="360" w:lineRule="auto"/>
              <w:rPr>
                <w:rFonts w:ascii="Times-Roman" w:hAnsi="Times-Roman" w:cs="Times-Roman"/>
                <w:kern w:val="0"/>
                <w:sz w:val="24"/>
              </w:rPr>
            </w:pPr>
            <w:r>
              <w:rPr>
                <w:rFonts w:ascii="Times-Roman" w:hAnsi="Times-Roman" w:cs="Times-Roman"/>
                <w:kern w:val="0"/>
                <w:sz w:val="24"/>
              </w:rPr>
              <w:t>0.360</w:t>
            </w:r>
          </w:p>
        </w:tc>
      </w:tr>
    </w:tbl>
    <w:p w14:paraId="58DE051C" w14:textId="4DECD690" w:rsidR="00D34F88" w:rsidRPr="006D0982" w:rsidRDefault="00D34F88" w:rsidP="00727AA3">
      <w:pPr>
        <w:autoSpaceDE w:val="0"/>
        <w:autoSpaceDN w:val="0"/>
        <w:adjustRightInd w:val="0"/>
        <w:spacing w:after="240" w:line="360" w:lineRule="auto"/>
        <w:jc w:val="both"/>
        <w:rPr>
          <w:rFonts w:ascii="Times-Roman" w:hAnsi="Times-Roman" w:cs="Times-Roman"/>
          <w:kern w:val="0"/>
          <w:sz w:val="24"/>
        </w:rPr>
      </w:pPr>
      <w:r w:rsidRPr="006D0982">
        <w:rPr>
          <w:rFonts w:ascii="Times-Bold" w:hAnsi="Times-Bold" w:cs="Times-Bold"/>
          <w:kern w:val="0"/>
          <w:sz w:val="24"/>
        </w:rPr>
        <w:t xml:space="preserve">HR, hazard ratio; CI, confidence interval; CVAI, Chinese visceral adiposity index; </w:t>
      </w:r>
      <w:proofErr w:type="spellStart"/>
      <w:r w:rsidRPr="006D0982">
        <w:rPr>
          <w:rFonts w:ascii="Times-Bold" w:hAnsi="Times-Bold" w:cs="Times-Bold"/>
          <w:kern w:val="0"/>
          <w:sz w:val="24"/>
        </w:rPr>
        <w:t>TyG</w:t>
      </w:r>
      <w:proofErr w:type="spellEnd"/>
      <w:r w:rsidRPr="006D0982">
        <w:rPr>
          <w:rFonts w:ascii="Times-Bold" w:hAnsi="Times-Bold" w:cs="Times-Bold"/>
          <w:kern w:val="0"/>
          <w:sz w:val="24"/>
        </w:rPr>
        <w:t xml:space="preserve">-BMI, triglyceride-glucose body mass index; METS-IR, metabolic score for insulin resistance. Estimates were derived from a modified Cox proportional hazards model identical to Model 3 in Table 2 except that the BMI covariate was omitted, that is, adjusted </w:t>
      </w:r>
      <w:r w:rsidRPr="006D0982">
        <w:rPr>
          <w:rFonts w:ascii="Times-Bold" w:hAnsi="Times-Bold" w:cs="Times-Bold"/>
          <w:kern w:val="0"/>
          <w:sz w:val="24"/>
        </w:rPr>
        <w:lastRenderedPageBreak/>
        <w:t xml:space="preserve">for age, sex, marital status, residence, education level, smoking status, drinking status, hypertension, diabetes, </w:t>
      </w:r>
      <w:r w:rsidR="00727AA3">
        <w:rPr>
          <w:rFonts w:ascii="Times-Bold" w:hAnsi="Times-Bold" w:cs="Times-Bold"/>
          <w:kern w:val="0"/>
          <w:sz w:val="24"/>
        </w:rPr>
        <w:t>dyslipidemia, and heart disease</w:t>
      </w:r>
      <w:r w:rsidRPr="006D0982">
        <w:rPr>
          <w:rFonts w:ascii="Times-Bold" w:hAnsi="Times-Bold" w:cs="Times-Bold"/>
          <w:kern w:val="0"/>
          <w:sz w:val="24"/>
        </w:rPr>
        <w:t>. This model was fitted only for indices that incorporate adiposity parameters as constituent components, so that estimates could be examined without adjustment for a variable already embedded in the exposure. The comparison indicates that estimates for such indices are sensitive to whether BMI is retained in the covariate set, and is consistent with structural overlap between BMI and these indices. It does not establish the mechanism underlying the attenuation observed in the main models. This analysis was not pre-specified and is reported as an exploratory sensitivity analysis; residual confounding and multiple comparisons remain relevant to its interpretation.</w:t>
      </w:r>
    </w:p>
    <w:p w14:paraId="00E6E14B" w14:textId="77777777" w:rsidR="00D34F88" w:rsidRDefault="00D34F88" w:rsidP="00727AA3">
      <w:pPr>
        <w:autoSpaceDE w:val="0"/>
        <w:autoSpaceDN w:val="0"/>
        <w:adjustRightInd w:val="0"/>
        <w:spacing w:after="240" w:line="360" w:lineRule="auto"/>
        <w:jc w:val="both"/>
        <w:rPr>
          <w:rFonts w:ascii="Times New Roman" w:hAnsi="Times New Roman" w:cs="Times New Roman"/>
          <w:b/>
          <w:bCs/>
          <w:kern w:val="0"/>
          <w:sz w:val="24"/>
        </w:rPr>
      </w:pPr>
    </w:p>
    <w:p w14:paraId="263A0A33" w14:textId="77777777" w:rsidR="00727AA3" w:rsidRDefault="00727AA3">
      <w:pPr>
        <w:widowControl/>
        <w:rPr>
          <w:rFonts w:ascii="Times New Roman" w:hAnsi="Times New Roman" w:cs="Times New Roman"/>
          <w:b/>
          <w:bCs/>
          <w:kern w:val="0"/>
          <w:sz w:val="24"/>
        </w:rPr>
      </w:pPr>
      <w:r>
        <w:rPr>
          <w:rFonts w:ascii="Times New Roman" w:hAnsi="Times New Roman" w:cs="Times New Roman"/>
          <w:b/>
          <w:bCs/>
          <w:kern w:val="0"/>
          <w:sz w:val="24"/>
        </w:rPr>
        <w:br w:type="page"/>
      </w:r>
    </w:p>
    <w:p w14:paraId="689567AC" w14:textId="5A08FF61" w:rsidR="004917C1" w:rsidRPr="001F2F87" w:rsidRDefault="004917C1" w:rsidP="00727AA3">
      <w:pPr>
        <w:autoSpaceDE w:val="0"/>
        <w:autoSpaceDN w:val="0"/>
        <w:adjustRightInd w:val="0"/>
        <w:spacing w:after="240" w:line="360" w:lineRule="auto"/>
        <w:jc w:val="both"/>
        <w:rPr>
          <w:rFonts w:ascii="Times New Roman" w:hAnsi="Times New Roman" w:cs="Times New Roman"/>
          <w:kern w:val="0"/>
          <w:sz w:val="24"/>
        </w:rPr>
      </w:pPr>
      <w:r w:rsidRPr="001F2F87">
        <w:rPr>
          <w:rFonts w:ascii="Times New Roman" w:hAnsi="Times New Roman" w:cs="Times New Roman"/>
          <w:b/>
          <w:bCs/>
          <w:kern w:val="0"/>
          <w:sz w:val="24"/>
        </w:rPr>
        <w:lastRenderedPageBreak/>
        <w:t>Table S</w:t>
      </w:r>
      <w:r w:rsidR="00D34F88">
        <w:rPr>
          <w:rFonts w:ascii="Times New Roman" w:hAnsi="Times New Roman" w:cs="Times New Roman" w:hint="eastAsia"/>
          <w:b/>
          <w:bCs/>
          <w:kern w:val="0"/>
          <w:sz w:val="24"/>
        </w:rPr>
        <w:t>4</w:t>
      </w:r>
      <w:r w:rsidRPr="001F2F87">
        <w:rPr>
          <w:rFonts w:ascii="Times New Roman" w:hAnsi="Times New Roman" w:cs="Times New Roman"/>
          <w:b/>
          <w:bCs/>
          <w:kern w:val="0"/>
          <w:sz w:val="24"/>
        </w:rPr>
        <w:t xml:space="preserve">. </w:t>
      </w:r>
      <w:r w:rsidR="001A4482" w:rsidRPr="001F2F87">
        <w:rPr>
          <w:rFonts w:ascii="Times New Roman" w:hAnsi="Times New Roman" w:cs="Times New Roman"/>
          <w:bCs/>
          <w:kern w:val="0"/>
          <w:sz w:val="24"/>
        </w:rPr>
        <w:t>Sensitivity analysis: Associations between insulin resistance surrogate markers and incident KOA after excluding cases within the first 2 years of follow-up (n = 5,459).</w:t>
      </w:r>
    </w:p>
    <w:tbl>
      <w:tblPr>
        <w:tblW w:w="5000" w:type="pct"/>
        <w:tblBorders>
          <w:top w:val="single" w:sz="4" w:space="0" w:color="auto"/>
          <w:bottom w:val="single" w:sz="4" w:space="0" w:color="auto"/>
        </w:tblBorders>
        <w:tblLook w:val="0000" w:firstRow="0" w:lastRow="0" w:firstColumn="0" w:lastColumn="0" w:noHBand="0" w:noVBand="0"/>
      </w:tblPr>
      <w:tblGrid>
        <w:gridCol w:w="2274"/>
        <w:gridCol w:w="1602"/>
        <w:gridCol w:w="1673"/>
        <w:gridCol w:w="2113"/>
        <w:gridCol w:w="978"/>
      </w:tblGrid>
      <w:tr w:rsidR="004917C1" w:rsidRPr="001F2F87" w14:paraId="73BE3045" w14:textId="77777777" w:rsidTr="004917C1">
        <w:tc>
          <w:tcPr>
            <w:tcW w:w="1316" w:type="pct"/>
            <w:tcBorders>
              <w:top w:val="single" w:sz="4" w:space="0" w:color="auto"/>
              <w:bottom w:val="single" w:sz="4" w:space="0" w:color="auto"/>
            </w:tcBorders>
            <w:tcMar>
              <w:top w:w="20" w:type="nil"/>
              <w:left w:w="20" w:type="nil"/>
              <w:bottom w:w="20" w:type="nil"/>
              <w:right w:w="20" w:type="nil"/>
            </w:tcMar>
            <w:vAlign w:val="center"/>
          </w:tcPr>
          <w:p w14:paraId="46B73223"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bCs/>
                <w:kern w:val="0"/>
                <w:sz w:val="24"/>
              </w:rPr>
            </w:pPr>
            <w:r w:rsidRPr="001F2F87">
              <w:rPr>
                <w:rFonts w:ascii="Times New Roman" w:hAnsi="Times New Roman" w:cs="Times New Roman"/>
                <w:bCs/>
                <w:kern w:val="0"/>
                <w:sz w:val="24"/>
              </w:rPr>
              <w:t>Exposure Metric</w:t>
            </w:r>
          </w:p>
        </w:tc>
        <w:tc>
          <w:tcPr>
            <w:tcW w:w="927" w:type="pct"/>
            <w:tcBorders>
              <w:top w:val="single" w:sz="4" w:space="0" w:color="auto"/>
              <w:bottom w:val="single" w:sz="4" w:space="0" w:color="auto"/>
            </w:tcBorders>
            <w:tcMar>
              <w:top w:w="20" w:type="nil"/>
              <w:left w:w="20" w:type="nil"/>
              <w:bottom w:w="20" w:type="nil"/>
              <w:right w:w="20" w:type="nil"/>
            </w:tcMar>
            <w:vAlign w:val="center"/>
          </w:tcPr>
          <w:p w14:paraId="7D0B3DD4"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bCs/>
                <w:kern w:val="0"/>
                <w:sz w:val="24"/>
              </w:rPr>
            </w:pPr>
            <w:r w:rsidRPr="001F2F87">
              <w:rPr>
                <w:rFonts w:ascii="Times New Roman" w:hAnsi="Times New Roman" w:cs="Times New Roman"/>
                <w:bCs/>
                <w:kern w:val="0"/>
                <w:sz w:val="24"/>
              </w:rPr>
              <w:t>Adjustment</w:t>
            </w:r>
          </w:p>
        </w:tc>
        <w:tc>
          <w:tcPr>
            <w:tcW w:w="968" w:type="pct"/>
            <w:tcBorders>
              <w:top w:val="single" w:sz="4" w:space="0" w:color="auto"/>
              <w:bottom w:val="single" w:sz="4" w:space="0" w:color="auto"/>
            </w:tcBorders>
            <w:tcMar>
              <w:top w:w="20" w:type="nil"/>
              <w:left w:w="20" w:type="nil"/>
              <w:bottom w:w="20" w:type="nil"/>
              <w:right w:w="20" w:type="nil"/>
            </w:tcMar>
            <w:vAlign w:val="center"/>
          </w:tcPr>
          <w:p w14:paraId="334FFB68"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bCs/>
                <w:kern w:val="0"/>
                <w:sz w:val="24"/>
              </w:rPr>
            </w:pPr>
            <w:r w:rsidRPr="001F2F87">
              <w:rPr>
                <w:rFonts w:ascii="Times New Roman" w:hAnsi="Times New Roman" w:cs="Times New Roman"/>
                <w:bCs/>
                <w:kern w:val="0"/>
                <w:sz w:val="24"/>
              </w:rPr>
              <w:t>Comparison</w:t>
            </w:r>
          </w:p>
        </w:tc>
        <w:tc>
          <w:tcPr>
            <w:tcW w:w="1223" w:type="pct"/>
            <w:tcBorders>
              <w:top w:val="single" w:sz="4" w:space="0" w:color="auto"/>
              <w:bottom w:val="single" w:sz="4" w:space="0" w:color="auto"/>
            </w:tcBorders>
            <w:tcMar>
              <w:top w:w="20" w:type="nil"/>
              <w:left w:w="20" w:type="nil"/>
              <w:bottom w:w="20" w:type="nil"/>
              <w:right w:w="20" w:type="nil"/>
            </w:tcMar>
            <w:vAlign w:val="center"/>
          </w:tcPr>
          <w:p w14:paraId="1E6C9555"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bCs/>
                <w:kern w:val="0"/>
                <w:sz w:val="24"/>
              </w:rPr>
            </w:pPr>
            <w:r w:rsidRPr="001F2F87">
              <w:rPr>
                <w:rFonts w:ascii="Times New Roman" w:hAnsi="Times New Roman" w:cs="Times New Roman"/>
                <w:bCs/>
                <w:kern w:val="0"/>
                <w:sz w:val="24"/>
              </w:rPr>
              <w:t>HR (95% CI)</w:t>
            </w:r>
          </w:p>
        </w:tc>
        <w:tc>
          <w:tcPr>
            <w:tcW w:w="566" w:type="pct"/>
            <w:tcBorders>
              <w:top w:val="single" w:sz="4" w:space="0" w:color="auto"/>
              <w:bottom w:val="single" w:sz="4" w:space="0" w:color="auto"/>
            </w:tcBorders>
            <w:tcMar>
              <w:top w:w="20" w:type="nil"/>
              <w:left w:w="20" w:type="nil"/>
              <w:bottom w:w="20" w:type="nil"/>
              <w:right w:w="20" w:type="nil"/>
            </w:tcMar>
            <w:vAlign w:val="center"/>
          </w:tcPr>
          <w:p w14:paraId="46A99B78"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bCs/>
                <w:kern w:val="0"/>
                <w:sz w:val="24"/>
              </w:rPr>
            </w:pPr>
            <w:r w:rsidRPr="001F2F87">
              <w:rPr>
                <w:rFonts w:ascii="Times New Roman" w:hAnsi="Times New Roman" w:cs="Times New Roman"/>
                <w:bCs/>
                <w:kern w:val="0"/>
                <w:sz w:val="24"/>
              </w:rPr>
              <w:t>P value</w:t>
            </w:r>
          </w:p>
        </w:tc>
      </w:tr>
      <w:tr w:rsidR="004917C1" w:rsidRPr="001F2F87" w14:paraId="51A046A9" w14:textId="77777777" w:rsidTr="004917C1">
        <w:tc>
          <w:tcPr>
            <w:tcW w:w="1316" w:type="pct"/>
            <w:tcBorders>
              <w:top w:val="single" w:sz="4" w:space="0" w:color="auto"/>
            </w:tcBorders>
            <w:tcMar>
              <w:top w:w="20" w:type="nil"/>
              <w:left w:w="20" w:type="nil"/>
              <w:bottom w:w="20" w:type="nil"/>
              <w:right w:w="20" w:type="nil"/>
            </w:tcMar>
            <w:vAlign w:val="center"/>
          </w:tcPr>
          <w:p w14:paraId="624EB390"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proofErr w:type="spellStart"/>
            <w:r w:rsidRPr="001F2F87">
              <w:rPr>
                <w:rFonts w:ascii="Times New Roman" w:hAnsi="Times New Roman" w:cs="Times New Roman"/>
                <w:bCs/>
                <w:kern w:val="0"/>
                <w:sz w:val="24"/>
              </w:rPr>
              <w:t>eGDR</w:t>
            </w:r>
            <w:proofErr w:type="spellEnd"/>
          </w:p>
        </w:tc>
        <w:tc>
          <w:tcPr>
            <w:tcW w:w="927" w:type="pct"/>
            <w:tcBorders>
              <w:top w:val="single" w:sz="4" w:space="0" w:color="auto"/>
            </w:tcBorders>
            <w:tcMar>
              <w:top w:w="20" w:type="nil"/>
              <w:left w:w="20" w:type="nil"/>
              <w:bottom w:w="20" w:type="nil"/>
              <w:right w:w="20" w:type="nil"/>
            </w:tcMar>
            <w:vAlign w:val="center"/>
          </w:tcPr>
          <w:p w14:paraId="004B75C1"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Model 0</w:t>
            </w:r>
          </w:p>
        </w:tc>
        <w:tc>
          <w:tcPr>
            <w:tcW w:w="968" w:type="pct"/>
            <w:tcBorders>
              <w:top w:val="single" w:sz="4" w:space="0" w:color="auto"/>
            </w:tcBorders>
            <w:tcMar>
              <w:top w:w="20" w:type="nil"/>
              <w:left w:w="20" w:type="nil"/>
              <w:bottom w:w="20" w:type="nil"/>
              <w:right w:w="20" w:type="nil"/>
            </w:tcMar>
            <w:vAlign w:val="center"/>
          </w:tcPr>
          <w:p w14:paraId="69F129CE"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Q4 vs Q1</w:t>
            </w:r>
          </w:p>
        </w:tc>
        <w:tc>
          <w:tcPr>
            <w:tcW w:w="1223" w:type="pct"/>
            <w:tcBorders>
              <w:top w:val="single" w:sz="4" w:space="0" w:color="auto"/>
            </w:tcBorders>
            <w:tcMar>
              <w:top w:w="20" w:type="nil"/>
              <w:left w:w="20" w:type="nil"/>
              <w:bottom w:w="20" w:type="nil"/>
              <w:right w:w="20" w:type="nil"/>
            </w:tcMar>
            <w:vAlign w:val="center"/>
          </w:tcPr>
          <w:p w14:paraId="63DDA29F"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0.80 (0.70–0.92)</w:t>
            </w:r>
          </w:p>
        </w:tc>
        <w:tc>
          <w:tcPr>
            <w:tcW w:w="566" w:type="pct"/>
            <w:tcBorders>
              <w:top w:val="single" w:sz="4" w:space="0" w:color="auto"/>
            </w:tcBorders>
            <w:tcMar>
              <w:top w:w="20" w:type="nil"/>
              <w:left w:w="20" w:type="nil"/>
              <w:bottom w:w="20" w:type="nil"/>
              <w:right w:w="20" w:type="nil"/>
            </w:tcMar>
            <w:vAlign w:val="center"/>
          </w:tcPr>
          <w:p w14:paraId="48B48D5F"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0.001</w:t>
            </w:r>
          </w:p>
        </w:tc>
      </w:tr>
      <w:tr w:rsidR="004917C1" w:rsidRPr="001F2F87" w14:paraId="114ED61F" w14:textId="77777777" w:rsidTr="004917C1">
        <w:tc>
          <w:tcPr>
            <w:tcW w:w="1316" w:type="pct"/>
            <w:tcMar>
              <w:top w:w="20" w:type="nil"/>
              <w:left w:w="20" w:type="nil"/>
              <w:bottom w:w="20" w:type="nil"/>
              <w:right w:w="20" w:type="nil"/>
            </w:tcMar>
            <w:vAlign w:val="center"/>
          </w:tcPr>
          <w:p w14:paraId="0CC3905F"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p>
        </w:tc>
        <w:tc>
          <w:tcPr>
            <w:tcW w:w="927" w:type="pct"/>
            <w:tcMar>
              <w:top w:w="20" w:type="nil"/>
              <w:left w:w="20" w:type="nil"/>
              <w:bottom w:w="20" w:type="nil"/>
              <w:right w:w="20" w:type="nil"/>
            </w:tcMar>
            <w:vAlign w:val="center"/>
          </w:tcPr>
          <w:p w14:paraId="45865139"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Model 1</w:t>
            </w:r>
          </w:p>
        </w:tc>
        <w:tc>
          <w:tcPr>
            <w:tcW w:w="968" w:type="pct"/>
            <w:tcMar>
              <w:top w:w="20" w:type="nil"/>
              <w:left w:w="20" w:type="nil"/>
              <w:bottom w:w="20" w:type="nil"/>
              <w:right w:w="20" w:type="nil"/>
            </w:tcMar>
            <w:vAlign w:val="center"/>
          </w:tcPr>
          <w:p w14:paraId="4CE6C0D6"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Q4 vs Q1</w:t>
            </w:r>
          </w:p>
        </w:tc>
        <w:tc>
          <w:tcPr>
            <w:tcW w:w="1223" w:type="pct"/>
            <w:tcMar>
              <w:top w:w="20" w:type="nil"/>
              <w:left w:w="20" w:type="nil"/>
              <w:bottom w:w="20" w:type="nil"/>
              <w:right w:w="20" w:type="nil"/>
            </w:tcMar>
            <w:vAlign w:val="center"/>
          </w:tcPr>
          <w:p w14:paraId="4B80B65F"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0.83 (0.72–0.95)</w:t>
            </w:r>
          </w:p>
        </w:tc>
        <w:tc>
          <w:tcPr>
            <w:tcW w:w="566" w:type="pct"/>
            <w:tcMar>
              <w:top w:w="20" w:type="nil"/>
              <w:left w:w="20" w:type="nil"/>
              <w:bottom w:w="20" w:type="nil"/>
              <w:right w:w="20" w:type="nil"/>
            </w:tcMar>
            <w:vAlign w:val="center"/>
          </w:tcPr>
          <w:p w14:paraId="23E1322E"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0.006</w:t>
            </w:r>
          </w:p>
        </w:tc>
      </w:tr>
      <w:tr w:rsidR="004917C1" w:rsidRPr="001F2F87" w14:paraId="60CD87E3" w14:textId="77777777" w:rsidTr="004917C1">
        <w:tc>
          <w:tcPr>
            <w:tcW w:w="1316" w:type="pct"/>
            <w:tcMar>
              <w:top w:w="20" w:type="nil"/>
              <w:left w:w="20" w:type="nil"/>
              <w:bottom w:w="20" w:type="nil"/>
              <w:right w:w="20" w:type="nil"/>
            </w:tcMar>
            <w:vAlign w:val="center"/>
          </w:tcPr>
          <w:p w14:paraId="18791AB6"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p>
        </w:tc>
        <w:tc>
          <w:tcPr>
            <w:tcW w:w="927" w:type="pct"/>
            <w:tcMar>
              <w:top w:w="20" w:type="nil"/>
              <w:left w:w="20" w:type="nil"/>
              <w:bottom w:w="20" w:type="nil"/>
              <w:right w:w="20" w:type="nil"/>
            </w:tcMar>
            <w:vAlign w:val="center"/>
          </w:tcPr>
          <w:p w14:paraId="79027B79"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Model 2</w:t>
            </w:r>
          </w:p>
        </w:tc>
        <w:tc>
          <w:tcPr>
            <w:tcW w:w="968" w:type="pct"/>
            <w:tcMar>
              <w:top w:w="20" w:type="nil"/>
              <w:left w:w="20" w:type="nil"/>
              <w:bottom w:w="20" w:type="nil"/>
              <w:right w:w="20" w:type="nil"/>
            </w:tcMar>
            <w:vAlign w:val="center"/>
          </w:tcPr>
          <w:p w14:paraId="6F47DC79"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Q4 vs Q1</w:t>
            </w:r>
          </w:p>
        </w:tc>
        <w:tc>
          <w:tcPr>
            <w:tcW w:w="1223" w:type="pct"/>
            <w:tcMar>
              <w:top w:w="20" w:type="nil"/>
              <w:left w:w="20" w:type="nil"/>
              <w:bottom w:w="20" w:type="nil"/>
              <w:right w:w="20" w:type="nil"/>
            </w:tcMar>
            <w:vAlign w:val="center"/>
          </w:tcPr>
          <w:p w14:paraId="32E1F00A"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1.05 (0.79–1.40)</w:t>
            </w:r>
          </w:p>
        </w:tc>
        <w:tc>
          <w:tcPr>
            <w:tcW w:w="566" w:type="pct"/>
            <w:tcMar>
              <w:top w:w="20" w:type="nil"/>
              <w:left w:w="20" w:type="nil"/>
              <w:bottom w:w="20" w:type="nil"/>
              <w:right w:w="20" w:type="nil"/>
            </w:tcMar>
            <w:vAlign w:val="center"/>
          </w:tcPr>
          <w:p w14:paraId="20C280A2"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0.745</w:t>
            </w:r>
          </w:p>
        </w:tc>
      </w:tr>
      <w:tr w:rsidR="004917C1" w:rsidRPr="001F2F87" w14:paraId="04DE804D" w14:textId="77777777" w:rsidTr="004917C1">
        <w:tc>
          <w:tcPr>
            <w:tcW w:w="1316" w:type="pct"/>
            <w:tcMar>
              <w:top w:w="20" w:type="nil"/>
              <w:left w:w="20" w:type="nil"/>
              <w:bottom w:w="20" w:type="nil"/>
              <w:right w:w="20" w:type="nil"/>
            </w:tcMar>
            <w:vAlign w:val="center"/>
          </w:tcPr>
          <w:p w14:paraId="47E302C8"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bCs/>
                <w:kern w:val="0"/>
                <w:sz w:val="24"/>
              </w:rPr>
              <w:t>CVAI</w:t>
            </w:r>
          </w:p>
        </w:tc>
        <w:tc>
          <w:tcPr>
            <w:tcW w:w="927" w:type="pct"/>
            <w:tcMar>
              <w:top w:w="20" w:type="nil"/>
              <w:left w:w="20" w:type="nil"/>
              <w:bottom w:w="20" w:type="nil"/>
              <w:right w:w="20" w:type="nil"/>
            </w:tcMar>
            <w:vAlign w:val="center"/>
          </w:tcPr>
          <w:p w14:paraId="6AEE7B09"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Model 0</w:t>
            </w:r>
          </w:p>
        </w:tc>
        <w:tc>
          <w:tcPr>
            <w:tcW w:w="968" w:type="pct"/>
            <w:tcMar>
              <w:top w:w="20" w:type="nil"/>
              <w:left w:w="20" w:type="nil"/>
              <w:bottom w:w="20" w:type="nil"/>
              <w:right w:w="20" w:type="nil"/>
            </w:tcMar>
            <w:vAlign w:val="center"/>
          </w:tcPr>
          <w:p w14:paraId="59F2F3F1"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Q4 vs Q1</w:t>
            </w:r>
          </w:p>
        </w:tc>
        <w:tc>
          <w:tcPr>
            <w:tcW w:w="1223" w:type="pct"/>
            <w:tcMar>
              <w:top w:w="20" w:type="nil"/>
              <w:left w:w="20" w:type="nil"/>
              <w:bottom w:w="20" w:type="nil"/>
              <w:right w:w="20" w:type="nil"/>
            </w:tcMar>
            <w:vAlign w:val="center"/>
          </w:tcPr>
          <w:p w14:paraId="58853F23"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1.09 (0.95–1.25)</w:t>
            </w:r>
          </w:p>
        </w:tc>
        <w:tc>
          <w:tcPr>
            <w:tcW w:w="566" w:type="pct"/>
            <w:tcMar>
              <w:top w:w="20" w:type="nil"/>
              <w:left w:w="20" w:type="nil"/>
              <w:bottom w:w="20" w:type="nil"/>
              <w:right w:w="20" w:type="nil"/>
            </w:tcMar>
            <w:vAlign w:val="center"/>
          </w:tcPr>
          <w:p w14:paraId="0AD412B6"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0.219</w:t>
            </w:r>
          </w:p>
        </w:tc>
      </w:tr>
      <w:tr w:rsidR="004917C1" w:rsidRPr="001F2F87" w14:paraId="46E05B4B" w14:textId="77777777" w:rsidTr="004917C1">
        <w:tc>
          <w:tcPr>
            <w:tcW w:w="1316" w:type="pct"/>
            <w:tcMar>
              <w:top w:w="20" w:type="nil"/>
              <w:left w:w="20" w:type="nil"/>
              <w:bottom w:w="20" w:type="nil"/>
              <w:right w:w="20" w:type="nil"/>
            </w:tcMar>
            <w:vAlign w:val="center"/>
          </w:tcPr>
          <w:p w14:paraId="66ECB594"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p>
        </w:tc>
        <w:tc>
          <w:tcPr>
            <w:tcW w:w="927" w:type="pct"/>
            <w:tcMar>
              <w:top w:w="20" w:type="nil"/>
              <w:left w:w="20" w:type="nil"/>
              <w:bottom w:w="20" w:type="nil"/>
              <w:right w:w="20" w:type="nil"/>
            </w:tcMar>
            <w:vAlign w:val="center"/>
          </w:tcPr>
          <w:p w14:paraId="21FEE408"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Model 1</w:t>
            </w:r>
          </w:p>
        </w:tc>
        <w:tc>
          <w:tcPr>
            <w:tcW w:w="968" w:type="pct"/>
            <w:tcMar>
              <w:top w:w="20" w:type="nil"/>
              <w:left w:w="20" w:type="nil"/>
              <w:bottom w:w="20" w:type="nil"/>
              <w:right w:w="20" w:type="nil"/>
            </w:tcMar>
            <w:vAlign w:val="center"/>
          </w:tcPr>
          <w:p w14:paraId="4A7EC4A6"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Q4 vs Q1</w:t>
            </w:r>
          </w:p>
        </w:tc>
        <w:tc>
          <w:tcPr>
            <w:tcW w:w="1223" w:type="pct"/>
            <w:tcMar>
              <w:top w:w="20" w:type="nil"/>
              <w:left w:w="20" w:type="nil"/>
              <w:bottom w:w="20" w:type="nil"/>
              <w:right w:w="20" w:type="nil"/>
            </w:tcMar>
            <w:vAlign w:val="center"/>
          </w:tcPr>
          <w:p w14:paraId="7C4AE18D"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1.20 (1.04–1.39)</w:t>
            </w:r>
          </w:p>
        </w:tc>
        <w:tc>
          <w:tcPr>
            <w:tcW w:w="566" w:type="pct"/>
            <w:tcMar>
              <w:top w:w="20" w:type="nil"/>
              <w:left w:w="20" w:type="nil"/>
              <w:bottom w:w="20" w:type="nil"/>
              <w:right w:w="20" w:type="nil"/>
            </w:tcMar>
            <w:vAlign w:val="center"/>
          </w:tcPr>
          <w:p w14:paraId="5FBBE8D7"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0.011</w:t>
            </w:r>
          </w:p>
        </w:tc>
      </w:tr>
      <w:tr w:rsidR="004917C1" w:rsidRPr="001F2F87" w14:paraId="1AFFF3A9" w14:textId="77777777" w:rsidTr="004917C1">
        <w:tc>
          <w:tcPr>
            <w:tcW w:w="1316" w:type="pct"/>
            <w:tcMar>
              <w:top w:w="20" w:type="nil"/>
              <w:left w:w="20" w:type="nil"/>
              <w:bottom w:w="20" w:type="nil"/>
              <w:right w:w="20" w:type="nil"/>
            </w:tcMar>
            <w:vAlign w:val="center"/>
          </w:tcPr>
          <w:p w14:paraId="281B2843"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p>
        </w:tc>
        <w:tc>
          <w:tcPr>
            <w:tcW w:w="927" w:type="pct"/>
            <w:tcMar>
              <w:top w:w="20" w:type="nil"/>
              <w:left w:w="20" w:type="nil"/>
              <w:bottom w:w="20" w:type="nil"/>
              <w:right w:w="20" w:type="nil"/>
            </w:tcMar>
            <w:vAlign w:val="center"/>
          </w:tcPr>
          <w:p w14:paraId="34E447EA"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Model 2</w:t>
            </w:r>
          </w:p>
        </w:tc>
        <w:tc>
          <w:tcPr>
            <w:tcW w:w="968" w:type="pct"/>
            <w:tcMar>
              <w:top w:w="20" w:type="nil"/>
              <w:left w:w="20" w:type="nil"/>
              <w:bottom w:w="20" w:type="nil"/>
              <w:right w:w="20" w:type="nil"/>
            </w:tcMar>
            <w:vAlign w:val="center"/>
          </w:tcPr>
          <w:p w14:paraId="34A7B0FA"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Q4 vs Q1</w:t>
            </w:r>
          </w:p>
        </w:tc>
        <w:tc>
          <w:tcPr>
            <w:tcW w:w="1223" w:type="pct"/>
            <w:tcMar>
              <w:top w:w="20" w:type="nil"/>
              <w:left w:w="20" w:type="nil"/>
              <w:bottom w:w="20" w:type="nil"/>
              <w:right w:w="20" w:type="nil"/>
            </w:tcMar>
            <w:vAlign w:val="center"/>
          </w:tcPr>
          <w:p w14:paraId="203D3FEA"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1.09 (0.90–1.33)</w:t>
            </w:r>
          </w:p>
        </w:tc>
        <w:tc>
          <w:tcPr>
            <w:tcW w:w="566" w:type="pct"/>
            <w:tcMar>
              <w:top w:w="20" w:type="nil"/>
              <w:left w:w="20" w:type="nil"/>
              <w:bottom w:w="20" w:type="nil"/>
              <w:right w:w="20" w:type="nil"/>
            </w:tcMar>
            <w:vAlign w:val="center"/>
          </w:tcPr>
          <w:p w14:paraId="68C9A65C"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0.381</w:t>
            </w:r>
          </w:p>
        </w:tc>
      </w:tr>
      <w:tr w:rsidR="004917C1" w:rsidRPr="001F2F87" w14:paraId="613F0CBB" w14:textId="77777777" w:rsidTr="004917C1">
        <w:tc>
          <w:tcPr>
            <w:tcW w:w="1316" w:type="pct"/>
            <w:tcMar>
              <w:top w:w="20" w:type="nil"/>
              <w:left w:w="20" w:type="nil"/>
              <w:bottom w:w="20" w:type="nil"/>
              <w:right w:w="20" w:type="nil"/>
            </w:tcMar>
            <w:vAlign w:val="center"/>
          </w:tcPr>
          <w:p w14:paraId="683364DF"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proofErr w:type="spellStart"/>
            <w:r w:rsidRPr="001F2F87">
              <w:rPr>
                <w:rFonts w:ascii="Times New Roman" w:hAnsi="Times New Roman" w:cs="Times New Roman"/>
                <w:bCs/>
                <w:kern w:val="0"/>
                <w:sz w:val="24"/>
              </w:rPr>
              <w:t>TyG</w:t>
            </w:r>
            <w:proofErr w:type="spellEnd"/>
          </w:p>
        </w:tc>
        <w:tc>
          <w:tcPr>
            <w:tcW w:w="927" w:type="pct"/>
            <w:tcMar>
              <w:top w:w="20" w:type="nil"/>
              <w:left w:w="20" w:type="nil"/>
              <w:bottom w:w="20" w:type="nil"/>
              <w:right w:w="20" w:type="nil"/>
            </w:tcMar>
            <w:vAlign w:val="center"/>
          </w:tcPr>
          <w:p w14:paraId="16B1ADFC"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Model 0</w:t>
            </w:r>
          </w:p>
        </w:tc>
        <w:tc>
          <w:tcPr>
            <w:tcW w:w="968" w:type="pct"/>
            <w:tcMar>
              <w:top w:w="20" w:type="nil"/>
              <w:left w:w="20" w:type="nil"/>
              <w:bottom w:w="20" w:type="nil"/>
              <w:right w:w="20" w:type="nil"/>
            </w:tcMar>
            <w:vAlign w:val="center"/>
          </w:tcPr>
          <w:p w14:paraId="396C5066"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Q4 vs Q1</w:t>
            </w:r>
          </w:p>
        </w:tc>
        <w:tc>
          <w:tcPr>
            <w:tcW w:w="1223" w:type="pct"/>
            <w:tcMar>
              <w:top w:w="20" w:type="nil"/>
              <w:left w:w="20" w:type="nil"/>
              <w:bottom w:w="20" w:type="nil"/>
              <w:right w:w="20" w:type="nil"/>
            </w:tcMar>
            <w:vAlign w:val="center"/>
          </w:tcPr>
          <w:p w14:paraId="0B552735"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1.09 (0.95–1.25)</w:t>
            </w:r>
          </w:p>
        </w:tc>
        <w:tc>
          <w:tcPr>
            <w:tcW w:w="566" w:type="pct"/>
            <w:tcMar>
              <w:top w:w="20" w:type="nil"/>
              <w:left w:w="20" w:type="nil"/>
              <w:bottom w:w="20" w:type="nil"/>
              <w:right w:w="20" w:type="nil"/>
            </w:tcMar>
            <w:vAlign w:val="center"/>
          </w:tcPr>
          <w:p w14:paraId="5CCDE109"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0.219</w:t>
            </w:r>
          </w:p>
        </w:tc>
      </w:tr>
      <w:tr w:rsidR="004917C1" w:rsidRPr="001F2F87" w14:paraId="0591F5FD" w14:textId="77777777" w:rsidTr="004917C1">
        <w:tc>
          <w:tcPr>
            <w:tcW w:w="1316" w:type="pct"/>
            <w:tcMar>
              <w:top w:w="20" w:type="nil"/>
              <w:left w:w="20" w:type="nil"/>
              <w:bottom w:w="20" w:type="nil"/>
              <w:right w:w="20" w:type="nil"/>
            </w:tcMar>
            <w:vAlign w:val="center"/>
          </w:tcPr>
          <w:p w14:paraId="4AD84271"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p>
        </w:tc>
        <w:tc>
          <w:tcPr>
            <w:tcW w:w="927" w:type="pct"/>
            <w:tcMar>
              <w:top w:w="20" w:type="nil"/>
              <w:left w:w="20" w:type="nil"/>
              <w:bottom w:w="20" w:type="nil"/>
              <w:right w:w="20" w:type="nil"/>
            </w:tcMar>
            <w:vAlign w:val="center"/>
          </w:tcPr>
          <w:p w14:paraId="6579C117"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Model 1</w:t>
            </w:r>
          </w:p>
        </w:tc>
        <w:tc>
          <w:tcPr>
            <w:tcW w:w="968" w:type="pct"/>
            <w:tcMar>
              <w:top w:w="20" w:type="nil"/>
              <w:left w:w="20" w:type="nil"/>
              <w:bottom w:w="20" w:type="nil"/>
              <w:right w:w="20" w:type="nil"/>
            </w:tcMar>
            <w:vAlign w:val="center"/>
          </w:tcPr>
          <w:p w14:paraId="0AF1799B"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Q4 vs Q1</w:t>
            </w:r>
          </w:p>
        </w:tc>
        <w:tc>
          <w:tcPr>
            <w:tcW w:w="1223" w:type="pct"/>
            <w:tcMar>
              <w:top w:w="20" w:type="nil"/>
              <w:left w:w="20" w:type="nil"/>
              <w:bottom w:w="20" w:type="nil"/>
              <w:right w:w="20" w:type="nil"/>
            </w:tcMar>
            <w:vAlign w:val="center"/>
          </w:tcPr>
          <w:p w14:paraId="6CD2F883"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1.04 (0.91–1.19)</w:t>
            </w:r>
          </w:p>
        </w:tc>
        <w:tc>
          <w:tcPr>
            <w:tcW w:w="566" w:type="pct"/>
            <w:tcMar>
              <w:top w:w="20" w:type="nil"/>
              <w:left w:w="20" w:type="nil"/>
              <w:bottom w:w="20" w:type="nil"/>
              <w:right w:w="20" w:type="nil"/>
            </w:tcMar>
            <w:vAlign w:val="center"/>
          </w:tcPr>
          <w:p w14:paraId="7494A52F"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0.574</w:t>
            </w:r>
          </w:p>
        </w:tc>
      </w:tr>
      <w:tr w:rsidR="004917C1" w:rsidRPr="001F2F87" w14:paraId="5E88911C" w14:textId="77777777" w:rsidTr="004917C1">
        <w:tc>
          <w:tcPr>
            <w:tcW w:w="1316" w:type="pct"/>
            <w:tcMar>
              <w:top w:w="20" w:type="nil"/>
              <w:left w:w="20" w:type="nil"/>
              <w:bottom w:w="20" w:type="nil"/>
              <w:right w:w="20" w:type="nil"/>
            </w:tcMar>
            <w:vAlign w:val="center"/>
          </w:tcPr>
          <w:p w14:paraId="4B968C67"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p>
        </w:tc>
        <w:tc>
          <w:tcPr>
            <w:tcW w:w="927" w:type="pct"/>
            <w:tcMar>
              <w:top w:w="20" w:type="nil"/>
              <w:left w:w="20" w:type="nil"/>
              <w:bottom w:w="20" w:type="nil"/>
              <w:right w:w="20" w:type="nil"/>
            </w:tcMar>
            <w:vAlign w:val="center"/>
          </w:tcPr>
          <w:p w14:paraId="69952CAC"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Model 2</w:t>
            </w:r>
          </w:p>
        </w:tc>
        <w:tc>
          <w:tcPr>
            <w:tcW w:w="968" w:type="pct"/>
            <w:tcMar>
              <w:top w:w="20" w:type="nil"/>
              <w:left w:w="20" w:type="nil"/>
              <w:bottom w:w="20" w:type="nil"/>
              <w:right w:w="20" w:type="nil"/>
            </w:tcMar>
            <w:vAlign w:val="center"/>
          </w:tcPr>
          <w:p w14:paraId="1ADFB9D9"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Q4 vs Q1</w:t>
            </w:r>
          </w:p>
        </w:tc>
        <w:tc>
          <w:tcPr>
            <w:tcW w:w="1223" w:type="pct"/>
            <w:tcMar>
              <w:top w:w="20" w:type="nil"/>
              <w:left w:w="20" w:type="nil"/>
              <w:bottom w:w="20" w:type="nil"/>
              <w:right w:w="20" w:type="nil"/>
            </w:tcMar>
            <w:vAlign w:val="center"/>
          </w:tcPr>
          <w:p w14:paraId="13E97ADF"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1.01 (0.87–1.16)</w:t>
            </w:r>
          </w:p>
        </w:tc>
        <w:tc>
          <w:tcPr>
            <w:tcW w:w="566" w:type="pct"/>
            <w:tcMar>
              <w:top w:w="20" w:type="nil"/>
              <w:left w:w="20" w:type="nil"/>
              <w:bottom w:w="20" w:type="nil"/>
              <w:right w:w="20" w:type="nil"/>
            </w:tcMar>
            <w:vAlign w:val="center"/>
          </w:tcPr>
          <w:p w14:paraId="7F1B89F6"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0.944</w:t>
            </w:r>
          </w:p>
        </w:tc>
      </w:tr>
      <w:tr w:rsidR="004917C1" w:rsidRPr="001F2F87" w14:paraId="3338A484" w14:textId="77777777" w:rsidTr="004917C1">
        <w:tc>
          <w:tcPr>
            <w:tcW w:w="1316" w:type="pct"/>
            <w:tcMar>
              <w:top w:w="20" w:type="nil"/>
              <w:left w:w="20" w:type="nil"/>
              <w:bottom w:w="20" w:type="nil"/>
              <w:right w:w="20" w:type="nil"/>
            </w:tcMar>
            <w:vAlign w:val="center"/>
          </w:tcPr>
          <w:p w14:paraId="3833CAD8"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proofErr w:type="spellStart"/>
            <w:r w:rsidRPr="001F2F87">
              <w:rPr>
                <w:rFonts w:ascii="Times New Roman" w:hAnsi="Times New Roman" w:cs="Times New Roman"/>
                <w:bCs/>
                <w:kern w:val="0"/>
                <w:sz w:val="24"/>
              </w:rPr>
              <w:t>TyG</w:t>
            </w:r>
            <w:proofErr w:type="spellEnd"/>
            <w:r w:rsidRPr="001F2F87">
              <w:rPr>
                <w:rFonts w:ascii="Times New Roman" w:hAnsi="Times New Roman" w:cs="Times New Roman"/>
                <w:bCs/>
                <w:kern w:val="0"/>
                <w:sz w:val="24"/>
              </w:rPr>
              <w:t>-BMI</w:t>
            </w:r>
          </w:p>
        </w:tc>
        <w:tc>
          <w:tcPr>
            <w:tcW w:w="927" w:type="pct"/>
            <w:tcMar>
              <w:top w:w="20" w:type="nil"/>
              <w:left w:w="20" w:type="nil"/>
              <w:bottom w:w="20" w:type="nil"/>
              <w:right w:w="20" w:type="nil"/>
            </w:tcMar>
            <w:vAlign w:val="center"/>
          </w:tcPr>
          <w:p w14:paraId="35F99AFC"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Model 0</w:t>
            </w:r>
          </w:p>
        </w:tc>
        <w:tc>
          <w:tcPr>
            <w:tcW w:w="968" w:type="pct"/>
            <w:tcMar>
              <w:top w:w="20" w:type="nil"/>
              <w:left w:w="20" w:type="nil"/>
              <w:bottom w:w="20" w:type="nil"/>
              <w:right w:w="20" w:type="nil"/>
            </w:tcMar>
            <w:vAlign w:val="center"/>
          </w:tcPr>
          <w:p w14:paraId="43BB7935"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Q4 vs Q1</w:t>
            </w:r>
          </w:p>
        </w:tc>
        <w:tc>
          <w:tcPr>
            <w:tcW w:w="1223" w:type="pct"/>
            <w:tcMar>
              <w:top w:w="20" w:type="nil"/>
              <w:left w:w="20" w:type="nil"/>
              <w:bottom w:w="20" w:type="nil"/>
              <w:right w:w="20" w:type="nil"/>
            </w:tcMar>
            <w:vAlign w:val="center"/>
          </w:tcPr>
          <w:p w14:paraId="0A25C0EC"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1.18 (1.03–1.35)</w:t>
            </w:r>
          </w:p>
        </w:tc>
        <w:tc>
          <w:tcPr>
            <w:tcW w:w="566" w:type="pct"/>
            <w:tcMar>
              <w:top w:w="20" w:type="nil"/>
              <w:left w:w="20" w:type="nil"/>
              <w:bottom w:w="20" w:type="nil"/>
              <w:right w:w="20" w:type="nil"/>
            </w:tcMar>
            <w:vAlign w:val="center"/>
          </w:tcPr>
          <w:p w14:paraId="6566C8F7"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0.015</w:t>
            </w:r>
          </w:p>
        </w:tc>
      </w:tr>
      <w:tr w:rsidR="004917C1" w:rsidRPr="001F2F87" w14:paraId="6632B34B" w14:textId="77777777" w:rsidTr="004917C1">
        <w:tc>
          <w:tcPr>
            <w:tcW w:w="1316" w:type="pct"/>
            <w:tcMar>
              <w:top w:w="20" w:type="nil"/>
              <w:left w:w="20" w:type="nil"/>
              <w:bottom w:w="20" w:type="nil"/>
              <w:right w:w="20" w:type="nil"/>
            </w:tcMar>
            <w:vAlign w:val="center"/>
          </w:tcPr>
          <w:p w14:paraId="1F0C2E4D"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p>
        </w:tc>
        <w:tc>
          <w:tcPr>
            <w:tcW w:w="927" w:type="pct"/>
            <w:tcMar>
              <w:top w:w="20" w:type="nil"/>
              <w:left w:w="20" w:type="nil"/>
              <w:bottom w:w="20" w:type="nil"/>
              <w:right w:w="20" w:type="nil"/>
            </w:tcMar>
            <w:vAlign w:val="center"/>
          </w:tcPr>
          <w:p w14:paraId="31590B5A"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Model 1</w:t>
            </w:r>
          </w:p>
        </w:tc>
        <w:tc>
          <w:tcPr>
            <w:tcW w:w="968" w:type="pct"/>
            <w:tcMar>
              <w:top w:w="20" w:type="nil"/>
              <w:left w:w="20" w:type="nil"/>
              <w:bottom w:w="20" w:type="nil"/>
              <w:right w:w="20" w:type="nil"/>
            </w:tcMar>
            <w:vAlign w:val="center"/>
          </w:tcPr>
          <w:p w14:paraId="40154B32"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Q4 vs Q1</w:t>
            </w:r>
          </w:p>
        </w:tc>
        <w:tc>
          <w:tcPr>
            <w:tcW w:w="1223" w:type="pct"/>
            <w:tcMar>
              <w:top w:w="20" w:type="nil"/>
              <w:left w:w="20" w:type="nil"/>
              <w:bottom w:w="20" w:type="nil"/>
              <w:right w:w="20" w:type="nil"/>
            </w:tcMar>
            <w:vAlign w:val="center"/>
          </w:tcPr>
          <w:p w14:paraId="0BF28C4B"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1.13 (0.98–1.29)</w:t>
            </w:r>
          </w:p>
        </w:tc>
        <w:tc>
          <w:tcPr>
            <w:tcW w:w="566" w:type="pct"/>
            <w:tcMar>
              <w:top w:w="20" w:type="nil"/>
              <w:left w:w="20" w:type="nil"/>
              <w:bottom w:w="20" w:type="nil"/>
              <w:right w:w="20" w:type="nil"/>
            </w:tcMar>
            <w:vAlign w:val="center"/>
          </w:tcPr>
          <w:p w14:paraId="72FCC587"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0.086</w:t>
            </w:r>
          </w:p>
        </w:tc>
      </w:tr>
      <w:tr w:rsidR="004917C1" w:rsidRPr="001F2F87" w14:paraId="2379370A" w14:textId="77777777" w:rsidTr="004917C1">
        <w:tc>
          <w:tcPr>
            <w:tcW w:w="1316" w:type="pct"/>
            <w:tcMar>
              <w:top w:w="20" w:type="nil"/>
              <w:left w:w="20" w:type="nil"/>
              <w:bottom w:w="20" w:type="nil"/>
              <w:right w:w="20" w:type="nil"/>
            </w:tcMar>
            <w:vAlign w:val="center"/>
          </w:tcPr>
          <w:p w14:paraId="421529A0"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p>
        </w:tc>
        <w:tc>
          <w:tcPr>
            <w:tcW w:w="927" w:type="pct"/>
            <w:tcMar>
              <w:top w:w="20" w:type="nil"/>
              <w:left w:w="20" w:type="nil"/>
              <w:bottom w:w="20" w:type="nil"/>
              <w:right w:w="20" w:type="nil"/>
            </w:tcMar>
            <w:vAlign w:val="center"/>
          </w:tcPr>
          <w:p w14:paraId="40EAAFC0"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Model 2</w:t>
            </w:r>
          </w:p>
        </w:tc>
        <w:tc>
          <w:tcPr>
            <w:tcW w:w="968" w:type="pct"/>
            <w:tcMar>
              <w:top w:w="20" w:type="nil"/>
              <w:left w:w="20" w:type="nil"/>
              <w:bottom w:w="20" w:type="nil"/>
              <w:right w:w="20" w:type="nil"/>
            </w:tcMar>
            <w:vAlign w:val="center"/>
          </w:tcPr>
          <w:p w14:paraId="06651D50"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Q4 vs Q1</w:t>
            </w:r>
          </w:p>
        </w:tc>
        <w:tc>
          <w:tcPr>
            <w:tcW w:w="1223" w:type="pct"/>
            <w:tcMar>
              <w:top w:w="20" w:type="nil"/>
              <w:left w:w="20" w:type="nil"/>
              <w:bottom w:w="20" w:type="nil"/>
              <w:right w:w="20" w:type="nil"/>
            </w:tcMar>
            <w:vAlign w:val="center"/>
          </w:tcPr>
          <w:p w14:paraId="70224141"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1.07 (0.86–1.33)</w:t>
            </w:r>
          </w:p>
        </w:tc>
        <w:tc>
          <w:tcPr>
            <w:tcW w:w="566" w:type="pct"/>
            <w:tcMar>
              <w:top w:w="20" w:type="nil"/>
              <w:left w:w="20" w:type="nil"/>
              <w:bottom w:w="20" w:type="nil"/>
              <w:right w:w="20" w:type="nil"/>
            </w:tcMar>
            <w:vAlign w:val="center"/>
          </w:tcPr>
          <w:p w14:paraId="6D2E477B"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0.544</w:t>
            </w:r>
          </w:p>
        </w:tc>
      </w:tr>
      <w:tr w:rsidR="004917C1" w:rsidRPr="001F2F87" w14:paraId="0A394658" w14:textId="77777777" w:rsidTr="004917C1">
        <w:tc>
          <w:tcPr>
            <w:tcW w:w="1316" w:type="pct"/>
            <w:tcMar>
              <w:top w:w="20" w:type="nil"/>
              <w:left w:w="20" w:type="nil"/>
              <w:bottom w:w="20" w:type="nil"/>
              <w:right w:w="20" w:type="nil"/>
            </w:tcMar>
            <w:vAlign w:val="center"/>
          </w:tcPr>
          <w:p w14:paraId="7C41501F"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bCs/>
                <w:kern w:val="0"/>
                <w:sz w:val="24"/>
              </w:rPr>
              <w:t>METS-IR</w:t>
            </w:r>
          </w:p>
        </w:tc>
        <w:tc>
          <w:tcPr>
            <w:tcW w:w="927" w:type="pct"/>
            <w:tcMar>
              <w:top w:w="20" w:type="nil"/>
              <w:left w:w="20" w:type="nil"/>
              <w:bottom w:w="20" w:type="nil"/>
              <w:right w:w="20" w:type="nil"/>
            </w:tcMar>
            <w:vAlign w:val="center"/>
          </w:tcPr>
          <w:p w14:paraId="70ABBF21"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Model 0</w:t>
            </w:r>
          </w:p>
        </w:tc>
        <w:tc>
          <w:tcPr>
            <w:tcW w:w="968" w:type="pct"/>
            <w:tcMar>
              <w:top w:w="20" w:type="nil"/>
              <w:left w:w="20" w:type="nil"/>
              <w:bottom w:w="20" w:type="nil"/>
              <w:right w:w="20" w:type="nil"/>
            </w:tcMar>
            <w:vAlign w:val="center"/>
          </w:tcPr>
          <w:p w14:paraId="07D03739"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Q4 vs Q1</w:t>
            </w:r>
          </w:p>
        </w:tc>
        <w:tc>
          <w:tcPr>
            <w:tcW w:w="1223" w:type="pct"/>
            <w:tcMar>
              <w:top w:w="20" w:type="nil"/>
              <w:left w:w="20" w:type="nil"/>
              <w:bottom w:w="20" w:type="nil"/>
              <w:right w:w="20" w:type="nil"/>
            </w:tcMar>
            <w:vAlign w:val="center"/>
          </w:tcPr>
          <w:p w14:paraId="59E33E47"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1.12 (0.98–1.28)</w:t>
            </w:r>
          </w:p>
        </w:tc>
        <w:tc>
          <w:tcPr>
            <w:tcW w:w="566" w:type="pct"/>
            <w:tcMar>
              <w:top w:w="20" w:type="nil"/>
              <w:left w:w="20" w:type="nil"/>
              <w:bottom w:w="20" w:type="nil"/>
              <w:right w:w="20" w:type="nil"/>
            </w:tcMar>
            <w:vAlign w:val="center"/>
          </w:tcPr>
          <w:p w14:paraId="7DD908F3"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0.098</w:t>
            </w:r>
          </w:p>
        </w:tc>
      </w:tr>
      <w:tr w:rsidR="004917C1" w:rsidRPr="001F2F87" w14:paraId="019BB039" w14:textId="77777777" w:rsidTr="004917C1">
        <w:tc>
          <w:tcPr>
            <w:tcW w:w="1316" w:type="pct"/>
            <w:tcMar>
              <w:top w:w="20" w:type="nil"/>
              <w:left w:w="20" w:type="nil"/>
              <w:bottom w:w="20" w:type="nil"/>
              <w:right w:w="20" w:type="nil"/>
            </w:tcMar>
            <w:vAlign w:val="center"/>
          </w:tcPr>
          <w:p w14:paraId="524C5F61"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p>
        </w:tc>
        <w:tc>
          <w:tcPr>
            <w:tcW w:w="927" w:type="pct"/>
            <w:tcMar>
              <w:top w:w="20" w:type="nil"/>
              <w:left w:w="20" w:type="nil"/>
              <w:bottom w:w="20" w:type="nil"/>
              <w:right w:w="20" w:type="nil"/>
            </w:tcMar>
            <w:vAlign w:val="center"/>
          </w:tcPr>
          <w:p w14:paraId="56F3FC08"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Model 1</w:t>
            </w:r>
          </w:p>
        </w:tc>
        <w:tc>
          <w:tcPr>
            <w:tcW w:w="968" w:type="pct"/>
            <w:tcMar>
              <w:top w:w="20" w:type="nil"/>
              <w:left w:w="20" w:type="nil"/>
              <w:bottom w:w="20" w:type="nil"/>
              <w:right w:w="20" w:type="nil"/>
            </w:tcMar>
            <w:vAlign w:val="center"/>
          </w:tcPr>
          <w:p w14:paraId="6918990B"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Q4 vs Q1</w:t>
            </w:r>
          </w:p>
        </w:tc>
        <w:tc>
          <w:tcPr>
            <w:tcW w:w="1223" w:type="pct"/>
            <w:tcMar>
              <w:top w:w="20" w:type="nil"/>
              <w:left w:w="20" w:type="nil"/>
              <w:bottom w:w="20" w:type="nil"/>
              <w:right w:w="20" w:type="nil"/>
            </w:tcMar>
            <w:vAlign w:val="center"/>
          </w:tcPr>
          <w:p w14:paraId="6FB4288A"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1.10 (0.96–1.26)</w:t>
            </w:r>
          </w:p>
        </w:tc>
        <w:tc>
          <w:tcPr>
            <w:tcW w:w="566" w:type="pct"/>
            <w:tcMar>
              <w:top w:w="20" w:type="nil"/>
              <w:left w:w="20" w:type="nil"/>
              <w:bottom w:w="20" w:type="nil"/>
              <w:right w:w="20" w:type="nil"/>
            </w:tcMar>
            <w:vAlign w:val="center"/>
          </w:tcPr>
          <w:p w14:paraId="6D842566"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0.166</w:t>
            </w:r>
          </w:p>
        </w:tc>
      </w:tr>
      <w:tr w:rsidR="004917C1" w:rsidRPr="001F2F87" w14:paraId="0BCD75ED" w14:textId="77777777" w:rsidTr="004917C1">
        <w:tc>
          <w:tcPr>
            <w:tcW w:w="1316" w:type="pct"/>
            <w:tcMar>
              <w:top w:w="20" w:type="nil"/>
              <w:left w:w="20" w:type="nil"/>
              <w:bottom w:w="20" w:type="nil"/>
              <w:right w:w="20" w:type="nil"/>
            </w:tcMar>
            <w:vAlign w:val="center"/>
          </w:tcPr>
          <w:p w14:paraId="4CC4190D"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p>
        </w:tc>
        <w:tc>
          <w:tcPr>
            <w:tcW w:w="927" w:type="pct"/>
            <w:tcMar>
              <w:top w:w="20" w:type="nil"/>
              <w:left w:w="20" w:type="nil"/>
              <w:bottom w:w="20" w:type="nil"/>
              <w:right w:w="20" w:type="nil"/>
            </w:tcMar>
            <w:vAlign w:val="center"/>
          </w:tcPr>
          <w:p w14:paraId="1A01F738"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Model 2</w:t>
            </w:r>
          </w:p>
        </w:tc>
        <w:tc>
          <w:tcPr>
            <w:tcW w:w="968" w:type="pct"/>
            <w:tcMar>
              <w:top w:w="20" w:type="nil"/>
              <w:left w:w="20" w:type="nil"/>
              <w:bottom w:w="20" w:type="nil"/>
              <w:right w:w="20" w:type="nil"/>
            </w:tcMar>
            <w:vAlign w:val="center"/>
          </w:tcPr>
          <w:p w14:paraId="5875E912"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Q4 vs Q1</w:t>
            </w:r>
          </w:p>
        </w:tc>
        <w:tc>
          <w:tcPr>
            <w:tcW w:w="1223" w:type="pct"/>
            <w:tcMar>
              <w:top w:w="20" w:type="nil"/>
              <w:left w:w="20" w:type="nil"/>
              <w:bottom w:w="20" w:type="nil"/>
              <w:right w:w="20" w:type="nil"/>
            </w:tcMar>
            <w:vAlign w:val="center"/>
          </w:tcPr>
          <w:p w14:paraId="3E7B4D8D"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0.94 (0.76–1.15)</w:t>
            </w:r>
          </w:p>
        </w:tc>
        <w:tc>
          <w:tcPr>
            <w:tcW w:w="566" w:type="pct"/>
            <w:tcMar>
              <w:top w:w="20" w:type="nil"/>
              <w:left w:w="20" w:type="nil"/>
              <w:bottom w:w="20" w:type="nil"/>
              <w:right w:w="20" w:type="nil"/>
            </w:tcMar>
            <w:vAlign w:val="center"/>
          </w:tcPr>
          <w:p w14:paraId="1B5AF749"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0.551</w:t>
            </w:r>
          </w:p>
        </w:tc>
      </w:tr>
      <w:tr w:rsidR="004917C1" w:rsidRPr="001F2F87" w14:paraId="5D592E69" w14:textId="77777777" w:rsidTr="004917C1">
        <w:tc>
          <w:tcPr>
            <w:tcW w:w="1316" w:type="pct"/>
            <w:tcMar>
              <w:top w:w="20" w:type="nil"/>
              <w:left w:w="20" w:type="nil"/>
              <w:bottom w:w="20" w:type="nil"/>
              <w:right w:w="20" w:type="nil"/>
            </w:tcMar>
            <w:vAlign w:val="center"/>
          </w:tcPr>
          <w:p w14:paraId="6431C6BC"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bCs/>
                <w:kern w:val="0"/>
                <w:sz w:val="24"/>
              </w:rPr>
              <w:t>AIP</w:t>
            </w:r>
          </w:p>
        </w:tc>
        <w:tc>
          <w:tcPr>
            <w:tcW w:w="927" w:type="pct"/>
            <w:tcMar>
              <w:top w:w="20" w:type="nil"/>
              <w:left w:w="20" w:type="nil"/>
              <w:bottom w:w="20" w:type="nil"/>
              <w:right w:w="20" w:type="nil"/>
            </w:tcMar>
            <w:vAlign w:val="center"/>
          </w:tcPr>
          <w:p w14:paraId="64A1F8A1"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Model 0</w:t>
            </w:r>
          </w:p>
        </w:tc>
        <w:tc>
          <w:tcPr>
            <w:tcW w:w="968" w:type="pct"/>
            <w:tcMar>
              <w:top w:w="20" w:type="nil"/>
              <w:left w:w="20" w:type="nil"/>
              <w:bottom w:w="20" w:type="nil"/>
              <w:right w:w="20" w:type="nil"/>
            </w:tcMar>
            <w:vAlign w:val="center"/>
          </w:tcPr>
          <w:p w14:paraId="34CC2CA1"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Q4 vs Q1</w:t>
            </w:r>
          </w:p>
        </w:tc>
        <w:tc>
          <w:tcPr>
            <w:tcW w:w="1223" w:type="pct"/>
            <w:tcMar>
              <w:top w:w="20" w:type="nil"/>
              <w:left w:w="20" w:type="nil"/>
              <w:bottom w:w="20" w:type="nil"/>
              <w:right w:w="20" w:type="nil"/>
            </w:tcMar>
            <w:vAlign w:val="center"/>
          </w:tcPr>
          <w:p w14:paraId="17D8E4CC"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1.09 (0.95–1.25)</w:t>
            </w:r>
          </w:p>
        </w:tc>
        <w:tc>
          <w:tcPr>
            <w:tcW w:w="566" w:type="pct"/>
            <w:tcMar>
              <w:top w:w="20" w:type="nil"/>
              <w:left w:w="20" w:type="nil"/>
              <w:bottom w:w="20" w:type="nil"/>
              <w:right w:w="20" w:type="nil"/>
            </w:tcMar>
            <w:vAlign w:val="center"/>
          </w:tcPr>
          <w:p w14:paraId="76CE2472"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0.224</w:t>
            </w:r>
          </w:p>
        </w:tc>
      </w:tr>
      <w:tr w:rsidR="004917C1" w:rsidRPr="001F2F87" w14:paraId="5004C577" w14:textId="77777777" w:rsidTr="004917C1">
        <w:tc>
          <w:tcPr>
            <w:tcW w:w="1316" w:type="pct"/>
            <w:tcMar>
              <w:top w:w="20" w:type="nil"/>
              <w:left w:w="20" w:type="nil"/>
              <w:bottom w:w="20" w:type="nil"/>
              <w:right w:w="20" w:type="nil"/>
            </w:tcMar>
            <w:vAlign w:val="center"/>
          </w:tcPr>
          <w:p w14:paraId="41565BDE"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p>
        </w:tc>
        <w:tc>
          <w:tcPr>
            <w:tcW w:w="927" w:type="pct"/>
            <w:tcMar>
              <w:top w:w="20" w:type="nil"/>
              <w:left w:w="20" w:type="nil"/>
              <w:bottom w:w="20" w:type="nil"/>
              <w:right w:w="20" w:type="nil"/>
            </w:tcMar>
            <w:vAlign w:val="center"/>
          </w:tcPr>
          <w:p w14:paraId="290F38CE"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Model 1</w:t>
            </w:r>
          </w:p>
        </w:tc>
        <w:tc>
          <w:tcPr>
            <w:tcW w:w="968" w:type="pct"/>
            <w:tcMar>
              <w:top w:w="20" w:type="nil"/>
              <w:left w:w="20" w:type="nil"/>
              <w:bottom w:w="20" w:type="nil"/>
              <w:right w:w="20" w:type="nil"/>
            </w:tcMar>
            <w:vAlign w:val="center"/>
          </w:tcPr>
          <w:p w14:paraId="4802F28E"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Q4 vs Q1</w:t>
            </w:r>
          </w:p>
        </w:tc>
        <w:tc>
          <w:tcPr>
            <w:tcW w:w="1223" w:type="pct"/>
            <w:tcMar>
              <w:top w:w="20" w:type="nil"/>
              <w:left w:w="20" w:type="nil"/>
              <w:bottom w:w="20" w:type="nil"/>
              <w:right w:w="20" w:type="nil"/>
            </w:tcMar>
            <w:vAlign w:val="center"/>
          </w:tcPr>
          <w:p w14:paraId="34200282"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1.07 (0.93–1.23)</w:t>
            </w:r>
          </w:p>
        </w:tc>
        <w:tc>
          <w:tcPr>
            <w:tcW w:w="566" w:type="pct"/>
            <w:tcMar>
              <w:top w:w="20" w:type="nil"/>
              <w:left w:w="20" w:type="nil"/>
              <w:bottom w:w="20" w:type="nil"/>
              <w:right w:w="20" w:type="nil"/>
            </w:tcMar>
            <w:vAlign w:val="center"/>
          </w:tcPr>
          <w:p w14:paraId="4B0D15A9"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0.332</w:t>
            </w:r>
          </w:p>
        </w:tc>
      </w:tr>
      <w:tr w:rsidR="004917C1" w:rsidRPr="001F2F87" w14:paraId="188C1A09" w14:textId="77777777" w:rsidTr="004917C1">
        <w:tc>
          <w:tcPr>
            <w:tcW w:w="1316" w:type="pct"/>
            <w:tcMar>
              <w:top w:w="20" w:type="nil"/>
              <w:left w:w="20" w:type="nil"/>
              <w:bottom w:w="20" w:type="nil"/>
              <w:right w:w="20" w:type="nil"/>
            </w:tcMar>
            <w:vAlign w:val="center"/>
          </w:tcPr>
          <w:p w14:paraId="62185499"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p>
        </w:tc>
        <w:tc>
          <w:tcPr>
            <w:tcW w:w="927" w:type="pct"/>
            <w:tcMar>
              <w:top w:w="20" w:type="nil"/>
              <w:left w:w="20" w:type="nil"/>
              <w:bottom w:w="20" w:type="nil"/>
              <w:right w:w="20" w:type="nil"/>
            </w:tcMar>
            <w:vAlign w:val="center"/>
          </w:tcPr>
          <w:p w14:paraId="5A7260C6"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Model 2</w:t>
            </w:r>
          </w:p>
        </w:tc>
        <w:tc>
          <w:tcPr>
            <w:tcW w:w="968" w:type="pct"/>
            <w:tcMar>
              <w:top w:w="20" w:type="nil"/>
              <w:left w:w="20" w:type="nil"/>
              <w:bottom w:w="20" w:type="nil"/>
              <w:right w:w="20" w:type="nil"/>
            </w:tcMar>
            <w:vAlign w:val="center"/>
          </w:tcPr>
          <w:p w14:paraId="70F77B0C"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Q4 vs Q1</w:t>
            </w:r>
          </w:p>
        </w:tc>
        <w:tc>
          <w:tcPr>
            <w:tcW w:w="1223" w:type="pct"/>
            <w:tcMar>
              <w:top w:w="20" w:type="nil"/>
              <w:left w:w="20" w:type="nil"/>
              <w:bottom w:w="20" w:type="nil"/>
              <w:right w:w="20" w:type="nil"/>
            </w:tcMar>
            <w:vAlign w:val="center"/>
          </w:tcPr>
          <w:p w14:paraId="61386382"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1.03 (0.89–1.20)</w:t>
            </w:r>
          </w:p>
        </w:tc>
        <w:tc>
          <w:tcPr>
            <w:tcW w:w="566" w:type="pct"/>
            <w:tcMar>
              <w:top w:w="20" w:type="nil"/>
              <w:left w:w="20" w:type="nil"/>
              <w:bottom w:w="20" w:type="nil"/>
              <w:right w:w="20" w:type="nil"/>
            </w:tcMar>
            <w:vAlign w:val="center"/>
          </w:tcPr>
          <w:p w14:paraId="4B4E5E7F" w14:textId="77777777" w:rsidR="004917C1" w:rsidRPr="001F2F87" w:rsidRDefault="004917C1" w:rsidP="00727AA3">
            <w:pPr>
              <w:autoSpaceDE w:val="0"/>
              <w:autoSpaceDN w:val="0"/>
              <w:adjustRightInd w:val="0"/>
              <w:spacing w:after="0" w:line="360" w:lineRule="auto"/>
              <w:jc w:val="both"/>
              <w:rPr>
                <w:rFonts w:ascii="Times New Roman" w:hAnsi="Times New Roman" w:cs="Times New Roman"/>
                <w:kern w:val="0"/>
                <w:sz w:val="24"/>
              </w:rPr>
            </w:pPr>
            <w:r w:rsidRPr="001F2F87">
              <w:rPr>
                <w:rFonts w:ascii="Times New Roman" w:hAnsi="Times New Roman" w:cs="Times New Roman"/>
                <w:kern w:val="0"/>
                <w:sz w:val="24"/>
              </w:rPr>
              <w:t>0.648</w:t>
            </w:r>
          </w:p>
        </w:tc>
      </w:tr>
    </w:tbl>
    <w:p w14:paraId="5A884DB6" w14:textId="61BDF31F" w:rsidR="00E80856" w:rsidRDefault="008D561A" w:rsidP="00727AA3">
      <w:pPr>
        <w:autoSpaceDE w:val="0"/>
        <w:autoSpaceDN w:val="0"/>
        <w:adjustRightInd w:val="0"/>
        <w:spacing w:after="240" w:line="360" w:lineRule="auto"/>
        <w:jc w:val="both"/>
        <w:rPr>
          <w:rFonts w:ascii="Times-Bold" w:hAnsi="Times-Bold" w:cs="Times-Bold"/>
          <w:kern w:val="0"/>
          <w:sz w:val="24"/>
        </w:rPr>
      </w:pPr>
      <w:r w:rsidRPr="008D561A">
        <w:rPr>
          <w:rFonts w:ascii="Times-Bold" w:hAnsi="Times-Bold" w:cs="Times-Bold"/>
          <w:kern w:val="0"/>
          <w:sz w:val="24"/>
        </w:rPr>
        <w:t>HR, hazard ratio; CI, confidence interval; Q, quartile. Model 0 corresponds to the Crude model in the main analysis (unadjusted); Model 1 corresponds to Model 1 in the main analysis (adjusted for age and sex); Model 2 corresponds to Model 3 in the main analysis (adjusted for demographic and clinical covariates including BMI category). For indices that incorporate adiposity parameters as constituent components, the pattern of attenuation observed in Model 2 should be interpreted alongside Supplementary Table S3, in which the same indices were examined without adjustment for BMI; structural overlap between BMI and these indices may influence the estimates.</w:t>
      </w:r>
      <w:bookmarkStart w:id="0" w:name="_GoBack"/>
      <w:bookmarkEnd w:id="0"/>
    </w:p>
    <w:p w14:paraId="4AE8920B" w14:textId="77777777" w:rsidR="00C30C55" w:rsidRPr="001F2F87" w:rsidRDefault="00C30C55" w:rsidP="00727AA3">
      <w:pPr>
        <w:autoSpaceDE w:val="0"/>
        <w:autoSpaceDN w:val="0"/>
        <w:adjustRightInd w:val="0"/>
        <w:spacing w:after="240" w:line="360" w:lineRule="auto"/>
        <w:jc w:val="both"/>
        <w:rPr>
          <w:rFonts w:ascii="Times New Roman" w:hAnsi="Times New Roman" w:cs="Times New Roman"/>
          <w:sz w:val="24"/>
        </w:rPr>
      </w:pPr>
    </w:p>
    <w:sectPr w:rsidR="00C30C55" w:rsidRPr="001F2F87" w:rsidSect="004917C1">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Times-Bold">
    <w:altName w:val="Times New Roman"/>
    <w:charset w:val="00"/>
    <w:family w:val="roman"/>
    <w:pitch w:val="default"/>
    <w:sig w:usb0="00000003" w:usb1="00000000" w:usb2="00000000" w:usb3="00000000" w:csb0="00000001" w:csb1="00000000"/>
  </w:font>
  <w:font w:name="Times-Roman">
    <w:altName w:val="Times New Roman"/>
    <w:charset w:val="00"/>
    <w:family w:val="roman"/>
    <w:pitch w:val="default"/>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7C1"/>
    <w:rsid w:val="00023EEA"/>
    <w:rsid w:val="000A65D8"/>
    <w:rsid w:val="000B22C5"/>
    <w:rsid w:val="000C4290"/>
    <w:rsid w:val="00165B12"/>
    <w:rsid w:val="001816C3"/>
    <w:rsid w:val="001A4482"/>
    <w:rsid w:val="001E4454"/>
    <w:rsid w:val="001F2F87"/>
    <w:rsid w:val="001F6B7F"/>
    <w:rsid w:val="00202FAC"/>
    <w:rsid w:val="002051BE"/>
    <w:rsid w:val="00217447"/>
    <w:rsid w:val="00247E07"/>
    <w:rsid w:val="00250691"/>
    <w:rsid w:val="002A3832"/>
    <w:rsid w:val="002B4BFC"/>
    <w:rsid w:val="002C6D1D"/>
    <w:rsid w:val="002D2F89"/>
    <w:rsid w:val="002D4BC2"/>
    <w:rsid w:val="00396BE1"/>
    <w:rsid w:val="0039793A"/>
    <w:rsid w:val="003979DC"/>
    <w:rsid w:val="003B61ED"/>
    <w:rsid w:val="003B6651"/>
    <w:rsid w:val="00407CE6"/>
    <w:rsid w:val="004203E1"/>
    <w:rsid w:val="00431F76"/>
    <w:rsid w:val="00450571"/>
    <w:rsid w:val="00470E8C"/>
    <w:rsid w:val="004917C1"/>
    <w:rsid w:val="004D1D74"/>
    <w:rsid w:val="00554707"/>
    <w:rsid w:val="00565580"/>
    <w:rsid w:val="00573C58"/>
    <w:rsid w:val="005C6F52"/>
    <w:rsid w:val="0065384C"/>
    <w:rsid w:val="0066375B"/>
    <w:rsid w:val="00674412"/>
    <w:rsid w:val="006F2E90"/>
    <w:rsid w:val="00727AA3"/>
    <w:rsid w:val="007A5302"/>
    <w:rsid w:val="008535D0"/>
    <w:rsid w:val="008966D3"/>
    <w:rsid w:val="008C62BB"/>
    <w:rsid w:val="008D561A"/>
    <w:rsid w:val="00932ECF"/>
    <w:rsid w:val="009465D7"/>
    <w:rsid w:val="00970E3C"/>
    <w:rsid w:val="0099582F"/>
    <w:rsid w:val="009A535B"/>
    <w:rsid w:val="009B3751"/>
    <w:rsid w:val="009C689D"/>
    <w:rsid w:val="009C6BC3"/>
    <w:rsid w:val="00A0297A"/>
    <w:rsid w:val="00A2281C"/>
    <w:rsid w:val="00A71BD4"/>
    <w:rsid w:val="00A748D8"/>
    <w:rsid w:val="00AB3618"/>
    <w:rsid w:val="00AD57A5"/>
    <w:rsid w:val="00AE1A01"/>
    <w:rsid w:val="00B13189"/>
    <w:rsid w:val="00B64C45"/>
    <w:rsid w:val="00BC177E"/>
    <w:rsid w:val="00BD789C"/>
    <w:rsid w:val="00C30C55"/>
    <w:rsid w:val="00C323A7"/>
    <w:rsid w:val="00CC7EA5"/>
    <w:rsid w:val="00D212C5"/>
    <w:rsid w:val="00D272FC"/>
    <w:rsid w:val="00D34F88"/>
    <w:rsid w:val="00DC456B"/>
    <w:rsid w:val="00E211CD"/>
    <w:rsid w:val="00E70B72"/>
    <w:rsid w:val="00E80856"/>
    <w:rsid w:val="00EB188C"/>
    <w:rsid w:val="00F27CF3"/>
    <w:rsid w:val="00F40959"/>
    <w:rsid w:val="00F470C4"/>
    <w:rsid w:val="00F9315E"/>
    <w:rsid w:val="00FA58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89FCD"/>
  <w15:chartTrackingRefBased/>
  <w15:docId w15:val="{7B98468C-4440-494D-A59B-A22D9FD03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2645838">
      <w:bodyDiv w:val="1"/>
      <w:marLeft w:val="0"/>
      <w:marRight w:val="0"/>
      <w:marTop w:val="0"/>
      <w:marBottom w:val="0"/>
      <w:divBdr>
        <w:top w:val="none" w:sz="0" w:space="0" w:color="auto"/>
        <w:left w:val="none" w:sz="0" w:space="0" w:color="auto"/>
        <w:bottom w:val="none" w:sz="0" w:space="0" w:color="auto"/>
        <w:right w:val="none" w:sz="0" w:space="0" w:color="auto"/>
      </w:divBdr>
    </w:div>
  </w:divs>
  <w:doNotRelyOnCSS/>
  <w:doNotOrganizeInFolder/>
  <w:doNotUseLongFileNames/>
  <w:pixelsPerInch w:val="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44</TotalTime>
  <Pages>5</Pages>
  <Words>1111</Words>
  <Characters>6336</Characters>
  <Application>Microsoft Office Word</Application>
  <DocSecurity>0</DocSecurity>
  <Lines>52</Lines>
  <Paragraphs>14</Paragraphs>
  <ScaleCrop>false</ScaleCrop>
  <Company/>
  <LinksUpToDate>false</LinksUpToDate>
  <CharactersWithSpaces>7433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moonless</dc:creator>
  <cp:keywords/>
  <dc:description/>
  <cp:lastModifiedBy>WMD-2320</cp:lastModifiedBy>
  <cp:revision>12</cp:revision>
  <dcterms:created xsi:type="dcterms:W3CDTF">2026-04-24T06:23:00Z</dcterms:created>
  <dcterms:modified xsi:type="dcterms:W3CDTF">2026-08-14T09:29:00Z</dcterms:modified>
</cp:coreProperties>
</file>