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Calibri" w:cs="Calibri" w:eastAsia="Calibri" w:hAnsi="Calibri"/>
          <w:b/>
          <w:bCs/>
          <w:sz w:val="24"/>
          <w:szCs w:val="24"/>
        </w:rPr>
        <w:t xml:space="preserve">STROBE Statement — Checklist of items that should be included in reports of cross-sectional studies</w:t>
      </w:r>
    </w:p>
    <w:p>
      <w:pPr>
        <w:spacing w:after="200"/>
      </w:pPr>
      <w:r>
        <w:rPr>
          <w:rFonts w:ascii="Calibri" w:cs="Calibri" w:eastAsia="Calibri" w:hAnsi="Calibri"/>
          <w:sz w:val="18"/>
          <w:szCs w:val="18"/>
        </w:rPr>
        <w:t xml:space="preserve">Manuscript title: Association of the Uric Acid-to-HDL Cholesterol Ratio with a Study-Defined Dysmetabolic Phenotype in Adults with Obesity: A Cross-Sectional Study</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500"/>
        <w:gridCol w:w="2000"/>
        <w:gridCol w:w="4572"/>
        <w:gridCol w:w="2000"/>
      </w:tblGrid>
      <w:tr>
        <w:tc>
          <w:tcPr>
            <w:tcW w:type="dxa" w:w="500"/>
            <w:gridSpan w:val="1"/>
            <w:tcBorders>
              <w:top w:val="single" w:color="000000" w:sz="4"/>
              <w:left w:val="single" w:color="000000" w:sz="4"/>
              <w:bottom w:val="single" w:color="000000" w:sz="4"/>
              <w:right w:val="single" w:color="000000" w:sz="4"/>
            </w:tcBorders>
            <w:shd w:fill="DEEAF1" w:color="auto" w:val="clear"/>
            <w:vAlign w:val="top"/>
          </w:tcPr>
          <w:p>
            <w:pPr>
              <w:spacing w:after="40" w:before="40"/>
            </w:pPr>
            <w:r>
              <w:rPr>
                <w:rFonts w:ascii="Calibri" w:cs="Calibri" w:eastAsia="Calibri" w:hAnsi="Calibri"/>
                <w:b/>
                <w:bCs/>
                <w:sz w:val="18"/>
                <w:szCs w:val="18"/>
              </w:rPr>
              <w:t xml:space="preserve">No</w:t>
            </w:r>
          </w:p>
        </w:tc>
        <w:tc>
          <w:tcPr>
            <w:tcW w:type="dxa" w:w="2000"/>
            <w:gridSpan w:val="1"/>
            <w:tcBorders>
              <w:top w:val="single" w:color="000000" w:sz="4"/>
              <w:left w:val="single" w:color="000000" w:sz="4"/>
              <w:bottom w:val="single" w:color="000000" w:sz="4"/>
              <w:right w:val="single" w:color="000000" w:sz="4"/>
            </w:tcBorders>
            <w:shd w:fill="DEEAF1" w:color="auto" w:val="clear"/>
            <w:vAlign w:val="top"/>
          </w:tcPr>
          <w:p>
            <w:pPr>
              <w:spacing w:after="40" w:before="40"/>
            </w:pPr>
            <w:r>
              <w:rPr>
                <w:rFonts w:ascii="Calibri" w:cs="Calibri" w:eastAsia="Calibri" w:hAnsi="Calibri"/>
                <w:b/>
                <w:bCs/>
                <w:sz w:val="18"/>
                <w:szCs w:val="18"/>
              </w:rPr>
              <w:t xml:space="preserve">Item</w:t>
            </w:r>
          </w:p>
        </w:tc>
        <w:tc>
          <w:tcPr>
            <w:tcW w:type="dxa" w:w="4572"/>
            <w:gridSpan w:val="1"/>
            <w:tcBorders>
              <w:top w:val="single" w:color="000000" w:sz="4"/>
              <w:left w:val="single" w:color="000000" w:sz="4"/>
              <w:bottom w:val="single" w:color="000000" w:sz="4"/>
              <w:right w:val="single" w:color="000000" w:sz="4"/>
            </w:tcBorders>
            <w:shd w:fill="DEEAF1" w:color="auto" w:val="clear"/>
            <w:vAlign w:val="top"/>
          </w:tcPr>
          <w:p>
            <w:pPr>
              <w:spacing w:after="40" w:before="40"/>
            </w:pPr>
            <w:r>
              <w:rPr>
                <w:rFonts w:ascii="Calibri" w:cs="Calibri" w:eastAsia="Calibri" w:hAnsi="Calibri"/>
                <w:b/>
                <w:bCs/>
                <w:sz w:val="18"/>
                <w:szCs w:val="18"/>
              </w:rPr>
              <w:t xml:space="preserve">Recommendation</w:t>
            </w:r>
          </w:p>
        </w:tc>
        <w:tc>
          <w:tcPr>
            <w:tcW w:type="dxa" w:w="2000"/>
            <w:gridSpan w:val="1"/>
            <w:tcBorders>
              <w:top w:val="single" w:color="000000" w:sz="4"/>
              <w:left w:val="single" w:color="000000" w:sz="4"/>
              <w:bottom w:val="single" w:color="000000" w:sz="4"/>
              <w:right w:val="single" w:color="000000" w:sz="4"/>
            </w:tcBorders>
            <w:shd w:fill="DEEAF1" w:color="auto" w:val="clear"/>
            <w:vAlign w:val="top"/>
          </w:tcPr>
          <w:p>
            <w:pPr>
              <w:spacing w:after="40" w:before="40"/>
            </w:pPr>
            <w:r>
              <w:rPr>
                <w:rFonts w:ascii="Calibri" w:cs="Calibri" w:eastAsia="Calibri" w:hAnsi="Calibri"/>
                <w:b/>
                <w:bCs/>
                <w:sz w:val="18"/>
                <w:szCs w:val="18"/>
              </w:rPr>
              <w:t xml:space="preserve">Location in manuscript</w:t>
            </w:r>
          </w:p>
        </w:tc>
      </w:tr>
      <w:tr>
        <w:tc>
          <w:tcPr>
            <w:tcW w:type="dxa" w:w="9072"/>
            <w:gridSpan w:val="4"/>
            <w:tcBorders>
              <w:top w:val="single" w:color="000000" w:sz="4"/>
              <w:left w:val="single" w:color="000000" w:sz="4"/>
              <w:bottom w:val="single" w:color="000000" w:sz="4"/>
              <w:right w:val="single" w:color="000000" w:sz="4"/>
            </w:tcBorders>
            <w:shd w:fill="D9D9D9" w:color="auto" w:val="clear"/>
            <w:vAlign w:val="top"/>
          </w:tcPr>
          <w:p>
            <w:pPr>
              <w:spacing w:after="40" w:before="40"/>
            </w:pPr>
            <w:r>
              <w:rPr>
                <w:rFonts w:ascii="Calibri" w:cs="Calibri" w:eastAsia="Calibri" w:hAnsi="Calibri"/>
                <w:b/>
                <w:bCs/>
                <w:sz w:val="18"/>
                <w:szCs w:val="18"/>
              </w:rPr>
              <w:t xml:space="preserve">TITLE AND ABSTRACT</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1</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Title and abstract</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(a) Indicate the study's design with a commonly used term in the title or the abstract.
(b) Provide in the abstract an informative and balanced summary of what was done and what was found.</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(a) Title: 'Cross-Sectional Study' stated in title.
(b) Abstract: Background, Methods, Results, Conclusions — Page 1</w:t>
            </w:r>
          </w:p>
        </w:tc>
      </w:tr>
      <w:tr>
        <w:tc>
          <w:tcPr>
            <w:tcW w:type="dxa" w:w="9072"/>
            <w:gridSpan w:val="4"/>
            <w:tcBorders>
              <w:top w:val="single" w:color="000000" w:sz="4"/>
              <w:left w:val="single" w:color="000000" w:sz="4"/>
              <w:bottom w:val="single" w:color="000000" w:sz="4"/>
              <w:right w:val="single" w:color="000000" w:sz="4"/>
            </w:tcBorders>
            <w:shd w:fill="D9D9D9" w:color="auto" w:val="clear"/>
            <w:vAlign w:val="top"/>
          </w:tcPr>
          <w:p>
            <w:pPr>
              <w:spacing w:after="40" w:before="40"/>
            </w:pPr>
            <w:r>
              <w:rPr>
                <w:rFonts w:ascii="Calibri" w:cs="Calibri" w:eastAsia="Calibri" w:hAnsi="Calibri"/>
                <w:b/>
                <w:bCs/>
                <w:sz w:val="18"/>
                <w:szCs w:val="18"/>
              </w:rPr>
              <w:t xml:space="preserve">INTRODUCTION</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2</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Background/rationale</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Explain the scientific background and rationale for the investigation being reported.</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Background section, Pages 2–3</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3</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Objectives</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State specific objectives, including any prespecified hypotheses.</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Background section, final paragraph, Page 3</w:t>
            </w:r>
          </w:p>
        </w:tc>
      </w:tr>
      <w:tr>
        <w:tc>
          <w:tcPr>
            <w:tcW w:type="dxa" w:w="9072"/>
            <w:gridSpan w:val="4"/>
            <w:tcBorders>
              <w:top w:val="single" w:color="000000" w:sz="4"/>
              <w:left w:val="single" w:color="000000" w:sz="4"/>
              <w:bottom w:val="single" w:color="000000" w:sz="4"/>
              <w:right w:val="single" w:color="000000" w:sz="4"/>
            </w:tcBorders>
            <w:shd w:fill="D9D9D9" w:color="auto" w:val="clear"/>
            <w:vAlign w:val="top"/>
          </w:tcPr>
          <w:p>
            <w:pPr>
              <w:spacing w:after="40" w:before="40"/>
            </w:pPr>
            <w:r>
              <w:rPr>
                <w:rFonts w:ascii="Calibri" w:cs="Calibri" w:eastAsia="Calibri" w:hAnsi="Calibri"/>
                <w:b/>
                <w:bCs/>
                <w:sz w:val="18"/>
                <w:szCs w:val="18"/>
              </w:rPr>
              <w:t xml:space="preserve">METHODS</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4</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Study design</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Present key elements of study design early in the paper.</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Methods — Study Design and Population, Page 3</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5</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Setting</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Describe the setting, locations, and relevant dates, including periods of recruitment, exposure, follow-up, and data collection.</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Methods — Study Design and Population: Kayseri City Hospital, March 2025–March 2026, Page 3</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6</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Participants</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Give the eligibility criteria, and the sources and methods of selection of participants.</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Methods — Study Design and Population: inclusion/exclusion criteria, Page 3; Figure 1 (flow diagram)</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7</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Variables</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Clearly define all outcomes, exposures, predictors, potential confounders, and effect modifiers. Give diagnostic criteria, if applicable.</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Methods — Definition of Metabolic Syndrome and Study-Defined Dysmetabolic Phenotype, Pages 4–5; Laboratory and Anthropometric Measurements, Pages 5–6; Calculation of UHR, Page 6</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8</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Data sources/measurement</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For each variable of interest, give sources of data and details of methods of assessment (measurement). Describe comparability of assessment methods if there is more than one group.</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Methods — Laboratory and Anthropometric Measurements, Pages 5–6</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9</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Bias</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Describe any efforts to address potential sources of bias.</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Methods — Statistical Analysis (complete-case rule, sensitivity analysis with waist circumference); Limitations, Page 15</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10</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Study size</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Explain how the study size was arrived at.</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Methods — Study Design and Population: no a priori sample-size calculation; all eligible records with complete data included, Page 3</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11</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Quantitative variables</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Explain how quantitative variables were handled in the analyses. If applicable, describe which groupings were chosen and why.</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Methods — Statistical Analysis: continuous variables as median (IQR); UHR mean-centered for nonlinearity assessment, Pages 6–8</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12</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Statistical methods</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(a) Describe all statistical methods, including those used to control for confounding.
(b) Describe any methods used to examine subgroups and interactions.
(c) Explain how missing data were addressed.
(d) If applicable, describe analytical methods taking account of sampling strategy.
(e) Describe any sensitivity analyses.</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(a) Methods — Statistical Analysis: Mann–Whitney U, chi-square, logistic regression, ROC/AUC, DeLong method, Pages 6–8
(b) UHR-by-sex interaction term and stratified analyses, Page 8
(c) Complete-case analysis; eGFR missing for n=1 (Table 4 footnote)
(d) Not applicable
(e) Sensitivity analysis replacing BMI with waist circumference, Page 8</w:t>
            </w:r>
          </w:p>
        </w:tc>
      </w:tr>
      <w:tr>
        <w:tc>
          <w:tcPr>
            <w:tcW w:type="dxa" w:w="9072"/>
            <w:gridSpan w:val="4"/>
            <w:tcBorders>
              <w:top w:val="single" w:color="000000" w:sz="4"/>
              <w:left w:val="single" w:color="000000" w:sz="4"/>
              <w:bottom w:val="single" w:color="000000" w:sz="4"/>
              <w:right w:val="single" w:color="000000" w:sz="4"/>
            </w:tcBorders>
            <w:shd w:fill="D9D9D9" w:color="auto" w:val="clear"/>
            <w:vAlign w:val="top"/>
          </w:tcPr>
          <w:p>
            <w:pPr>
              <w:spacing w:after="40" w:before="40"/>
            </w:pPr>
            <w:r>
              <w:rPr>
                <w:rFonts w:ascii="Calibri" w:cs="Calibri" w:eastAsia="Calibri" w:hAnsi="Calibri"/>
                <w:b/>
                <w:bCs/>
                <w:sz w:val="18"/>
                <w:szCs w:val="18"/>
              </w:rPr>
              <w:t xml:space="preserve">RESULTS</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13</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Participants</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(a) Report numbers of individuals at each stage of study.
(b) Give reasons for non-participation at each stage.
(c) Consider use of a flow diagram.</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(a)–(c) Figure 1 (STROBE-style flow diagram), Page 4; Methods — Study Design and Population, Page 3</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14</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Descriptive data</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(a) Give characteristics of study participants.
(b) Indicate number of participants with missing data for each variable of interest.</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(a) Table 1 (Page 9), Table 2 (Pages 9–10)
(b) Table 4 footnote: eGFR missing for n=1 in Group 2; all other variables complete</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15</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Outcome data</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Report numbers of outcome events or summary measures.</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Results — Demographic Characteristics: 878/2453 (35.8%) met the study-defined dysmetabolic phenotype, Page 9; Table 1</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16</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Main results</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(a) Give unadjusted and, if applicable, adjusted estimates and their precision.
(b) Report category boundaries when continuous variables were categorized.
(c) If relevant, consider translating estimates of relative risk into absolute risk for a meaningful time period.</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(a) Table 4 Panel A (adjusted OR with 95% CI and p-values), Pages 12–13; Table 3 (AUC with 95% CI)
(b) Optimal cut-offs reported with Youden index (Table 3)
(c) Not applicable (cross-sectional design)</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17</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Other analyses</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Report other analyses done — e.g. analyses of subgroups and interactions, and sensitivity analyses.</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Results — Logistic Regression and Incremental Model Performance: UHR-by-sex interaction, stratified ORs and AUCs, waist-circumference sensitivity model, Table 4, Pages 12–14</w:t>
            </w:r>
          </w:p>
        </w:tc>
      </w:tr>
      <w:tr>
        <w:tc>
          <w:tcPr>
            <w:tcW w:type="dxa" w:w="9072"/>
            <w:gridSpan w:val="4"/>
            <w:tcBorders>
              <w:top w:val="single" w:color="000000" w:sz="4"/>
              <w:left w:val="single" w:color="000000" w:sz="4"/>
              <w:bottom w:val="single" w:color="000000" w:sz="4"/>
              <w:right w:val="single" w:color="000000" w:sz="4"/>
            </w:tcBorders>
            <w:shd w:fill="D9D9D9" w:color="auto" w:val="clear"/>
            <w:vAlign w:val="top"/>
          </w:tcPr>
          <w:p>
            <w:pPr>
              <w:spacing w:after="40" w:before="40"/>
            </w:pPr>
            <w:r>
              <w:rPr>
                <w:rFonts w:ascii="Calibri" w:cs="Calibri" w:eastAsia="Calibri" w:hAnsi="Calibri"/>
                <w:b/>
                <w:bCs/>
                <w:sz w:val="18"/>
                <w:szCs w:val="18"/>
              </w:rPr>
              <w:t xml:space="preserve">DISCUSSION</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18</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Key results</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Summarise key results with reference to study objectives.</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Discussion, first paragraph, Page 14</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19</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Limitations</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Discuss limitations of the study, taking into account sources of potential bias or imprecision. Discuss both direction and magnitude of any potential bias.</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Limitations section, Page 15</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20</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Interpretation</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Give a cautious overall interpretation of results considering objectives, limitations, multiplicity of analyses, results from similar studies, and other relevant evidence.</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Discussion, Pages 14–15; Conclusions, Page 15</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21</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Generalisability</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Discuss the generalisability (external validity) of the study results.</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Limitations section: single-center, predominance of women (81.5%), cut-off requires external validation, Page 15</w:t>
            </w:r>
          </w:p>
        </w:tc>
      </w:tr>
      <w:tr>
        <w:tc>
          <w:tcPr>
            <w:tcW w:type="dxa" w:w="9072"/>
            <w:gridSpan w:val="4"/>
            <w:tcBorders>
              <w:top w:val="single" w:color="000000" w:sz="4"/>
              <w:left w:val="single" w:color="000000" w:sz="4"/>
              <w:bottom w:val="single" w:color="000000" w:sz="4"/>
              <w:right w:val="single" w:color="000000" w:sz="4"/>
            </w:tcBorders>
            <w:shd w:fill="D9D9D9" w:color="auto" w:val="clear"/>
            <w:vAlign w:val="top"/>
          </w:tcPr>
          <w:p>
            <w:pPr>
              <w:spacing w:after="40" w:before="40"/>
            </w:pPr>
            <w:r>
              <w:rPr>
                <w:rFonts w:ascii="Calibri" w:cs="Calibri" w:eastAsia="Calibri" w:hAnsi="Calibri"/>
                <w:b/>
                <w:bCs/>
                <w:sz w:val="18"/>
                <w:szCs w:val="18"/>
              </w:rPr>
              <w:t xml:space="preserve">OTHER INFORMATION</w:t>
            </w:r>
          </w:p>
        </w:tc>
      </w:tr>
      <w:tr>
        <w:tc>
          <w:tcPr>
            <w:tcW w:type="dxa" w:w="5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22</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Funding</w:t>
            </w:r>
          </w:p>
        </w:tc>
        <w:tc>
          <w:tcPr>
            <w:tcW w:type="dxa" w:w="4572"/>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Give the source of funding and the role of the funders for the present study and, if applicable, for the original study on which the present article is based.</w:t>
            </w:r>
          </w:p>
        </w:tc>
        <w:tc>
          <w:tcPr>
            <w:tcW w:type="dxa" w:w="2000"/>
            <w:gridSpan w:val="1"/>
            <w:tcBorders>
              <w:top w:val="single" w:color="000000" w:sz="4"/>
              <w:left w:val="single" w:color="000000" w:sz="4"/>
              <w:bottom w:val="single" w:color="000000" w:sz="4"/>
              <w:right w:val="single" w:color="000000" w:sz="4"/>
            </w:tcBorders>
            <w:shd w:fill="FFFFFF" w:color="auto" w:val="clear"/>
            <w:vAlign w:val="top"/>
          </w:tcPr>
          <w:p>
            <w:pPr>
              <w:spacing w:after="40" w:before="40"/>
            </w:pPr>
            <w:r>
              <w:rPr>
                <w:rFonts w:ascii="Calibri" w:cs="Calibri" w:eastAsia="Calibri" w:hAnsi="Calibri"/>
                <w:b w:val="false"/>
                <w:bCs w:val="false"/>
                <w:sz w:val="18"/>
                <w:szCs w:val="18"/>
              </w:rPr>
              <w:t xml:space="preserve">Declarations — Funding: None, Page 16</w:t>
            </w:r>
          </w:p>
        </w:tc>
      </w:tr>
    </w:tbl>
    <w:p>
      <w:pPr>
        <w:spacing w:before="120"/>
      </w:pPr>
      <w:r>
        <w:rPr>
          <w:rFonts w:ascii="Calibri" w:cs="Calibri" w:eastAsia="Calibri" w:hAnsi="Calibri"/>
          <w:sz w:val="16"/>
          <w:szCs w:val="16"/>
        </w:rPr>
        <w:t xml:space="preserve">Note: * Give information separately for cases and controls in case-control studies and, if applicable, for exposed and unexposed groups in cohort and cross-sectional studies.</w:t>
      </w:r>
    </w:p>
    <w:p>
      <w:pPr>
        <w:spacing w:before="80"/>
      </w:pPr>
      <w:r>
        <w:rPr>
          <w:rFonts w:ascii="Calibri" w:cs="Calibri" w:eastAsia="Calibri" w:hAnsi="Calibri"/>
          <w:sz w:val="16"/>
          <w:szCs w:val="16"/>
        </w:rPr>
        <w:t xml:space="preserve">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2026-08-28T10:58:32.477Z</dcterms:created>
  <dcterms:modified xsi:type="dcterms:W3CDTF">2026-08-28T10:58:32.491Z</dcterms:modified>
</cp:coreProperties>
</file>

<file path=docProps/custom.xml><?xml version="1.0" encoding="utf-8"?>
<Properties xmlns="http://schemas.openxmlformats.org/officeDocument/2006/custom-properties" xmlns:vt="http://schemas.openxmlformats.org/officeDocument/2006/docPropsVTypes"/>
</file>