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8A" w:rsidRPr="001A3F78" w:rsidRDefault="002E3F8A" w:rsidP="002E3F8A">
      <w:pPr>
        <w:widowControl/>
        <w:adjustRightInd w:val="0"/>
        <w:snapToGrid w:val="0"/>
        <w:jc w:val="left"/>
        <w:rPr>
          <w:rFonts w:ascii="Times New Roman" w:eastAsia="Microsoft YaHei" w:hAnsi="Times New Roman" w:cs="Times New Roman"/>
          <w:b/>
          <w:kern w:val="0"/>
          <w:sz w:val="22"/>
          <w:lang w:val="en-GB"/>
        </w:rPr>
      </w:pP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 xml:space="preserve">Table </w:t>
      </w:r>
      <w:r w:rsidR="00676A33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S</w:t>
      </w:r>
      <w:bookmarkStart w:id="0" w:name="_GoBack"/>
      <w:bookmarkEnd w:id="0"/>
      <w:r w:rsidRPr="001A3F78">
        <w:rPr>
          <w:rFonts w:ascii="Times New Roman" w:eastAsia="Microsoft YaHei" w:hAnsi="Times New Roman" w:cs="Times New Roman" w:hint="eastAsia"/>
          <w:b/>
          <w:kern w:val="0"/>
          <w:sz w:val="22"/>
          <w:lang w:val="en-GB"/>
        </w:rPr>
        <w:t>2</w:t>
      </w: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 xml:space="preserve">. </w:t>
      </w:r>
      <w:r w:rsidRPr="001A3F78">
        <w:rPr>
          <w:rFonts w:ascii="Times New Roman" w:eastAsia="Microsoft YaHei" w:hAnsi="Times New Roman" w:cs="Times New Roman" w:hint="eastAsia"/>
          <w:b/>
          <w:kern w:val="0"/>
          <w:sz w:val="22"/>
          <w:lang w:val="en-GB"/>
        </w:rPr>
        <w:t>A</w:t>
      </w: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rticles excluded</w:t>
      </w:r>
      <w:r w:rsidRPr="001A3F78">
        <w:rPr>
          <w:rFonts w:ascii="Times New Roman" w:eastAsia="Microsoft YaHei" w:hAnsi="Times New Roman" w:cs="Times New Roman" w:hint="eastAsia"/>
          <w:b/>
          <w:kern w:val="0"/>
          <w:sz w:val="22"/>
          <w:lang w:val="en-GB"/>
        </w:rPr>
        <w:t xml:space="preserve"> from the </w:t>
      </w: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systematic review based on the predetermined eligibility criteria</w:t>
      </w:r>
    </w:p>
    <w:p w:rsidR="002E3F8A" w:rsidRPr="001A3F78" w:rsidRDefault="002E3F8A" w:rsidP="002E3F8A">
      <w:pPr>
        <w:widowControl/>
        <w:adjustRightInd w:val="0"/>
        <w:snapToGrid w:val="0"/>
        <w:jc w:val="left"/>
        <w:rPr>
          <w:rFonts w:ascii="Times New Roman" w:eastAsia="Microsoft YaHei" w:hAnsi="Times New Roman" w:cs="Times New Roman"/>
          <w:b/>
          <w:kern w:val="0"/>
          <w:sz w:val="22"/>
          <w:lang w:val="en-GB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885"/>
      </w:tblGrid>
      <w:tr w:rsidR="002E3F8A" w:rsidRPr="001A3F78" w:rsidTr="00426F78"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2E3F8A" w:rsidRPr="001A3F78" w:rsidRDefault="002E3F8A" w:rsidP="00426F78">
            <w:pPr>
              <w:widowControl/>
              <w:adjustRightInd w:val="0"/>
              <w:snapToGrid w:val="0"/>
              <w:ind w:firstLine="48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1A3F78">
              <w:rPr>
                <w:rFonts w:ascii="Times New Roman" w:hAnsi="Times New Roman" w:cs="Times New Roman"/>
                <w:b/>
                <w:sz w:val="22"/>
              </w:rPr>
              <w:t>Reason for exclusion</w:t>
            </w:r>
          </w:p>
        </w:tc>
        <w:tc>
          <w:tcPr>
            <w:tcW w:w="2885" w:type="dxa"/>
            <w:tcBorders>
              <w:top w:val="single" w:sz="4" w:space="0" w:color="auto"/>
              <w:bottom w:val="single" w:sz="4" w:space="0" w:color="auto"/>
            </w:tcBorders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1A3F78">
              <w:rPr>
                <w:rFonts w:ascii="Times New Roman" w:hAnsi="Times New Roman" w:cs="Times New Roman"/>
                <w:b/>
                <w:sz w:val="22"/>
              </w:rPr>
              <w:t>Studies</w:t>
            </w:r>
          </w:p>
        </w:tc>
      </w:tr>
      <w:tr w:rsidR="002E3F8A" w:rsidRPr="001A3F78" w:rsidTr="00426F78">
        <w:tc>
          <w:tcPr>
            <w:tcW w:w="5637" w:type="dxa"/>
            <w:tcBorders>
              <w:top w:val="single" w:sz="4" w:space="0" w:color="auto"/>
            </w:tcBorders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  <w:lang w:val="en-CA"/>
              </w:rPr>
              <w:t>Not comparing the bond failure</w:t>
            </w: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(1)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</w:rPr>
              <w:t>Review</w:t>
            </w:r>
            <w:r w:rsidRPr="001A3F78">
              <w:rPr>
                <w:rFonts w:ascii="Times New Roman" w:eastAsia="SimSun" w:hAnsi="Times New Roman" w:cs="Times New Roman"/>
                <w:kern w:val="28"/>
                <w:sz w:val="22"/>
                <w:lang w:val="en-CA" w:eastAsia="en-CA"/>
              </w:rPr>
              <w:t xml:space="preserve"> </w:t>
            </w:r>
            <w:r w:rsidRPr="001A3F78">
              <w:rPr>
                <w:rFonts w:ascii="Times New Roman" w:eastAsia="SimSun" w:hAnsi="Times New Roman" w:cs="Times New Roman"/>
                <w:kern w:val="28"/>
                <w:sz w:val="22"/>
                <w:lang w:val="en-CA"/>
              </w:rPr>
              <w:t>article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(2)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  <w:lang w:val="en-CA"/>
              </w:rPr>
              <w:t xml:space="preserve">Study </w:t>
            </w:r>
            <w:r w:rsidRPr="001A3F78">
              <w:rPr>
                <w:rFonts w:ascii="Times New Roman" w:hAnsi="Times New Roman" w:cs="Times New Roman"/>
                <w:i/>
                <w:sz w:val="22"/>
                <w:lang w:val="en-CA"/>
              </w:rPr>
              <w:t>in vitro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(3-28)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</w:rPr>
              <w:t>Cross-sectional study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(29)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(30)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</w:rPr>
              <w:t xml:space="preserve">Comment </w:t>
            </w:r>
          </w:p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</w:rPr>
              <w:t>Retrospective study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(31)</w:t>
            </w:r>
          </w:p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(32)</w:t>
            </w:r>
          </w:p>
        </w:tc>
      </w:tr>
      <w:tr w:rsidR="002E3F8A" w:rsidRPr="001A3F78" w:rsidTr="00426F78">
        <w:tc>
          <w:tcPr>
            <w:tcW w:w="5637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sz w:val="22"/>
                <w:lang w:val="en-CA"/>
              </w:rPr>
              <w:t>Prospective cohort study</w:t>
            </w:r>
          </w:p>
        </w:tc>
        <w:tc>
          <w:tcPr>
            <w:tcW w:w="2885" w:type="dxa"/>
          </w:tcPr>
          <w:p w:rsidR="002E3F8A" w:rsidRPr="001A3F78" w:rsidRDefault="002E3F8A" w:rsidP="00426F7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1A3F78">
              <w:rPr>
                <w:rFonts w:ascii="Times New Roman" w:hAnsi="Times New Roman" w:cs="Times New Roman"/>
                <w:noProof/>
                <w:sz w:val="22"/>
              </w:rPr>
              <w:t>(33, 34)</w:t>
            </w:r>
          </w:p>
        </w:tc>
      </w:tr>
    </w:tbl>
    <w:p w:rsidR="002E3F8A" w:rsidRPr="001A3F78" w:rsidRDefault="002E3F8A" w:rsidP="002E3F8A">
      <w:pPr>
        <w:widowControl/>
        <w:adjustRightInd w:val="0"/>
        <w:snapToGrid w:val="0"/>
        <w:jc w:val="left"/>
        <w:rPr>
          <w:rFonts w:ascii="仿宋" w:eastAsia="仿宋" w:hAnsi="仿宋" w:cs="Times New Roman"/>
          <w:noProof/>
          <w:kern w:val="0"/>
          <w:sz w:val="24"/>
        </w:rPr>
      </w:pP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1.</w:t>
      </w:r>
      <w:r w:rsidRPr="001A3F78">
        <w:rPr>
          <w:rFonts w:ascii="Times New Roman" w:hAnsi="Times New Roman" w:cs="Times New Roman"/>
          <w:sz w:val="24"/>
          <w:szCs w:val="24"/>
        </w:rPr>
        <w:tab/>
        <w:t>Muguruma T, Yasuda Y, Iijima M, Kohda N, Mizoguchi I. Force and amount of resin composite paste used in direct and indirect bonding. Angle Orthod. 2010;80(6):1089-94.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2.</w:t>
      </w:r>
      <w:r w:rsidRPr="001A3F78">
        <w:rPr>
          <w:rFonts w:ascii="Times New Roman" w:hAnsi="Times New Roman" w:cs="Times New Roman"/>
          <w:sz w:val="24"/>
          <w:szCs w:val="24"/>
        </w:rPr>
        <w:tab/>
        <w:t>Pellan P. Indirect bonding of brackets: don't wait another day! Int J Orthod. 2007;18(3):11-7.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3.</w:t>
      </w:r>
      <w:r w:rsidRPr="001A3F78">
        <w:rPr>
          <w:rFonts w:ascii="Times New Roman" w:hAnsi="Times New Roman" w:cs="Times New Roman"/>
          <w:sz w:val="24"/>
          <w:szCs w:val="24"/>
        </w:rPr>
        <w:tab/>
        <w:t>Yi GK, Dunn WJ, Taloumis LJ. Shear bond strength comparison between direct and indirect bonded orthodontic brackets. Am J Orthod Dentofacial Orthop. 2003;124(5):577-81.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4.</w:t>
      </w:r>
      <w:r w:rsidRPr="001A3F78">
        <w:rPr>
          <w:rFonts w:ascii="Times New Roman" w:hAnsi="Times New Roman" w:cs="Times New Roman"/>
          <w:sz w:val="24"/>
          <w:szCs w:val="24"/>
        </w:rPr>
        <w:tab/>
        <w:t>Yagci A, Uysal T, Ulker M, Ramoglu SI. Microleakage under orthodontic brackets bonded with the custom base indirect bonding technique. Eur J Orthod. 2010;32(3):259-63.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5.</w:t>
      </w:r>
      <w:r w:rsidRPr="001A3F78">
        <w:rPr>
          <w:rFonts w:ascii="Times New Roman" w:hAnsi="Times New Roman" w:cs="Times New Roman"/>
          <w:sz w:val="24"/>
          <w:szCs w:val="24"/>
        </w:rPr>
        <w:tab/>
        <w:t>Yagci A, Uysal T, Ertas H, Amasyali M. Microleakage between composite/wire and composite/enamel interfaces of flexible spiral wire retainers: direct versus indirect application methods. Orthod Craniofac Res. 2010;13(2):118-24.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6.</w:t>
      </w:r>
      <w:r w:rsidRPr="001A3F78">
        <w:rPr>
          <w:rFonts w:ascii="Times New Roman" w:hAnsi="Times New Roman" w:cs="Times New Roman"/>
          <w:sz w:val="24"/>
          <w:szCs w:val="24"/>
        </w:rPr>
        <w:tab/>
        <w:t>Wendl B, Droschl H, Muchitsch P. Indirect bonding - a new transfer method. Eur J Orthod. 2008;30(1):100-7.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7.</w:t>
      </w:r>
      <w:r w:rsidRPr="001A3F78">
        <w:rPr>
          <w:rFonts w:ascii="Times New Roman" w:hAnsi="Times New Roman" w:cs="Times New Roman"/>
          <w:sz w:val="24"/>
          <w:szCs w:val="24"/>
        </w:rPr>
        <w:tab/>
        <w:t>Tortamano A, Nauff F, Naccarato SRF, Vigorito JW. Avaliação da força de tração em braquetes colados pela técnica indireta com diferentes sistemas de adesão. Revista Dental Press de Ortodontia e Ortopedia Facial. 2007;12(3):104-10.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8.</w:t>
      </w:r>
      <w:r w:rsidRPr="001A3F78">
        <w:rPr>
          <w:rFonts w:ascii="Times New Roman" w:hAnsi="Times New Roman" w:cs="Times New Roman"/>
          <w:sz w:val="24"/>
          <w:szCs w:val="24"/>
        </w:rPr>
        <w:tab/>
        <w:t>Swetha M, Pai VS, Sanjay N, Nandini S. Indirect versus direct bonding--a shear bond strength comparison: an in vitro study. J Contemp Dent Pract 2011;12(4):232-8.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9.</w:t>
      </w:r>
      <w:r w:rsidRPr="001A3F78">
        <w:rPr>
          <w:rFonts w:ascii="Times New Roman" w:hAnsi="Times New Roman" w:cs="Times New Roman"/>
          <w:sz w:val="24"/>
          <w:szCs w:val="24"/>
        </w:rPr>
        <w:tab/>
        <w:t>Shpack N, Geron S, Floris I, Davidovitch M, Brosh T, Vardimon AD. Bracket placement in lingual vs labial systems and direct vs indirect bonding. Angle Orthod. 2007;77(3):509-17.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10.</w:t>
      </w:r>
      <w:r w:rsidRPr="001A3F78">
        <w:rPr>
          <w:rFonts w:ascii="Times New Roman" w:hAnsi="Times New Roman" w:cs="Times New Roman"/>
          <w:sz w:val="24"/>
          <w:szCs w:val="24"/>
        </w:rPr>
        <w:tab/>
        <w:t>Shimizu RH, Grando KG, Shimizu IA, Andriguetto AR, Melo ACM, Witters EL. Assessment of shear bond strength of brackets bonded by direct and indirect techniques: an in vitro study. Dental Press J Orthod. 2012;17(4):1-7.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11.</w:t>
      </w:r>
      <w:r w:rsidRPr="001A3F78">
        <w:rPr>
          <w:rFonts w:ascii="Times New Roman" w:hAnsi="Times New Roman" w:cs="Times New Roman"/>
          <w:sz w:val="24"/>
          <w:szCs w:val="24"/>
        </w:rPr>
        <w:tab/>
        <w:t>Polat O, Karaman AI, Buyukyilmaz T. In vitro evaluation of shear bond strengths and in vivo analysis of bond survival of indirect-bonding resins. Angle Orthod. 2004;74(3):405-9.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12.</w:t>
      </w:r>
      <w:r w:rsidRPr="001A3F78">
        <w:rPr>
          <w:rFonts w:ascii="Times New Roman" w:hAnsi="Times New Roman" w:cs="Times New Roman"/>
          <w:sz w:val="24"/>
          <w:szCs w:val="24"/>
        </w:rPr>
        <w:tab/>
        <w:t>Pamukcu H, Ozsoy OP, Dagalp R. In vitro and in vivo Comparison of Orthodontic Indirect Bonding Resins: A Prospective Study. Niger J Clin Pract. 2018;21(5):614-23.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lastRenderedPageBreak/>
        <w:t>13.</w:t>
      </w:r>
      <w:r w:rsidRPr="001A3F78">
        <w:rPr>
          <w:rFonts w:ascii="Times New Roman" w:hAnsi="Times New Roman" w:cs="Times New Roman"/>
          <w:sz w:val="24"/>
          <w:szCs w:val="24"/>
        </w:rPr>
        <w:tab/>
        <w:t>Ozturk F, Ersoz M, Ozturk SA, Hatunoglu E, Malkoc S. Micro-CT evaluation of microleakage under orthodontic ceramic brackets bonded with different bonding techniques and adhesives. Eur J Orthod. 2016;38(2):163-9.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14.</w:t>
      </w:r>
      <w:r w:rsidRPr="001A3F78">
        <w:rPr>
          <w:rFonts w:ascii="Times New Roman" w:hAnsi="Times New Roman" w:cs="Times New Roman"/>
          <w:sz w:val="24"/>
          <w:szCs w:val="24"/>
        </w:rPr>
        <w:tab/>
        <w:t>Ozturk F, Babacan H, Nalcaci R, Kustarci A. Effects of direct and indirect bonding techniques on bond strength and microleakage after thermocycling. Korean J Orthod. 2009;39(6):393-401.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15.</w:t>
      </w:r>
      <w:r w:rsidRPr="001A3F78">
        <w:rPr>
          <w:rFonts w:ascii="Times New Roman" w:hAnsi="Times New Roman" w:cs="Times New Roman"/>
          <w:sz w:val="24"/>
          <w:szCs w:val="24"/>
        </w:rPr>
        <w:tab/>
        <w:t>Milne JW, Andreasen GF, Jakobsen JR. Bond strength comparison - a simplified indirect technique versus direct placement of brackets. Am J Orthod Dentofacial Orthop. 1989;96(1):8-15.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16.</w:t>
      </w:r>
      <w:r w:rsidRPr="001A3F78">
        <w:rPr>
          <w:rFonts w:ascii="Times New Roman" w:hAnsi="Times New Roman" w:cs="Times New Roman"/>
          <w:sz w:val="24"/>
          <w:szCs w:val="24"/>
        </w:rPr>
        <w:tab/>
        <w:t>Lombardo L, Kaplan A, Lapenta R, Bratti E, Pera C, Scuzzo G, et al. A comparative study of lingual bracket bond strength. Orthodontics (CHIC). 2011;12(3):178-87.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17.</w:t>
      </w:r>
      <w:r w:rsidRPr="001A3F78">
        <w:rPr>
          <w:rFonts w:ascii="Times New Roman" w:hAnsi="Times New Roman" w:cs="Times New Roman"/>
          <w:sz w:val="24"/>
          <w:szCs w:val="24"/>
        </w:rPr>
        <w:tab/>
        <w:t>Linn BJ, Berzins DW, Dhuru VB, Bradley TG. A comparison of bond strength between direct- and indirect-bonding methods. Angle Orthod. 2006;76(2):289-94.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18.</w:t>
      </w:r>
      <w:r w:rsidRPr="001A3F78">
        <w:rPr>
          <w:rFonts w:ascii="Times New Roman" w:hAnsi="Times New Roman" w:cs="Times New Roman"/>
          <w:sz w:val="24"/>
          <w:szCs w:val="24"/>
        </w:rPr>
        <w:tab/>
        <w:t>Kwon T-Y, Meina H, Antoszewska J, Park H-S. Direct and indirect bonding of wire retainers to bovine enamel using three resin systems: shear bond strength comparisons. Korean J Orthod. 2011;41(6):447-53.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19.</w:t>
      </w:r>
      <w:r w:rsidRPr="001A3F78">
        <w:rPr>
          <w:rFonts w:ascii="Times New Roman" w:hAnsi="Times New Roman" w:cs="Times New Roman"/>
          <w:sz w:val="24"/>
          <w:szCs w:val="24"/>
        </w:rPr>
        <w:tab/>
        <w:t>Koo BC, Chung CH, Vanarsdall RL. Comparison of the accuracy of bracket placement between direct and indirect bonding techniques. Am J Orthod Dentofacial Orthop. 1999;116(3):346-51.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20.</w:t>
      </w:r>
      <w:r w:rsidRPr="001A3F78">
        <w:rPr>
          <w:rFonts w:ascii="Times New Roman" w:hAnsi="Times New Roman" w:cs="Times New Roman"/>
          <w:sz w:val="24"/>
          <w:szCs w:val="24"/>
        </w:rPr>
        <w:tab/>
        <w:t>Klocke A, Shi JM, Kahl-Nieke B, Bismayer U. Bond strength with custom base indirect bonding techniques. Angle Orthodontist. 2003;73(2):176-80.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21.</w:t>
      </w:r>
      <w:r w:rsidRPr="001A3F78">
        <w:rPr>
          <w:rFonts w:ascii="Times New Roman" w:hAnsi="Times New Roman" w:cs="Times New Roman"/>
          <w:sz w:val="24"/>
          <w:szCs w:val="24"/>
        </w:rPr>
        <w:tab/>
        <w:t>Hocevar RA, Vincent HF. Indirect versus direct bonding - bond strength and failure location. Am J Orthod Dentofacial Orthop. 1988;94(5):367-71.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22.</w:t>
      </w:r>
      <w:r w:rsidRPr="001A3F78">
        <w:rPr>
          <w:rFonts w:ascii="Times New Roman" w:hAnsi="Times New Roman" w:cs="Times New Roman"/>
          <w:sz w:val="24"/>
          <w:szCs w:val="24"/>
        </w:rPr>
        <w:tab/>
        <w:t>Flores T, Mayoral JR, Giner L, Puigdollers A. Comparison of enamel-bracket bond strength using direct- and indirect-bonding techniques with a self-etching ion releasing S-PRG filler. Dent Mater J. 2015;34(1):41-7.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23.</w:t>
      </w:r>
      <w:r w:rsidRPr="001A3F78">
        <w:rPr>
          <w:rFonts w:ascii="Times New Roman" w:hAnsi="Times New Roman" w:cs="Times New Roman"/>
          <w:sz w:val="24"/>
          <w:szCs w:val="24"/>
        </w:rPr>
        <w:tab/>
        <w:t>Daub J, Berzins DW, Linn BJ, Bradley TG. Bond strength of direct and indirect bonded brackets after thermocycling. Angle Orthod. 2006;76(2):295-300.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24.</w:t>
      </w:r>
      <w:r w:rsidRPr="001A3F78">
        <w:rPr>
          <w:rFonts w:ascii="Times New Roman" w:hAnsi="Times New Roman" w:cs="Times New Roman"/>
          <w:sz w:val="24"/>
          <w:szCs w:val="24"/>
        </w:rPr>
        <w:tab/>
        <w:t>Sifakakis I, Pandis N, Makou M, Katsaros C, Eliades T, Bourauel C. A comparative assessment of forces and moments generated by lingual and conventional brackets. Eur J Orthod. 2013;35(1):82-6.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25.</w:t>
      </w:r>
      <w:r w:rsidRPr="001A3F78">
        <w:rPr>
          <w:rFonts w:ascii="Times New Roman" w:hAnsi="Times New Roman" w:cs="Times New Roman"/>
          <w:sz w:val="24"/>
          <w:szCs w:val="24"/>
        </w:rPr>
        <w:tab/>
        <w:t>Sinha PK, Nanda RS, Duncanson MG, Hosier MJ. Bond strengths and remnant adhesives resin on debonding for orthodontic bonding techniques. Am J Orthod Dentofacial Orthop. 1995;108(3):302-7.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26.</w:t>
      </w:r>
      <w:r w:rsidRPr="001A3F78">
        <w:rPr>
          <w:rFonts w:ascii="Times New Roman" w:hAnsi="Times New Roman" w:cs="Times New Roman"/>
          <w:sz w:val="24"/>
          <w:szCs w:val="24"/>
        </w:rPr>
        <w:tab/>
        <w:t>Sinha PK, Nanda RS. The effect of different bonding and debonding techniques on debonding ceramic orthodontic brackets. Am J Orthod Dentofacial Orthop. 1997;112(2):132-7.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27.</w:t>
      </w:r>
      <w:r w:rsidRPr="001A3F78">
        <w:rPr>
          <w:rFonts w:ascii="Times New Roman" w:hAnsi="Times New Roman" w:cs="Times New Roman"/>
          <w:sz w:val="24"/>
          <w:szCs w:val="24"/>
        </w:rPr>
        <w:tab/>
        <w:t>Sinha PK, Rohrer MD, Nanda RS, Brickman CD. Interlayer formation and its effect on debonding polycrystalline alumina orthodontic brackets. Am J Orthod Dentofacial Orthop. 1995;108(5):455-63.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28.</w:t>
      </w:r>
      <w:r w:rsidRPr="001A3F78">
        <w:rPr>
          <w:rFonts w:ascii="Times New Roman" w:hAnsi="Times New Roman" w:cs="Times New Roman"/>
          <w:sz w:val="24"/>
          <w:szCs w:val="24"/>
        </w:rPr>
        <w:tab/>
        <w:t>Joseph VP, Rossouw PE, Basson NJ. SOME SEALANTS SEAL - A SCANNING ELECTRON-MICROSCOPY (SEM) INVESTIGATION. Am J Orthod Dentofacial Orthop. 1994;105(4):362-8.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lastRenderedPageBreak/>
        <w:t>29.</w:t>
      </w:r>
      <w:r w:rsidRPr="001A3F78">
        <w:rPr>
          <w:rFonts w:ascii="Times New Roman" w:hAnsi="Times New Roman" w:cs="Times New Roman"/>
          <w:sz w:val="24"/>
          <w:szCs w:val="24"/>
        </w:rPr>
        <w:tab/>
        <w:t>Deahl ST, Salome N, Hatch JP, Rugh JD. Practice-based comparison of direct and indirect bonding. Am J Orthod Dentofacial Orthop. 2007;132(6):738-42.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30.</w:t>
      </w:r>
      <w:r w:rsidRPr="001A3F78">
        <w:rPr>
          <w:rFonts w:ascii="Times New Roman" w:hAnsi="Times New Roman" w:cs="Times New Roman"/>
          <w:sz w:val="24"/>
          <w:szCs w:val="24"/>
        </w:rPr>
        <w:tab/>
        <w:t>Carlson SK, Johnson E. Bracket positioning and resets: Five steps to align crowns and roots consistently. Am J Orthod Dentofacial Orthop. 2001;119(1):76-80.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31.</w:t>
      </w:r>
      <w:r w:rsidRPr="001A3F78">
        <w:rPr>
          <w:rFonts w:ascii="Times New Roman" w:hAnsi="Times New Roman" w:cs="Times New Roman"/>
          <w:sz w:val="24"/>
          <w:szCs w:val="24"/>
        </w:rPr>
        <w:tab/>
        <w:t>Benson P. Commentaries. A clinical comparison of bracket bond failures in association with direct and indirect bonding. J Orthod. 2006;33(3):185-.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32.</w:t>
      </w:r>
      <w:r w:rsidRPr="001A3F78">
        <w:rPr>
          <w:rFonts w:ascii="Times New Roman" w:hAnsi="Times New Roman" w:cs="Times New Roman"/>
          <w:sz w:val="24"/>
          <w:szCs w:val="24"/>
        </w:rPr>
        <w:tab/>
        <w:t>Brown MW, Koroluk L, Ko C-C, Zhang K, Chen M, Nguyen T. Effectiveness and efficiency of a CAD/CAM orthodontic bracket system. Am J Orthod Dentofacial Orthop. 2015;148(6):1067-74.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33.</w:t>
      </w:r>
      <w:r w:rsidRPr="001A3F78">
        <w:rPr>
          <w:rFonts w:ascii="Times New Roman" w:hAnsi="Times New Roman" w:cs="Times New Roman"/>
          <w:sz w:val="24"/>
          <w:szCs w:val="24"/>
        </w:rPr>
        <w:tab/>
        <w:t>Menini A, Cozzani M, Sfondrini MF, Scribante A, Cozzani P, Gandini P. A 15-month evaluation of bond failures of orthodontic brackets bonded with direct versus indirect bonding technique: a clinical trial. Prog Orthod. 2014;15:70.</w:t>
      </w:r>
    </w:p>
    <w:p w:rsidR="002E3F8A" w:rsidRPr="001A3F78" w:rsidRDefault="002E3F8A" w:rsidP="002E3F8A">
      <w:pPr>
        <w:pStyle w:val="EndNoteBibliography"/>
        <w:ind w:firstLine="480"/>
        <w:rPr>
          <w:rFonts w:ascii="Times New Roman" w:hAnsi="Times New Roman" w:cs="Times New Roman"/>
          <w:sz w:val="24"/>
          <w:szCs w:val="24"/>
        </w:rPr>
      </w:pPr>
      <w:r w:rsidRPr="001A3F78">
        <w:rPr>
          <w:rFonts w:ascii="Times New Roman" w:hAnsi="Times New Roman" w:cs="Times New Roman"/>
          <w:sz w:val="24"/>
          <w:szCs w:val="24"/>
        </w:rPr>
        <w:t>34.</w:t>
      </w:r>
      <w:r w:rsidRPr="001A3F78">
        <w:rPr>
          <w:rFonts w:ascii="Times New Roman" w:hAnsi="Times New Roman" w:cs="Times New Roman"/>
          <w:sz w:val="24"/>
          <w:szCs w:val="24"/>
        </w:rPr>
        <w:tab/>
        <w:t>Bozelli JV, Bigliazzi R, Barbosa HA, Ortolani CL, Bertoz FA, Faltin Junior K. Comparative study on direct and indirect bracket bonding techniques regarding time length and bracket detachment. Dental Press J Orthod. 2013;18(6):51-7.</w:t>
      </w:r>
    </w:p>
    <w:p w:rsidR="002E3F8A" w:rsidRPr="001A3F78" w:rsidRDefault="002E3F8A" w:rsidP="002E3F8A">
      <w:pPr>
        <w:widowControl/>
        <w:adjustRightInd w:val="0"/>
        <w:snapToGrid w:val="0"/>
        <w:ind w:left="284" w:hanging="284"/>
        <w:jc w:val="left"/>
        <w:rPr>
          <w:rFonts w:ascii="Tahoma" w:eastAsia="Microsoft YaHei" w:hAnsi="Tahoma" w:cs="Times New Roman"/>
          <w:kern w:val="0"/>
          <w:sz w:val="22"/>
        </w:rPr>
      </w:pPr>
    </w:p>
    <w:p w:rsidR="00AA223B" w:rsidRPr="002E3F8A" w:rsidRDefault="00AA223B" w:rsidP="002E3F8A"/>
    <w:sectPr w:rsidR="00AA223B" w:rsidRPr="002E3F8A" w:rsidSect="00AA22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A223B"/>
    <w:rsid w:val="0020116B"/>
    <w:rsid w:val="002E3F8A"/>
    <w:rsid w:val="00676A33"/>
    <w:rsid w:val="00AA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3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E3F8A"/>
    <w:pPr>
      <w:spacing w:after="0" w:line="240" w:lineRule="auto"/>
    </w:pPr>
    <w:rPr>
      <w:rFonts w:eastAsia="Microsoft YaHe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E3F8A"/>
    <w:pPr>
      <w:widowControl/>
      <w:adjustRightInd w:val="0"/>
      <w:snapToGrid w:val="0"/>
      <w:ind w:firstLineChars="200" w:firstLine="200"/>
      <w:jc w:val="left"/>
    </w:pPr>
    <w:rPr>
      <w:rFonts w:ascii="DengXian" w:eastAsia="DengXian" w:hAnsi="DengXian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E3F8A"/>
    <w:rPr>
      <w:rFonts w:ascii="DengXian" w:eastAsia="DengXian" w:hAnsi="DengXian"/>
      <w:noProof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3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E3F8A"/>
    <w:pPr>
      <w:spacing w:after="0" w:line="240" w:lineRule="auto"/>
    </w:pPr>
    <w:rPr>
      <w:rFonts w:eastAsia="Microsoft YaHe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E3F8A"/>
    <w:pPr>
      <w:widowControl/>
      <w:adjustRightInd w:val="0"/>
      <w:snapToGrid w:val="0"/>
      <w:ind w:firstLineChars="200" w:firstLine="200"/>
      <w:jc w:val="left"/>
    </w:pPr>
    <w:rPr>
      <w:rFonts w:ascii="DengXian" w:eastAsia="DengXian" w:hAnsi="DengXian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E3F8A"/>
    <w:rPr>
      <w:rFonts w:ascii="DengXian" w:eastAsia="DengXian" w:hAnsi="DengXian"/>
      <w:noProof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5520</Characters>
  <Application>Microsoft Office Word</Application>
  <DocSecurity>0</DocSecurity>
  <Lines>89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GCREDO</cp:lastModifiedBy>
  <cp:revision>3</cp:revision>
  <dcterms:created xsi:type="dcterms:W3CDTF">2019-06-26T14:41:00Z</dcterms:created>
  <dcterms:modified xsi:type="dcterms:W3CDTF">2019-06-26T21:56:00Z</dcterms:modified>
</cp:coreProperties>
</file>