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A36F3" w14:textId="01A7E402" w:rsidR="005E779D" w:rsidRPr="002E3032" w:rsidRDefault="00503CA4" w:rsidP="005E779D">
      <w:pP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 xml:space="preserve">Additional file </w:t>
      </w:r>
      <w:r w:rsidR="000934C1">
        <w:rPr>
          <w:rFonts w:ascii="Times New Roman" w:hAnsi="Times New Roman" w:cs="Times New Roman"/>
          <w:b/>
          <w:lang w:val="en-GB"/>
        </w:rPr>
        <w:t>1</w:t>
      </w:r>
      <w:bookmarkStart w:id="0" w:name="_GoBack"/>
      <w:bookmarkEnd w:id="0"/>
    </w:p>
    <w:tbl>
      <w:tblPr>
        <w:tblStyle w:val="LightList"/>
        <w:tblW w:w="10031" w:type="dxa"/>
        <w:tblLook w:val="04A0" w:firstRow="1" w:lastRow="0" w:firstColumn="1" w:lastColumn="0" w:noHBand="0" w:noVBand="1"/>
      </w:tblPr>
      <w:tblGrid>
        <w:gridCol w:w="1875"/>
        <w:gridCol w:w="5888"/>
        <w:gridCol w:w="2268"/>
      </w:tblGrid>
      <w:tr w:rsidR="005E779D" w:rsidRPr="002E3032" w14:paraId="3A174BF2" w14:textId="77777777" w:rsidTr="005E77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054ABDD1" w14:textId="77777777" w:rsidR="005E779D" w:rsidRPr="002E3032" w:rsidRDefault="005E779D" w:rsidP="005E779D">
            <w:pPr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Author, year</w:t>
            </w:r>
          </w:p>
        </w:tc>
        <w:tc>
          <w:tcPr>
            <w:tcW w:w="5888" w:type="dxa"/>
          </w:tcPr>
          <w:p w14:paraId="1F60B93B" w14:textId="77777777" w:rsidR="005E779D" w:rsidRPr="002E3032" w:rsidRDefault="005E779D" w:rsidP="005E77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Title</w:t>
            </w:r>
          </w:p>
        </w:tc>
        <w:tc>
          <w:tcPr>
            <w:tcW w:w="2268" w:type="dxa"/>
          </w:tcPr>
          <w:p w14:paraId="5CAED467" w14:textId="77777777" w:rsidR="005E779D" w:rsidRPr="002E3032" w:rsidRDefault="005E779D" w:rsidP="005E77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Reason for excl</w:t>
            </w:r>
            <w:r w:rsidRPr="002E3032">
              <w:rPr>
                <w:rFonts w:ascii="Times New Roman" w:hAnsi="Times New Roman" w:cs="Times New Roman"/>
                <w:lang w:val="en-GB"/>
              </w:rPr>
              <w:t>u</w:t>
            </w:r>
            <w:r w:rsidRPr="002E3032">
              <w:rPr>
                <w:rFonts w:ascii="Times New Roman" w:hAnsi="Times New Roman" w:cs="Times New Roman"/>
                <w:lang w:val="en-GB"/>
              </w:rPr>
              <w:t>sion</w:t>
            </w:r>
          </w:p>
        </w:tc>
      </w:tr>
      <w:tr w:rsidR="005E779D" w:rsidRPr="002E3032" w14:paraId="34575EBA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AC960F3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Barker, 2015</w:t>
            </w:r>
          </w:p>
        </w:tc>
        <w:tc>
          <w:tcPr>
            <w:tcW w:w="5888" w:type="dxa"/>
          </w:tcPr>
          <w:p w14:paraId="0A99228C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Response of chronic gingivitis to hygiene therapy and EG. Clinical, microbiological and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metabolomic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changes.</w:t>
            </w:r>
          </w:p>
        </w:tc>
        <w:tc>
          <w:tcPr>
            <w:tcW w:w="2268" w:type="dxa"/>
          </w:tcPr>
          <w:p w14:paraId="2FCF074A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35022BEF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6D9CBEE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color w:val="00000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Bergstorm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, 1986</w:t>
            </w:r>
          </w:p>
        </w:tc>
        <w:tc>
          <w:tcPr>
            <w:tcW w:w="5888" w:type="dxa"/>
          </w:tcPr>
          <w:p w14:paraId="3C713271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The influence of cigarette smoking on the development of EG.</w:t>
            </w:r>
          </w:p>
        </w:tc>
        <w:tc>
          <w:tcPr>
            <w:tcW w:w="2268" w:type="dxa"/>
          </w:tcPr>
          <w:p w14:paraId="5DA8EFBE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3F554816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F5C367C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color w:val="00000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Biesbrock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, 2000</w:t>
            </w:r>
          </w:p>
        </w:tc>
        <w:tc>
          <w:tcPr>
            <w:tcW w:w="5888" w:type="dxa"/>
          </w:tcPr>
          <w:p w14:paraId="7FA2F189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Relationship of surface epithelium concentrations of IL-1 alpha and IL-1 beta to clinical inflammation during EG.</w:t>
            </w:r>
          </w:p>
        </w:tc>
        <w:tc>
          <w:tcPr>
            <w:tcW w:w="2268" w:type="dxa"/>
          </w:tcPr>
          <w:p w14:paraId="29190158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3D319968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5BB59E5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color w:val="00000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Brecx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, 1988</w:t>
            </w:r>
          </w:p>
        </w:tc>
        <w:tc>
          <w:tcPr>
            <w:tcW w:w="5888" w:type="dxa"/>
          </w:tcPr>
          <w:p w14:paraId="3F74813B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Stereological observations on long-term EG in man</w:t>
            </w:r>
          </w:p>
        </w:tc>
        <w:tc>
          <w:tcPr>
            <w:tcW w:w="2268" w:type="dxa"/>
          </w:tcPr>
          <w:p w14:paraId="738E8282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1EFA5BC7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2D6FF14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color w:val="00000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Bostanci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color w:val="000000"/>
                <w:lang w:val="en-GB"/>
              </w:rPr>
              <w:t>, 2013</w:t>
            </w:r>
          </w:p>
        </w:tc>
        <w:tc>
          <w:tcPr>
            <w:tcW w:w="5888" w:type="dxa"/>
          </w:tcPr>
          <w:p w14:paraId="7D046300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Label-free quantitative proteomics reveals differentially regulated proteins in EG.</w:t>
            </w:r>
          </w:p>
        </w:tc>
        <w:tc>
          <w:tcPr>
            <w:tcW w:w="2268" w:type="dxa"/>
          </w:tcPr>
          <w:p w14:paraId="2C56F4CE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7A997A81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059FAC13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Condacci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1982</w:t>
            </w:r>
          </w:p>
        </w:tc>
        <w:tc>
          <w:tcPr>
            <w:tcW w:w="5888" w:type="dxa"/>
          </w:tcPr>
          <w:p w14:paraId="59991304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Alpha 2-macroglobulin in sulci from healthy and inflamed human gingivae.</w:t>
            </w:r>
          </w:p>
        </w:tc>
        <w:tc>
          <w:tcPr>
            <w:tcW w:w="2268" w:type="dxa"/>
          </w:tcPr>
          <w:p w14:paraId="607B708B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2E7E1F86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CFDAA49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Danielsen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1933</w:t>
            </w:r>
          </w:p>
        </w:tc>
        <w:tc>
          <w:tcPr>
            <w:tcW w:w="5888" w:type="dxa"/>
          </w:tcPr>
          <w:p w14:paraId="5A7AA349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Serum immunoglobulin G antibodies to </w:t>
            </w:r>
            <w:proofErr w:type="spellStart"/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Porphyromonas</w:t>
            </w:r>
            <w:proofErr w:type="spellEnd"/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 xml:space="preserve"> </w:t>
            </w:r>
            <w:proofErr w:type="spellStart"/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gingivalis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, </w:t>
            </w:r>
            <w:proofErr w:type="spellStart"/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Prevotella</w:t>
            </w:r>
            <w:proofErr w:type="spellEnd"/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 xml:space="preserve"> intermedia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, </w:t>
            </w:r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 xml:space="preserve">Fusobacterium </w:t>
            </w:r>
            <w:proofErr w:type="spellStart"/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nucle</w:t>
            </w:r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a</w:t>
            </w:r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tum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and </w:t>
            </w:r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 xml:space="preserve">Streptococcus </w:t>
            </w:r>
            <w:proofErr w:type="spellStart"/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sanguis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during EG in young adults.</w:t>
            </w:r>
          </w:p>
        </w:tc>
        <w:tc>
          <w:tcPr>
            <w:tcW w:w="2268" w:type="dxa"/>
          </w:tcPr>
          <w:p w14:paraId="2DD70F99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36D56F67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78C2156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Dommisch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2015</w:t>
            </w:r>
          </w:p>
        </w:tc>
        <w:tc>
          <w:tcPr>
            <w:tcW w:w="5888" w:type="dxa"/>
          </w:tcPr>
          <w:p w14:paraId="15E7A8ED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Expression of antimicrobial peptides and interleukin-8 during early stages of inflammation: an EG study.</w:t>
            </w:r>
          </w:p>
        </w:tc>
        <w:tc>
          <w:tcPr>
            <w:tcW w:w="2268" w:type="dxa"/>
          </w:tcPr>
          <w:p w14:paraId="734846EA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65FE60EC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51F8794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Eberhard, 2013</w:t>
            </w:r>
          </w:p>
        </w:tc>
        <w:tc>
          <w:tcPr>
            <w:tcW w:w="5888" w:type="dxa"/>
          </w:tcPr>
          <w:p w14:paraId="15A10558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EG induces systemic inflammatory markers in young healthy individuals: a single-subject interventional study.</w:t>
            </w:r>
          </w:p>
        </w:tc>
        <w:tc>
          <w:tcPr>
            <w:tcW w:w="2268" w:type="dxa"/>
          </w:tcPr>
          <w:p w14:paraId="5D56CCDF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3CD9EE0B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AD93CBC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Fransson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1999</w:t>
            </w:r>
          </w:p>
        </w:tc>
        <w:tc>
          <w:tcPr>
            <w:tcW w:w="5888" w:type="dxa"/>
          </w:tcPr>
          <w:p w14:paraId="2AFBF3EE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Differences in the inflammatory response in young and old human subjects during the course of EG.</w:t>
            </w:r>
          </w:p>
        </w:tc>
        <w:tc>
          <w:tcPr>
            <w:tcW w:w="2268" w:type="dxa"/>
          </w:tcPr>
          <w:p w14:paraId="1EC9C010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5EE48352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0F8DF9BC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Gaumer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1976</w:t>
            </w:r>
          </w:p>
        </w:tc>
        <w:tc>
          <w:tcPr>
            <w:tcW w:w="5888" w:type="dxa"/>
          </w:tcPr>
          <w:p w14:paraId="54B25DB0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Indirect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blastogenesis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of peripheral blood leukocytes in EG.</w:t>
            </w:r>
          </w:p>
        </w:tc>
        <w:tc>
          <w:tcPr>
            <w:tcW w:w="2268" w:type="dxa"/>
          </w:tcPr>
          <w:p w14:paraId="59C11236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5FA181F6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7F8EDB98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Giannopoulou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1992</w:t>
            </w:r>
          </w:p>
        </w:tc>
        <w:tc>
          <w:tcPr>
            <w:tcW w:w="5888" w:type="dxa"/>
          </w:tcPr>
          <w:p w14:paraId="268B4B42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Neutrophil elastase and its inhibitors in human gingival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crevicular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fluid during EG.</w:t>
            </w:r>
          </w:p>
        </w:tc>
        <w:tc>
          <w:tcPr>
            <w:tcW w:w="2268" w:type="dxa"/>
          </w:tcPr>
          <w:p w14:paraId="48D2F22D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78AE61DA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52039D7F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Glenwright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1996</w:t>
            </w:r>
          </w:p>
        </w:tc>
        <w:tc>
          <w:tcPr>
            <w:tcW w:w="5888" w:type="dxa"/>
          </w:tcPr>
          <w:p w14:paraId="6FBDF6E3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Chemiluminescent assay of alkaline phosphatase in human gingival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crevicular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fluid: investigations with an EG model and studies on the source of the enzyme within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crevicular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fluid.</w:t>
            </w:r>
          </w:p>
        </w:tc>
        <w:tc>
          <w:tcPr>
            <w:tcW w:w="2268" w:type="dxa"/>
          </w:tcPr>
          <w:p w14:paraId="65B555ED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28B04A97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54ECD298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Gonzales, 2001</w:t>
            </w:r>
          </w:p>
        </w:tc>
        <w:tc>
          <w:tcPr>
            <w:tcW w:w="5888" w:type="dxa"/>
          </w:tcPr>
          <w:p w14:paraId="1C57E85D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Concentration of interleukin-1beta and neutrophil elastase activity in gingival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crevicular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fluid during EG.</w:t>
            </w:r>
          </w:p>
        </w:tc>
        <w:tc>
          <w:tcPr>
            <w:tcW w:w="2268" w:type="dxa"/>
          </w:tcPr>
          <w:p w14:paraId="7379F4C6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2691775B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0E2A43AC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Grant, 2010</w:t>
            </w:r>
          </w:p>
        </w:tc>
        <w:tc>
          <w:tcPr>
            <w:tcW w:w="5888" w:type="dxa"/>
          </w:tcPr>
          <w:p w14:paraId="0672D589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Proteomic analysis of a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noninvasive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human model of acute inflammation and its resolution: the twenty-one day ging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i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vitis model.</w:t>
            </w:r>
          </w:p>
        </w:tc>
        <w:tc>
          <w:tcPr>
            <w:tcW w:w="2268" w:type="dxa"/>
          </w:tcPr>
          <w:p w14:paraId="7E769726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029119B2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59C9CC6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Henry, 1987</w:t>
            </w:r>
          </w:p>
        </w:tc>
        <w:tc>
          <w:tcPr>
            <w:tcW w:w="5888" w:type="dxa"/>
          </w:tcPr>
          <w:p w14:paraId="5437330B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Relationships of serum opsonins and complement in h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u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man EG.</w:t>
            </w:r>
          </w:p>
        </w:tc>
        <w:tc>
          <w:tcPr>
            <w:tcW w:w="2268" w:type="dxa"/>
          </w:tcPr>
          <w:p w14:paraId="64AE020A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44D32F68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3936FE6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Hoerauf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2015</w:t>
            </w:r>
          </w:p>
        </w:tc>
        <w:tc>
          <w:tcPr>
            <w:tcW w:w="5888" w:type="dxa"/>
          </w:tcPr>
          <w:p w14:paraId="1A3880CF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Neutrophil extracellular trap formation in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supragingival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biofilms.</w:t>
            </w:r>
          </w:p>
        </w:tc>
        <w:tc>
          <w:tcPr>
            <w:tcW w:w="2268" w:type="dxa"/>
          </w:tcPr>
          <w:p w14:paraId="04B23CCD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188AB8E4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74CE85B0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Holthuis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1977</w:t>
            </w:r>
          </w:p>
        </w:tc>
        <w:tc>
          <w:tcPr>
            <w:tcW w:w="5888" w:type="dxa"/>
          </w:tcPr>
          <w:p w14:paraId="31EBBA22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Interepithelial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lymphocytes in EG in young and elderly individuals.</w:t>
            </w:r>
          </w:p>
        </w:tc>
        <w:tc>
          <w:tcPr>
            <w:tcW w:w="2268" w:type="dxa"/>
          </w:tcPr>
          <w:p w14:paraId="3B50744E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3D98EA47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CE3D387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Johnson, 1997</w:t>
            </w:r>
          </w:p>
        </w:tc>
        <w:tc>
          <w:tcPr>
            <w:tcW w:w="5888" w:type="dxa"/>
          </w:tcPr>
          <w:p w14:paraId="6B36AD92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EG in periodontitis-susceptible subjects.</w:t>
            </w:r>
          </w:p>
        </w:tc>
        <w:tc>
          <w:tcPr>
            <w:tcW w:w="2268" w:type="dxa"/>
          </w:tcPr>
          <w:p w14:paraId="2BAD977A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healthy control</w:t>
            </w:r>
          </w:p>
        </w:tc>
      </w:tr>
      <w:tr w:rsidR="005E779D" w:rsidRPr="002E3032" w14:paraId="03627B30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E608028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Jonsson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2011</w:t>
            </w:r>
          </w:p>
        </w:tc>
        <w:tc>
          <w:tcPr>
            <w:tcW w:w="5888" w:type="dxa"/>
          </w:tcPr>
          <w:p w14:paraId="47215A9E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Gingival tissue transcriptomes in EG.</w:t>
            </w:r>
          </w:p>
        </w:tc>
        <w:tc>
          <w:tcPr>
            <w:tcW w:w="2268" w:type="dxa"/>
          </w:tcPr>
          <w:p w14:paraId="659E424D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3FAE3E07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741C9389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Kinane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1994</w:t>
            </w:r>
          </w:p>
        </w:tc>
        <w:tc>
          <w:tcPr>
            <w:tcW w:w="5888" w:type="dxa"/>
          </w:tcPr>
          <w:p w14:paraId="0754EA54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Acute-phase proteins in gingival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crevicular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fluid during 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lastRenderedPageBreak/>
              <w:t>experimentally induced gingivitis.</w:t>
            </w:r>
          </w:p>
        </w:tc>
        <w:tc>
          <w:tcPr>
            <w:tcW w:w="2268" w:type="dxa"/>
          </w:tcPr>
          <w:p w14:paraId="5FAE6038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lastRenderedPageBreak/>
              <w:t>No full text available</w:t>
            </w:r>
          </w:p>
        </w:tc>
      </w:tr>
      <w:tr w:rsidR="005E779D" w:rsidRPr="002E3032" w14:paraId="720567E4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A8E6BC9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lastRenderedPageBreak/>
              <w:t>Kinane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1991</w:t>
            </w:r>
          </w:p>
        </w:tc>
        <w:tc>
          <w:tcPr>
            <w:tcW w:w="5888" w:type="dxa"/>
          </w:tcPr>
          <w:p w14:paraId="64C9BE4E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Immunocytochemical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proofErr w:type="gram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characterization of cellular infiltrate</w:t>
            </w:r>
            <w:proofErr w:type="gram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, related endothelial changes and determination of GCF acute-phase proteins during human EG.</w:t>
            </w:r>
          </w:p>
        </w:tc>
        <w:tc>
          <w:tcPr>
            <w:tcW w:w="2268" w:type="dxa"/>
          </w:tcPr>
          <w:p w14:paraId="2A96B0B2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1986BFE1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546F7DC1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Kistler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2013</w:t>
            </w:r>
          </w:p>
        </w:tc>
        <w:tc>
          <w:tcPr>
            <w:tcW w:w="5888" w:type="dxa"/>
          </w:tcPr>
          <w:p w14:paraId="54382C8E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Bacterial community development in EG.</w:t>
            </w:r>
          </w:p>
          <w:p w14:paraId="0A121C74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68" w:type="dxa"/>
          </w:tcPr>
          <w:p w14:paraId="73DA51F3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20357259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17BE417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Kowashi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1979</w:t>
            </w:r>
          </w:p>
        </w:tc>
        <w:tc>
          <w:tcPr>
            <w:tcW w:w="5888" w:type="dxa"/>
          </w:tcPr>
          <w:p w14:paraId="68EA3FE3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Increase of free collagenase and neutral protease activities in the gingival crevice during EG in man.</w:t>
            </w:r>
          </w:p>
          <w:p w14:paraId="7DA1D921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68" w:type="dxa"/>
          </w:tcPr>
          <w:p w14:paraId="4513B5E2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56FAF9FB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D70929B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Kowashi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1980</w:t>
            </w:r>
          </w:p>
        </w:tc>
        <w:tc>
          <w:tcPr>
            <w:tcW w:w="5888" w:type="dxa"/>
          </w:tcPr>
          <w:p w14:paraId="22B508B8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Sulcular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polymorphonuclear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leucocytes and gingival ex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u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date during EG in man.</w:t>
            </w:r>
          </w:p>
        </w:tc>
        <w:tc>
          <w:tcPr>
            <w:tcW w:w="2268" w:type="dxa"/>
          </w:tcPr>
          <w:p w14:paraId="161C4E77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28940DA7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7554E859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Kolb-</w:t>
            </w: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Bachofen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2007</w:t>
            </w:r>
          </w:p>
        </w:tc>
        <w:tc>
          <w:tcPr>
            <w:tcW w:w="5888" w:type="dxa"/>
          </w:tcPr>
          <w:p w14:paraId="55629A30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Comparison of EG with persistent gingivitis: differences in clinical parameters and cytokine concentrations.</w:t>
            </w:r>
          </w:p>
        </w:tc>
        <w:tc>
          <w:tcPr>
            <w:tcW w:w="2268" w:type="dxa"/>
          </w:tcPr>
          <w:p w14:paraId="42C20704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healthy control</w:t>
            </w:r>
          </w:p>
        </w:tc>
      </w:tr>
      <w:tr w:rsidR="005E779D" w:rsidRPr="002E3032" w14:paraId="12238DA7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52DC9A68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Konradsson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2007</w:t>
            </w:r>
          </w:p>
        </w:tc>
        <w:tc>
          <w:tcPr>
            <w:tcW w:w="5888" w:type="dxa"/>
          </w:tcPr>
          <w:p w14:paraId="741C6058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Dental biofilm, gingivitis and interleukin-1 adjacent to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approximal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sites of a bonded ceramic.</w:t>
            </w:r>
          </w:p>
        </w:tc>
        <w:tc>
          <w:tcPr>
            <w:tcW w:w="2268" w:type="dxa"/>
          </w:tcPr>
          <w:p w14:paraId="7FA904A1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healthy control</w:t>
            </w:r>
          </w:p>
        </w:tc>
      </w:tr>
      <w:tr w:rsidR="005E779D" w:rsidRPr="002E3032" w14:paraId="5B1125B8" w14:textId="77777777" w:rsidTr="005E779D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78FDE833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Kowolik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2001</w:t>
            </w:r>
          </w:p>
        </w:tc>
        <w:tc>
          <w:tcPr>
            <w:tcW w:w="5888" w:type="dxa"/>
          </w:tcPr>
          <w:p w14:paraId="3FC1F6FF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Systemic neutrophil response resulting from dental plaque accumulation.</w:t>
            </w:r>
          </w:p>
        </w:tc>
        <w:tc>
          <w:tcPr>
            <w:tcW w:w="2268" w:type="dxa"/>
          </w:tcPr>
          <w:p w14:paraId="0F2D61E4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est</w:t>
            </w:r>
          </w:p>
        </w:tc>
      </w:tr>
      <w:tr w:rsidR="005E779D" w:rsidRPr="002E3032" w14:paraId="555CEBAB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BE0DF08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Kunimatsu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1990</w:t>
            </w:r>
          </w:p>
        </w:tc>
        <w:tc>
          <w:tcPr>
            <w:tcW w:w="5888" w:type="dxa"/>
          </w:tcPr>
          <w:p w14:paraId="3CD911EB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Granulocyte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medullasin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levels in gingival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crevicular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fluid from chronic adult periodontitis patients and EG subjects.</w:t>
            </w:r>
          </w:p>
        </w:tc>
        <w:tc>
          <w:tcPr>
            <w:tcW w:w="2268" w:type="dxa"/>
          </w:tcPr>
          <w:p w14:paraId="6E91404E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est</w:t>
            </w:r>
          </w:p>
        </w:tc>
      </w:tr>
      <w:tr w:rsidR="005E779D" w:rsidRPr="002E3032" w14:paraId="4D658660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8C9D835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Kunimatsu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1995</w:t>
            </w:r>
          </w:p>
        </w:tc>
        <w:tc>
          <w:tcPr>
            <w:tcW w:w="5888" w:type="dxa"/>
          </w:tcPr>
          <w:p w14:paraId="22786856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Identification and possible function of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cathepsin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G in gi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n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gival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crevicular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fluid from chronic adult periodontitis p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a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tients and from EG subjects.</w:t>
            </w:r>
          </w:p>
        </w:tc>
        <w:tc>
          <w:tcPr>
            <w:tcW w:w="2268" w:type="dxa"/>
          </w:tcPr>
          <w:p w14:paraId="0047611F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est</w:t>
            </w:r>
          </w:p>
        </w:tc>
      </w:tr>
      <w:tr w:rsidR="005E779D" w:rsidRPr="002E3032" w14:paraId="63A58D5C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AE0FFD8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Kunimatsu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2990</w:t>
            </w:r>
          </w:p>
        </w:tc>
        <w:tc>
          <w:tcPr>
            <w:tcW w:w="5888" w:type="dxa"/>
          </w:tcPr>
          <w:p w14:paraId="34C3EA12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Cathepsins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B, H and L activities in gingival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crevicular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fluid from chronic adult periodontitis patients and EG su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b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jects.</w:t>
            </w:r>
          </w:p>
        </w:tc>
        <w:tc>
          <w:tcPr>
            <w:tcW w:w="2268" w:type="dxa"/>
          </w:tcPr>
          <w:p w14:paraId="5AF77DE4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est</w:t>
            </w:r>
          </w:p>
        </w:tc>
      </w:tr>
      <w:tr w:rsidR="005E779D" w:rsidRPr="002E3032" w14:paraId="10268164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12CF416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Lamster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1985</w:t>
            </w:r>
          </w:p>
        </w:tc>
        <w:tc>
          <w:tcPr>
            <w:tcW w:w="5888" w:type="dxa"/>
          </w:tcPr>
          <w:p w14:paraId="149CDEE4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Lactate dehydrogenase, beta-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glucuronidase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and arylsulf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a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tase activity in gingival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crevicular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fluid associated with EG in man.</w:t>
            </w:r>
          </w:p>
        </w:tc>
        <w:tc>
          <w:tcPr>
            <w:tcW w:w="2268" w:type="dxa"/>
          </w:tcPr>
          <w:p w14:paraId="611F7DB5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448FB986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03E9DBD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Lang, 1976</w:t>
            </w:r>
          </w:p>
        </w:tc>
        <w:tc>
          <w:tcPr>
            <w:tcW w:w="5888" w:type="dxa"/>
          </w:tcPr>
          <w:p w14:paraId="6D362F47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Lymphocyte response to T-cell mitogen during EG in h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u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mans.</w:t>
            </w:r>
          </w:p>
        </w:tc>
        <w:tc>
          <w:tcPr>
            <w:tcW w:w="2268" w:type="dxa"/>
          </w:tcPr>
          <w:p w14:paraId="52C0ABE8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est</w:t>
            </w:r>
          </w:p>
        </w:tc>
      </w:tr>
      <w:tr w:rsidR="005E779D" w:rsidRPr="002E3032" w14:paraId="4BFCCC4B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58CD2624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Lee, 2015</w:t>
            </w:r>
          </w:p>
        </w:tc>
        <w:tc>
          <w:tcPr>
            <w:tcW w:w="5888" w:type="dxa"/>
          </w:tcPr>
          <w:p w14:paraId="513D1276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Modulation of the host response by probiotic </w:t>
            </w:r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Lactobaci</w:t>
            </w:r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l</w:t>
            </w:r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lus brevis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CD2 in EG.</w:t>
            </w:r>
          </w:p>
        </w:tc>
        <w:tc>
          <w:tcPr>
            <w:tcW w:w="2268" w:type="dxa"/>
          </w:tcPr>
          <w:p w14:paraId="2EFA1B79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435EC6A0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C364332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Lehner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1974</w:t>
            </w:r>
          </w:p>
        </w:tc>
        <w:tc>
          <w:tcPr>
            <w:tcW w:w="5888" w:type="dxa"/>
          </w:tcPr>
          <w:p w14:paraId="08BCA8DD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Sequential cell-mediated immune responses in EG in man.</w:t>
            </w:r>
          </w:p>
        </w:tc>
        <w:tc>
          <w:tcPr>
            <w:tcW w:w="2268" w:type="dxa"/>
          </w:tcPr>
          <w:p w14:paraId="48A6D5A4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1F5062AE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5F6BDFF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Li, 2014</w:t>
            </w:r>
          </w:p>
        </w:tc>
        <w:tc>
          <w:tcPr>
            <w:tcW w:w="5888" w:type="dxa"/>
          </w:tcPr>
          <w:p w14:paraId="05E39943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Evaluation of the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antigingivitis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effect of a chlorhexidine mouthwash with or without an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antidiscoloration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system compared to placebo during EG.</w:t>
            </w:r>
          </w:p>
        </w:tc>
        <w:tc>
          <w:tcPr>
            <w:tcW w:w="2268" w:type="dxa"/>
          </w:tcPr>
          <w:p w14:paraId="077B469B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1D4A82BF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9E673CB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Lie, 2001</w:t>
            </w:r>
          </w:p>
        </w:tc>
        <w:tc>
          <w:tcPr>
            <w:tcW w:w="5888" w:type="dxa"/>
          </w:tcPr>
          <w:p w14:paraId="48F510A2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Occurrence of </w:t>
            </w:r>
            <w:proofErr w:type="spellStart"/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Prevotella</w:t>
            </w:r>
            <w:proofErr w:type="spellEnd"/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 xml:space="preserve"> intermedia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and </w:t>
            </w:r>
            <w:proofErr w:type="spellStart"/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Prevotella</w:t>
            </w:r>
            <w:proofErr w:type="spellEnd"/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 xml:space="preserve"> </w:t>
            </w:r>
            <w:proofErr w:type="spellStart"/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n</w:t>
            </w:r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i</w:t>
            </w:r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grescens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in relation to gingivitis and gingival health.</w:t>
            </w:r>
          </w:p>
        </w:tc>
        <w:tc>
          <w:tcPr>
            <w:tcW w:w="2268" w:type="dxa"/>
          </w:tcPr>
          <w:p w14:paraId="7C8BE12D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7195FB6F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E86958E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Lie, 2001</w:t>
            </w:r>
          </w:p>
        </w:tc>
        <w:tc>
          <w:tcPr>
            <w:tcW w:w="5888" w:type="dxa"/>
          </w:tcPr>
          <w:p w14:paraId="1C243CF5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Salivary cystatin activity and cystatin C in EG in non-smokers.</w:t>
            </w:r>
          </w:p>
        </w:tc>
        <w:tc>
          <w:tcPr>
            <w:tcW w:w="2268" w:type="dxa"/>
          </w:tcPr>
          <w:p w14:paraId="35434AB6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 xml:space="preserve">Double </w:t>
            </w:r>
          </w:p>
        </w:tc>
      </w:tr>
      <w:tr w:rsidR="005E779D" w:rsidRPr="002E3032" w14:paraId="1552B382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1DBD0EE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Lie, 1995</w:t>
            </w:r>
          </w:p>
        </w:tc>
        <w:tc>
          <w:tcPr>
            <w:tcW w:w="5888" w:type="dxa"/>
          </w:tcPr>
          <w:p w14:paraId="08EAFAD4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Oral microbiota in subjects with a weak or strong response in EG.</w:t>
            </w:r>
          </w:p>
        </w:tc>
        <w:tc>
          <w:tcPr>
            <w:tcW w:w="2268" w:type="dxa"/>
          </w:tcPr>
          <w:p w14:paraId="39A54B9E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7BB85F3F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0BD442A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Loesche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1987</w:t>
            </w:r>
          </w:p>
        </w:tc>
        <w:tc>
          <w:tcPr>
            <w:tcW w:w="5888" w:type="dxa"/>
          </w:tcPr>
          <w:p w14:paraId="17ECD31B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Bacteriology of human EG: effect of plaque and gingivitis score.</w:t>
            </w:r>
          </w:p>
        </w:tc>
        <w:tc>
          <w:tcPr>
            <w:tcW w:w="2268" w:type="dxa"/>
          </w:tcPr>
          <w:p w14:paraId="736B7019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236F194C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B2AF0F1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lastRenderedPageBreak/>
              <w:t>Matthews, 2013</w:t>
            </w:r>
          </w:p>
        </w:tc>
        <w:tc>
          <w:tcPr>
            <w:tcW w:w="5888" w:type="dxa"/>
          </w:tcPr>
          <w:p w14:paraId="696A2D88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Host-bacterial interactions during induction and resolution of EG in current smokers.</w:t>
            </w:r>
          </w:p>
        </w:tc>
        <w:tc>
          <w:tcPr>
            <w:tcW w:w="2268" w:type="dxa"/>
          </w:tcPr>
          <w:p w14:paraId="2961AE79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7DE76874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782A3B11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Mengel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2009</w:t>
            </w:r>
          </w:p>
        </w:tc>
        <w:tc>
          <w:tcPr>
            <w:tcW w:w="5888" w:type="dxa"/>
          </w:tcPr>
          <w:p w14:paraId="0728FFCD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Effect of age on gingival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crevicular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fluid concentrations of MIF and PGE2.</w:t>
            </w:r>
          </w:p>
          <w:p w14:paraId="4AEA2248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68" w:type="dxa"/>
          </w:tcPr>
          <w:p w14:paraId="1331F096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1BFC95D4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19F32A9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Michelet, 1991</w:t>
            </w:r>
          </w:p>
        </w:tc>
        <w:tc>
          <w:tcPr>
            <w:tcW w:w="5888" w:type="dxa"/>
          </w:tcPr>
          <w:p w14:paraId="43675549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Extracellular matrix and intermediate filaments in the first stages and repair of EG in man.</w:t>
            </w:r>
          </w:p>
        </w:tc>
        <w:tc>
          <w:tcPr>
            <w:tcW w:w="2268" w:type="dxa"/>
          </w:tcPr>
          <w:p w14:paraId="6E3FADD4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5D28194A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40CAA93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Moore, 1982</w:t>
            </w:r>
          </w:p>
        </w:tc>
        <w:tc>
          <w:tcPr>
            <w:tcW w:w="5888" w:type="dxa"/>
          </w:tcPr>
          <w:p w14:paraId="34F8AAF6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Bacteriology of EG in children.</w:t>
            </w:r>
          </w:p>
        </w:tc>
        <w:tc>
          <w:tcPr>
            <w:tcW w:w="2268" w:type="dxa"/>
          </w:tcPr>
          <w:p w14:paraId="42C365E0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194CA936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65F20B2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Moore, 1984</w:t>
            </w:r>
          </w:p>
        </w:tc>
        <w:tc>
          <w:tcPr>
            <w:tcW w:w="5888" w:type="dxa"/>
          </w:tcPr>
          <w:p w14:paraId="6A762D52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Bacteriology of EG in young adult humans.</w:t>
            </w:r>
          </w:p>
        </w:tc>
        <w:tc>
          <w:tcPr>
            <w:tcW w:w="2268" w:type="dxa"/>
          </w:tcPr>
          <w:p w14:paraId="52B588C4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1E0AE8E7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D044693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Moore, 1987</w:t>
            </w:r>
          </w:p>
        </w:tc>
        <w:tc>
          <w:tcPr>
            <w:tcW w:w="5888" w:type="dxa"/>
          </w:tcPr>
          <w:p w14:paraId="18143398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Bacteriology of human gingivitis.</w:t>
            </w:r>
          </w:p>
        </w:tc>
        <w:tc>
          <w:tcPr>
            <w:tcW w:w="2268" w:type="dxa"/>
          </w:tcPr>
          <w:p w14:paraId="5A0C1EEA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307E2C4F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3959CFE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Moughal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1992</w:t>
            </w:r>
          </w:p>
        </w:tc>
        <w:tc>
          <w:tcPr>
            <w:tcW w:w="5888" w:type="dxa"/>
          </w:tcPr>
          <w:p w14:paraId="3DB48328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Langerhans cell dynamics in human gingiva during expe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imentally induced inflammation.</w:t>
            </w:r>
          </w:p>
        </w:tc>
        <w:tc>
          <w:tcPr>
            <w:tcW w:w="2268" w:type="dxa"/>
          </w:tcPr>
          <w:p w14:paraId="511868ED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61FC5A00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73768EDD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Moughal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1992</w:t>
            </w:r>
          </w:p>
        </w:tc>
        <w:tc>
          <w:tcPr>
            <w:tcW w:w="5888" w:type="dxa"/>
          </w:tcPr>
          <w:p w14:paraId="2653AF05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Endothelial cell leukocyte adhesion molecule-1 (ELAM-1) and intercellular adhesion molecule-1 (ICAM-1) expre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s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sion in gingival tissue during health and experimentally-induced gingivitis.</w:t>
            </w:r>
          </w:p>
        </w:tc>
        <w:tc>
          <w:tcPr>
            <w:tcW w:w="2268" w:type="dxa"/>
          </w:tcPr>
          <w:p w14:paraId="736E1A85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34AB6D2E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9158B3E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Nord, 1971</w:t>
            </w:r>
          </w:p>
        </w:tc>
        <w:tc>
          <w:tcPr>
            <w:tcW w:w="5888" w:type="dxa"/>
          </w:tcPr>
          <w:p w14:paraId="3A8B89D0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Enzyme activities in EG in man.</w:t>
            </w:r>
          </w:p>
        </w:tc>
        <w:tc>
          <w:tcPr>
            <w:tcW w:w="2268" w:type="dxa"/>
          </w:tcPr>
          <w:p w14:paraId="1632C48F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566CF041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F883F46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Nylander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1993</w:t>
            </w:r>
          </w:p>
        </w:tc>
        <w:tc>
          <w:tcPr>
            <w:tcW w:w="5888" w:type="dxa"/>
          </w:tcPr>
          <w:p w14:paraId="18F037CC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Expression of the endothelial leukocyte adhesion mol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cule-1 (ELAM-1) on endothelial cells in EG in humans.</w:t>
            </w:r>
          </w:p>
        </w:tc>
        <w:tc>
          <w:tcPr>
            <w:tcW w:w="2268" w:type="dxa"/>
          </w:tcPr>
          <w:p w14:paraId="52995F01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est</w:t>
            </w:r>
          </w:p>
          <w:p w14:paraId="60DE97A8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E779D" w:rsidRPr="002E3032" w14:paraId="0A1AF59B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C49E0DB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Patters, 1989</w:t>
            </w:r>
          </w:p>
        </w:tc>
        <w:tc>
          <w:tcPr>
            <w:tcW w:w="5888" w:type="dxa"/>
          </w:tcPr>
          <w:p w14:paraId="2943F2F9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Assessment of complement cleavage in gingival fluid du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ing EG in man.</w:t>
            </w:r>
          </w:p>
        </w:tc>
        <w:tc>
          <w:tcPr>
            <w:tcW w:w="2268" w:type="dxa"/>
          </w:tcPr>
          <w:p w14:paraId="2ECD03E3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744C52DA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74D027E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Patters, 1989</w:t>
            </w:r>
          </w:p>
        </w:tc>
        <w:tc>
          <w:tcPr>
            <w:tcW w:w="5888" w:type="dxa"/>
          </w:tcPr>
          <w:p w14:paraId="706564AD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The lymphoproliferative response during human EG.</w:t>
            </w:r>
          </w:p>
        </w:tc>
        <w:tc>
          <w:tcPr>
            <w:tcW w:w="2268" w:type="dxa"/>
          </w:tcPr>
          <w:p w14:paraId="7CD436EE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151D2BC4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F1361EB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Payne, 1975</w:t>
            </w:r>
          </w:p>
        </w:tc>
        <w:tc>
          <w:tcPr>
            <w:tcW w:w="5888" w:type="dxa"/>
          </w:tcPr>
          <w:p w14:paraId="15A03D6E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Histopathologic features of the initial and early stages of EG in man.</w:t>
            </w:r>
          </w:p>
        </w:tc>
        <w:tc>
          <w:tcPr>
            <w:tcW w:w="2268" w:type="dxa"/>
          </w:tcPr>
          <w:p w14:paraId="3F615C42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7FEC68EB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B24C53D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Persson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1990</w:t>
            </w:r>
          </w:p>
        </w:tc>
        <w:tc>
          <w:tcPr>
            <w:tcW w:w="5888" w:type="dxa"/>
          </w:tcPr>
          <w:p w14:paraId="6CAF7020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Relationship between levels of aspartate aminotransferase in gingival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crevicular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fluid and gingival inflammation.</w:t>
            </w:r>
          </w:p>
        </w:tc>
        <w:tc>
          <w:tcPr>
            <w:tcW w:w="2268" w:type="dxa"/>
          </w:tcPr>
          <w:p w14:paraId="216D79F5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22C2BF9D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B81F310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Raber-Durlacher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1993</w:t>
            </w:r>
          </w:p>
        </w:tc>
        <w:tc>
          <w:tcPr>
            <w:tcW w:w="5888" w:type="dxa"/>
          </w:tcPr>
          <w:p w14:paraId="335671AC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EG during pregnancy and post-partum: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immunohist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o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chemical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aspects.</w:t>
            </w:r>
          </w:p>
        </w:tc>
        <w:tc>
          <w:tcPr>
            <w:tcW w:w="2268" w:type="dxa"/>
          </w:tcPr>
          <w:p w14:paraId="1653AA8E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Wrong design</w:t>
            </w:r>
          </w:p>
        </w:tc>
      </w:tr>
      <w:tr w:rsidR="005E779D" w:rsidRPr="002E3032" w14:paraId="66BEB34E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43D9C17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Raber-Durlacher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1994</w:t>
            </w:r>
          </w:p>
        </w:tc>
        <w:tc>
          <w:tcPr>
            <w:tcW w:w="5888" w:type="dxa"/>
          </w:tcPr>
          <w:p w14:paraId="6A99DEB7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EG during pregnancy and post-partum: clinical,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end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o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crinological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, and microbiological aspects.</w:t>
            </w:r>
          </w:p>
        </w:tc>
        <w:tc>
          <w:tcPr>
            <w:tcW w:w="2268" w:type="dxa"/>
          </w:tcPr>
          <w:p w14:paraId="2C0213CF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Wrong population</w:t>
            </w:r>
          </w:p>
        </w:tc>
      </w:tr>
      <w:tr w:rsidR="005E779D" w:rsidRPr="002E3032" w14:paraId="00EFB09E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CF19FA3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Robertson, 1972</w:t>
            </w:r>
          </w:p>
        </w:tc>
        <w:tc>
          <w:tcPr>
            <w:tcW w:w="5888" w:type="dxa"/>
          </w:tcPr>
          <w:p w14:paraId="1C860410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Collagenolytic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activity in EG.</w:t>
            </w:r>
          </w:p>
        </w:tc>
        <w:tc>
          <w:tcPr>
            <w:tcW w:w="2268" w:type="dxa"/>
          </w:tcPr>
          <w:p w14:paraId="5C56971A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49989371" w14:textId="77777777" w:rsidTr="005E779D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06574DA8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Rudiger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2002</w:t>
            </w:r>
          </w:p>
        </w:tc>
        <w:tc>
          <w:tcPr>
            <w:tcW w:w="5888" w:type="dxa"/>
          </w:tcPr>
          <w:p w14:paraId="5E4AD89C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Dental biofilms at healthy and inflamed gingival margins.</w:t>
            </w:r>
          </w:p>
        </w:tc>
        <w:tc>
          <w:tcPr>
            <w:tcW w:w="2268" w:type="dxa"/>
          </w:tcPr>
          <w:p w14:paraId="7864AEF3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755ABE2F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7D5D36EE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Salvi, 2012</w:t>
            </w:r>
          </w:p>
        </w:tc>
        <w:tc>
          <w:tcPr>
            <w:tcW w:w="5888" w:type="dxa"/>
          </w:tcPr>
          <w:p w14:paraId="7C114357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Reversibility of experimental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peri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-implant mucositis co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m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pared with EG in humans.</w:t>
            </w:r>
          </w:p>
        </w:tc>
        <w:tc>
          <w:tcPr>
            <w:tcW w:w="2268" w:type="dxa"/>
          </w:tcPr>
          <w:p w14:paraId="3D515C9D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70BECD3F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53F1865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Salvi, 2005</w:t>
            </w:r>
          </w:p>
        </w:tc>
        <w:tc>
          <w:tcPr>
            <w:tcW w:w="5888" w:type="dxa"/>
          </w:tcPr>
          <w:p w14:paraId="5097B62E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EG in type 1 diabetics: a controlled clinical and microbi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o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logical study.</w:t>
            </w:r>
          </w:p>
        </w:tc>
        <w:tc>
          <w:tcPr>
            <w:tcW w:w="2268" w:type="dxa"/>
          </w:tcPr>
          <w:p w14:paraId="6734D43B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0BC2ACEE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2D4E6B7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Salvi, 2010</w:t>
            </w:r>
          </w:p>
        </w:tc>
        <w:tc>
          <w:tcPr>
            <w:tcW w:w="5888" w:type="dxa"/>
          </w:tcPr>
          <w:p w14:paraId="1CA3EBD9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Pro-inflammatory biomarkers during EG in patients with type 1 diabetes mellitus: a proof-of-concept study.</w:t>
            </w:r>
          </w:p>
        </w:tc>
        <w:tc>
          <w:tcPr>
            <w:tcW w:w="2268" w:type="dxa"/>
          </w:tcPr>
          <w:p w14:paraId="579BB6DA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326314C1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670D0DF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Scapoli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2005</w:t>
            </w:r>
          </w:p>
        </w:tc>
        <w:tc>
          <w:tcPr>
            <w:tcW w:w="5888" w:type="dxa"/>
          </w:tcPr>
          <w:p w14:paraId="7109CD81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Modulation of clinical expression of plaque-induced gi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n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givitis: interleukin-1 gene cluster polymorphisms.</w:t>
            </w:r>
          </w:p>
        </w:tc>
        <w:tc>
          <w:tcPr>
            <w:tcW w:w="2268" w:type="dxa"/>
          </w:tcPr>
          <w:p w14:paraId="201DCD8B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620A6265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E1FFFFD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Scott, 2012</w:t>
            </w:r>
          </w:p>
        </w:tc>
        <w:tc>
          <w:tcPr>
            <w:tcW w:w="5888" w:type="dxa"/>
          </w:tcPr>
          <w:p w14:paraId="4CAC5883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Mapping biological to clinical phenotypes during the d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velopment (21 days) and resolution (21 days) of EG.</w:t>
            </w:r>
          </w:p>
        </w:tc>
        <w:tc>
          <w:tcPr>
            <w:tcW w:w="2268" w:type="dxa"/>
          </w:tcPr>
          <w:p w14:paraId="0ACC7DFF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447E73A6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36DB6D3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lastRenderedPageBreak/>
              <w:t>Schenk, 1993</w:t>
            </w:r>
          </w:p>
        </w:tc>
        <w:tc>
          <w:tcPr>
            <w:tcW w:w="5888" w:type="dxa"/>
          </w:tcPr>
          <w:p w14:paraId="630B9956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Levels of salivary IgA antibodies reactive with bacteria from dental plaque are associated with susceptibility to EG.</w:t>
            </w:r>
          </w:p>
        </w:tc>
        <w:tc>
          <w:tcPr>
            <w:tcW w:w="2268" w:type="dxa"/>
          </w:tcPr>
          <w:p w14:paraId="4F066C88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1EC5A06C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22783C4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Seymour, 1983</w:t>
            </w:r>
          </w:p>
        </w:tc>
        <w:tc>
          <w:tcPr>
            <w:tcW w:w="5888" w:type="dxa"/>
          </w:tcPr>
          <w:p w14:paraId="00F6D597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Immunohistological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analysis of EG in humans.</w:t>
            </w:r>
          </w:p>
        </w:tc>
        <w:tc>
          <w:tcPr>
            <w:tcW w:w="2268" w:type="dxa"/>
          </w:tcPr>
          <w:p w14:paraId="186CBE1A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74EEEBDF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EA81E53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Seymour, 1988</w:t>
            </w:r>
          </w:p>
        </w:tc>
        <w:tc>
          <w:tcPr>
            <w:tcW w:w="5888" w:type="dxa"/>
          </w:tcPr>
          <w:p w14:paraId="32A01222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EG in humans. A clinical and histologic investigation.</w:t>
            </w:r>
          </w:p>
        </w:tc>
        <w:tc>
          <w:tcPr>
            <w:tcW w:w="2268" w:type="dxa"/>
          </w:tcPr>
          <w:p w14:paraId="41E4787B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4545229A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0CDBC2CD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Slotwinska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1998</w:t>
            </w:r>
          </w:p>
        </w:tc>
        <w:tc>
          <w:tcPr>
            <w:tcW w:w="5888" w:type="dxa"/>
          </w:tcPr>
          <w:p w14:paraId="65CCDE74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T-cell interactions with extracellular matrix proteins in periodontal disease.</w:t>
            </w:r>
          </w:p>
        </w:tc>
        <w:tc>
          <w:tcPr>
            <w:tcW w:w="2268" w:type="dxa"/>
          </w:tcPr>
          <w:p w14:paraId="7F7EF9E1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221B2DBC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084D3D26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Syed, 1978</w:t>
            </w:r>
          </w:p>
        </w:tc>
        <w:tc>
          <w:tcPr>
            <w:tcW w:w="5888" w:type="dxa"/>
          </w:tcPr>
          <w:p w14:paraId="162F8E0F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Bacteriology of human EG: effect of plaque age.</w:t>
            </w:r>
          </w:p>
        </w:tc>
        <w:tc>
          <w:tcPr>
            <w:tcW w:w="2268" w:type="dxa"/>
          </w:tcPr>
          <w:p w14:paraId="39699237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543C2CE3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07B65267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Thurre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1984</w:t>
            </w:r>
          </w:p>
        </w:tc>
        <w:tc>
          <w:tcPr>
            <w:tcW w:w="5888" w:type="dxa"/>
          </w:tcPr>
          <w:p w14:paraId="7883E95E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Gingival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sulcular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leukocytes in periodontitis and in EG in humans.</w:t>
            </w:r>
          </w:p>
        </w:tc>
        <w:tc>
          <w:tcPr>
            <w:tcW w:w="2268" w:type="dxa"/>
          </w:tcPr>
          <w:p w14:paraId="779CC4F0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  <w:tr w:rsidR="005E779D" w:rsidRPr="002E3032" w14:paraId="21461AEC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392EA7E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Topoll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1988</w:t>
            </w:r>
          </w:p>
        </w:tc>
        <w:tc>
          <w:tcPr>
            <w:tcW w:w="5888" w:type="dxa"/>
          </w:tcPr>
          <w:p w14:paraId="563A9813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Phenotypic dynamics of macrophage subpopulations du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ing human EG.</w:t>
            </w:r>
          </w:p>
        </w:tc>
        <w:tc>
          <w:tcPr>
            <w:tcW w:w="2268" w:type="dxa"/>
          </w:tcPr>
          <w:p w14:paraId="20E8E280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10940F33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983A215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Tsalikis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2002</w:t>
            </w:r>
          </w:p>
        </w:tc>
        <w:tc>
          <w:tcPr>
            <w:tcW w:w="5888" w:type="dxa"/>
          </w:tcPr>
          <w:p w14:paraId="69EDCB01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Crevicular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fluid levels of interleukin-1alpha and interle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u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kin-1beta during EG in young and old adults.</w:t>
            </w:r>
          </w:p>
        </w:tc>
        <w:tc>
          <w:tcPr>
            <w:tcW w:w="2268" w:type="dxa"/>
          </w:tcPr>
          <w:p w14:paraId="6291DB39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full text available</w:t>
            </w:r>
          </w:p>
        </w:tc>
      </w:tr>
      <w:tr w:rsidR="005E779D" w:rsidRPr="002E3032" w14:paraId="1571E73B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B17C3D0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Tynekius-Bratthall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1985</w:t>
            </w:r>
          </w:p>
        </w:tc>
        <w:tc>
          <w:tcPr>
            <w:tcW w:w="5888" w:type="dxa"/>
          </w:tcPr>
          <w:p w14:paraId="79BFC372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Fluctuations in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crevicular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and salivary anti-</w:t>
            </w:r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 xml:space="preserve">A. </w:t>
            </w:r>
            <w:proofErr w:type="spellStart"/>
            <w:proofErr w:type="gramStart"/>
            <w:r w:rsidRPr="002E3032">
              <w:rPr>
                <w:rFonts w:ascii="Times New Roman" w:hAnsi="Times New Roman" w:cs="Times New Roman"/>
                <w:i/>
                <w:color w:val="000000"/>
                <w:lang w:val="en-GB"/>
              </w:rPr>
              <w:t>viscosus</w:t>
            </w:r>
            <w:proofErr w:type="spellEnd"/>
            <w:proofErr w:type="gram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antibody levels in response to treatment of gingivitis.</w:t>
            </w:r>
          </w:p>
        </w:tc>
        <w:tc>
          <w:tcPr>
            <w:tcW w:w="2268" w:type="dxa"/>
          </w:tcPr>
          <w:p w14:paraId="4CB9F828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74C9223C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DC08DF6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Tzamouranis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1977</w:t>
            </w:r>
          </w:p>
        </w:tc>
        <w:tc>
          <w:tcPr>
            <w:tcW w:w="5888" w:type="dxa"/>
          </w:tcPr>
          <w:p w14:paraId="6F12F3CD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Increase of extracellular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cathepsin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D activity in gingival washings during EG in man.</w:t>
            </w:r>
          </w:p>
        </w:tc>
        <w:tc>
          <w:tcPr>
            <w:tcW w:w="2268" w:type="dxa"/>
          </w:tcPr>
          <w:p w14:paraId="451FECB8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Wrong design</w:t>
            </w:r>
          </w:p>
        </w:tc>
      </w:tr>
      <w:tr w:rsidR="005E779D" w:rsidRPr="002E3032" w14:paraId="034494D7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3335E5E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Van Dyke, 2005</w:t>
            </w:r>
          </w:p>
        </w:tc>
        <w:tc>
          <w:tcPr>
            <w:tcW w:w="5888" w:type="dxa"/>
          </w:tcPr>
          <w:p w14:paraId="44B81EAE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Effect of topical cimetidine rinse on gingival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crevicular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neutrophil leukocyte function.</w:t>
            </w:r>
          </w:p>
        </w:tc>
        <w:tc>
          <w:tcPr>
            <w:tcW w:w="2268" w:type="dxa"/>
          </w:tcPr>
          <w:p w14:paraId="667DCD94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real healthy co</w:t>
            </w:r>
            <w:r w:rsidRPr="002E3032">
              <w:rPr>
                <w:rFonts w:ascii="Times New Roman" w:hAnsi="Times New Roman" w:cs="Times New Roman"/>
                <w:lang w:val="en-GB"/>
              </w:rPr>
              <w:t>n</w:t>
            </w:r>
            <w:r w:rsidRPr="002E3032">
              <w:rPr>
                <w:rFonts w:ascii="Times New Roman" w:hAnsi="Times New Roman" w:cs="Times New Roman"/>
                <w:lang w:val="en-GB"/>
              </w:rPr>
              <w:t>trol</w:t>
            </w:r>
          </w:p>
        </w:tc>
      </w:tr>
      <w:tr w:rsidR="005E779D" w:rsidRPr="002E3032" w14:paraId="44F5482B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790EA90F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Wahaidi</w:t>
            </w:r>
            <w:proofErr w:type="spellEnd"/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, 2011</w:t>
            </w:r>
          </w:p>
        </w:tc>
        <w:tc>
          <w:tcPr>
            <w:tcW w:w="5888" w:type="dxa"/>
          </w:tcPr>
          <w:p w14:paraId="4278A40E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Endotoxemia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and the host systemic response during EG.</w:t>
            </w:r>
          </w:p>
        </w:tc>
        <w:tc>
          <w:tcPr>
            <w:tcW w:w="2268" w:type="dxa"/>
          </w:tcPr>
          <w:p w14:paraId="293A8461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48220798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0DE65AD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Walsh, 1986</w:t>
            </w:r>
          </w:p>
        </w:tc>
        <w:tc>
          <w:tcPr>
            <w:tcW w:w="5888" w:type="dxa"/>
          </w:tcPr>
          <w:p w14:paraId="3EEF5F56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Oral mucosal Langerhans cells express DR and DQ ant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i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gens.</w:t>
            </w:r>
          </w:p>
        </w:tc>
        <w:tc>
          <w:tcPr>
            <w:tcW w:w="2268" w:type="dxa"/>
          </w:tcPr>
          <w:p w14:paraId="002936A5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445C313E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5C8A4023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Wynne, 1986</w:t>
            </w:r>
          </w:p>
        </w:tc>
        <w:tc>
          <w:tcPr>
            <w:tcW w:w="5888" w:type="dxa"/>
          </w:tcPr>
          <w:p w14:paraId="3ECB78D9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In situ demonstration of natural killer (NK) cells in human gingival tissue.</w:t>
            </w:r>
          </w:p>
        </w:tc>
        <w:tc>
          <w:tcPr>
            <w:tcW w:w="2268" w:type="dxa"/>
          </w:tcPr>
          <w:p w14:paraId="1EE7F985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675790AF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FD9EDC5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Zee, 1996</w:t>
            </w:r>
          </w:p>
        </w:tc>
        <w:tc>
          <w:tcPr>
            <w:tcW w:w="5888" w:type="dxa"/>
          </w:tcPr>
          <w:p w14:paraId="068354AB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Predominant cultivable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supragingival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plaque in Chinese "rapid" and "slow" plaque formers.</w:t>
            </w:r>
          </w:p>
        </w:tc>
        <w:tc>
          <w:tcPr>
            <w:tcW w:w="2268" w:type="dxa"/>
          </w:tcPr>
          <w:p w14:paraId="7753DD23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38DC40CD" w14:textId="77777777" w:rsidTr="005E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55664EA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Zee, 1996</w:t>
            </w:r>
          </w:p>
        </w:tc>
        <w:tc>
          <w:tcPr>
            <w:tcW w:w="5888" w:type="dxa"/>
          </w:tcPr>
          <w:p w14:paraId="7E6A2897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Predominant cultivable microflora of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supragingival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dental plaque in Chinese individuals.</w:t>
            </w:r>
          </w:p>
        </w:tc>
        <w:tc>
          <w:tcPr>
            <w:tcW w:w="2268" w:type="dxa"/>
          </w:tcPr>
          <w:p w14:paraId="49A422EA" w14:textId="77777777" w:rsidR="005E779D" w:rsidRPr="002E3032" w:rsidRDefault="005E779D" w:rsidP="005E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No outcome of inte</w:t>
            </w:r>
            <w:r w:rsidRPr="002E3032">
              <w:rPr>
                <w:rFonts w:ascii="Times New Roman" w:hAnsi="Times New Roman" w:cs="Times New Roman"/>
                <w:lang w:val="en-GB"/>
              </w:rPr>
              <w:t>r</w:t>
            </w:r>
            <w:r w:rsidRPr="002E3032">
              <w:rPr>
                <w:rFonts w:ascii="Times New Roman" w:hAnsi="Times New Roman" w:cs="Times New Roman"/>
                <w:lang w:val="en-GB"/>
              </w:rPr>
              <w:t>est</w:t>
            </w:r>
          </w:p>
        </w:tc>
      </w:tr>
      <w:tr w:rsidR="005E779D" w:rsidRPr="002E3032" w14:paraId="259144E1" w14:textId="77777777" w:rsidTr="005E77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74AED17C" w14:textId="77777777" w:rsidR="005E779D" w:rsidRPr="002E3032" w:rsidRDefault="005E779D" w:rsidP="005E779D">
            <w:pPr>
              <w:rPr>
                <w:rFonts w:ascii="Times New Roman" w:hAnsi="Times New Roman" w:cs="Times New Roman"/>
                <w:b w:val="0"/>
                <w:lang w:val="en-GB"/>
              </w:rPr>
            </w:pPr>
            <w:r w:rsidRPr="002E3032">
              <w:rPr>
                <w:rFonts w:ascii="Times New Roman" w:hAnsi="Times New Roman" w:cs="Times New Roman"/>
                <w:b w:val="0"/>
                <w:lang w:val="en-GB"/>
              </w:rPr>
              <w:t>Zhang, 2010</w:t>
            </w:r>
          </w:p>
        </w:tc>
        <w:tc>
          <w:tcPr>
            <w:tcW w:w="5888" w:type="dxa"/>
          </w:tcPr>
          <w:p w14:paraId="71A77A27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Interferon-gamma promoter </w:t>
            </w:r>
            <w:proofErr w:type="spellStart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hypomethylation</w:t>
            </w:r>
            <w:proofErr w:type="spellEnd"/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 xml:space="preserve"> and i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n</w:t>
            </w:r>
            <w:r w:rsidRPr="002E3032">
              <w:rPr>
                <w:rFonts w:ascii="Times New Roman" w:hAnsi="Times New Roman" w:cs="Times New Roman"/>
                <w:color w:val="000000"/>
                <w:lang w:val="en-GB"/>
              </w:rPr>
              <w:t>creased expression in chronic periodontitis.</w:t>
            </w:r>
          </w:p>
        </w:tc>
        <w:tc>
          <w:tcPr>
            <w:tcW w:w="2268" w:type="dxa"/>
          </w:tcPr>
          <w:p w14:paraId="410630F7" w14:textId="77777777" w:rsidR="005E779D" w:rsidRPr="002E3032" w:rsidRDefault="005E779D" w:rsidP="005E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E3032">
              <w:rPr>
                <w:rFonts w:ascii="Times New Roman" w:hAnsi="Times New Roman" w:cs="Times New Roman"/>
                <w:lang w:val="en-GB"/>
              </w:rPr>
              <w:t>Split mouth</w:t>
            </w:r>
          </w:p>
        </w:tc>
      </w:tr>
    </w:tbl>
    <w:p w14:paraId="510C3AB6" w14:textId="77777777" w:rsidR="005E779D" w:rsidRPr="002E3032" w:rsidRDefault="005E779D" w:rsidP="005E779D">
      <w:pPr>
        <w:rPr>
          <w:rFonts w:ascii="Times New Roman" w:hAnsi="Times New Roman" w:cs="Times New Roman"/>
          <w:lang w:val="en-GB"/>
        </w:rPr>
      </w:pPr>
    </w:p>
    <w:p w14:paraId="34D26144" w14:textId="77777777" w:rsidR="00A36B5B" w:rsidRDefault="00A36B5B" w:rsidP="00A36B5B"/>
    <w:sectPr w:rsidR="00A36B5B" w:rsidSect="00A42056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45F6836" w15:done="0"/>
  <w15:commentEx w15:paraId="2EFFF143" w15:done="0"/>
  <w15:commentEx w15:paraId="42E50205" w15:done="0"/>
  <w15:commentEx w15:paraId="6749A3FE" w15:done="0"/>
  <w15:commentEx w15:paraId="595144E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45F6836" w16cid:durableId="1E7B4430"/>
  <w16cid:commentId w16cid:paraId="42E50205" w16cid:durableId="1E7B45E0"/>
  <w16cid:commentId w16cid:paraId="6749A3FE" w16cid:durableId="1E7B4611"/>
  <w16cid:commentId w16cid:paraId="595144ED" w16cid:durableId="1E7B393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6D86E" w14:textId="77777777" w:rsidR="00A836E0" w:rsidRDefault="00A836E0" w:rsidP="0051145A">
      <w:r>
        <w:separator/>
      </w:r>
    </w:p>
  </w:endnote>
  <w:endnote w:type="continuationSeparator" w:id="0">
    <w:p w14:paraId="2B2235D8" w14:textId="77777777" w:rsidR="00A836E0" w:rsidRDefault="00A836E0" w:rsidP="0051145A">
      <w:r>
        <w:continuationSeparator/>
      </w:r>
    </w:p>
  </w:endnote>
  <w:endnote w:type="continuationNotice" w:id="1">
    <w:p w14:paraId="55A2991E" w14:textId="77777777" w:rsidR="00A836E0" w:rsidRDefault="00A836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92D4D" w14:textId="77777777" w:rsidR="00CA2DB9" w:rsidRDefault="00CA2D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43CF61" w14:textId="77777777" w:rsidR="00A836E0" w:rsidRDefault="00A836E0" w:rsidP="0051145A">
      <w:r>
        <w:separator/>
      </w:r>
    </w:p>
  </w:footnote>
  <w:footnote w:type="continuationSeparator" w:id="0">
    <w:p w14:paraId="75C82ECE" w14:textId="77777777" w:rsidR="00A836E0" w:rsidRDefault="00A836E0" w:rsidP="0051145A">
      <w:r>
        <w:continuationSeparator/>
      </w:r>
    </w:p>
  </w:footnote>
  <w:footnote w:type="continuationNotice" w:id="1">
    <w:p w14:paraId="128B1A32" w14:textId="77777777" w:rsidR="00A836E0" w:rsidRDefault="00A836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474377" w14:textId="09932F81" w:rsidR="00CA2DB9" w:rsidRDefault="00CA2D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C59"/>
    <w:multiLevelType w:val="hybridMultilevel"/>
    <w:tmpl w:val="24B0DA8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81CE9"/>
    <w:multiLevelType w:val="hybridMultilevel"/>
    <w:tmpl w:val="C3729FC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045A1"/>
    <w:multiLevelType w:val="hybridMultilevel"/>
    <w:tmpl w:val="24DC5294"/>
    <w:lvl w:ilvl="0" w:tplc="D8523D26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D49A1"/>
    <w:multiLevelType w:val="hybridMultilevel"/>
    <w:tmpl w:val="51F459C2"/>
    <w:lvl w:ilvl="0" w:tplc="69C87C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D3D8C"/>
    <w:multiLevelType w:val="hybridMultilevel"/>
    <w:tmpl w:val="96D032F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747E4F"/>
    <w:multiLevelType w:val="hybridMultilevel"/>
    <w:tmpl w:val="0F4C30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9254BD"/>
    <w:multiLevelType w:val="hybridMultilevel"/>
    <w:tmpl w:val="D4FC6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3531BF"/>
    <w:multiLevelType w:val="hybridMultilevel"/>
    <w:tmpl w:val="2AF0A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C57C6F"/>
    <w:multiLevelType w:val="hybridMultilevel"/>
    <w:tmpl w:val="F50EA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AB3983"/>
    <w:multiLevelType w:val="hybridMultilevel"/>
    <w:tmpl w:val="587E4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C53070"/>
    <w:multiLevelType w:val="hybridMultilevel"/>
    <w:tmpl w:val="EB38764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210F80"/>
    <w:multiLevelType w:val="hybridMultilevel"/>
    <w:tmpl w:val="7D6ACD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EE2398"/>
    <w:multiLevelType w:val="hybridMultilevel"/>
    <w:tmpl w:val="87AEC17E"/>
    <w:lvl w:ilvl="0" w:tplc="8EF015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BB17F5"/>
    <w:multiLevelType w:val="hybridMultilevel"/>
    <w:tmpl w:val="C848EFA6"/>
    <w:lvl w:ilvl="0" w:tplc="BBB0E370">
      <w:numFmt w:val="bullet"/>
      <w:lvlText w:val="-"/>
      <w:lvlJc w:val="left"/>
      <w:pPr>
        <w:ind w:left="400" w:hanging="360"/>
      </w:pPr>
      <w:rPr>
        <w:rFonts w:ascii="Calibri" w:eastAsiaTheme="minorHAns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13"/>
  </w:num>
  <w:num w:numId="9">
    <w:abstractNumId w:val="3"/>
  </w:num>
  <w:num w:numId="10">
    <w:abstractNumId w:val="11"/>
  </w:num>
  <w:num w:numId="11">
    <w:abstractNumId w:val="2"/>
  </w:num>
  <w:num w:numId="12">
    <w:abstractNumId w:val="5"/>
  </w:num>
  <w:num w:numId="13">
    <w:abstractNumId w:val="10"/>
  </w:num>
  <w:num w:numId="14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L">
    <w15:presenceInfo w15:providerId="None" w15:userId="B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a22fz903adr09ed59e59tf80arvz2d0fs9t&quot;&gt;Exp gingivitis&lt;record-ids&gt;&lt;item&gt;6&lt;/item&gt;&lt;item&gt;12&lt;/item&gt;&lt;item&gt;16&lt;/item&gt;&lt;item&gt;18&lt;/item&gt;&lt;item&gt;22&lt;/item&gt;&lt;item&gt;24&lt;/item&gt;&lt;item&gt;26&lt;/item&gt;&lt;item&gt;29&lt;/item&gt;&lt;item&gt;31&lt;/item&gt;&lt;item&gt;33&lt;/item&gt;&lt;item&gt;35&lt;/item&gt;&lt;item&gt;36&lt;/item&gt;&lt;item&gt;37&lt;/item&gt;&lt;item&gt;40&lt;/item&gt;&lt;item&gt;41&lt;/item&gt;&lt;item&gt;48&lt;/item&gt;&lt;item&gt;51&lt;/item&gt;&lt;item&gt;55&lt;/item&gt;&lt;item&gt;57&lt;/item&gt;&lt;item&gt;63&lt;/item&gt;&lt;item&gt;73&lt;/item&gt;&lt;item&gt;78&lt;/item&gt;&lt;item&gt;89&lt;/item&gt;&lt;item&gt;104&lt;/item&gt;&lt;item&gt;105&lt;/item&gt;&lt;item&gt;106&lt;/item&gt;&lt;item&gt;107&lt;/item&gt;&lt;item&gt;108&lt;/item&gt;&lt;item&gt;109&lt;/item&gt;&lt;item&gt;110&lt;/item&gt;&lt;item&gt;111&lt;/item&gt;&lt;item&gt;112&lt;/item&gt;&lt;item&gt;115&lt;/item&gt;&lt;item&gt;116&lt;/item&gt;&lt;item&gt;117&lt;/item&gt;&lt;item&gt;118&lt;/item&gt;&lt;item&gt;119&lt;/item&gt;&lt;item&gt;120&lt;/item&gt;&lt;item&gt;121&lt;/item&gt;&lt;item&gt;123&lt;/item&gt;&lt;item&gt;154&lt;/item&gt;&lt;/record-ids&gt;&lt;/item&gt;&lt;/Libraries&gt;"/>
    <w:docVar w:name="Total_Editing_Time" w:val="4"/>
  </w:docVars>
  <w:rsids>
    <w:rsidRoot w:val="00493FC1"/>
    <w:rsid w:val="000028DF"/>
    <w:rsid w:val="00005979"/>
    <w:rsid w:val="000134A9"/>
    <w:rsid w:val="000144CE"/>
    <w:rsid w:val="00016272"/>
    <w:rsid w:val="00017BE1"/>
    <w:rsid w:val="000208AB"/>
    <w:rsid w:val="000233B3"/>
    <w:rsid w:val="00027A83"/>
    <w:rsid w:val="00034090"/>
    <w:rsid w:val="00043810"/>
    <w:rsid w:val="00044487"/>
    <w:rsid w:val="000476ED"/>
    <w:rsid w:val="000502BD"/>
    <w:rsid w:val="00050C74"/>
    <w:rsid w:val="00053037"/>
    <w:rsid w:val="00057111"/>
    <w:rsid w:val="00061B71"/>
    <w:rsid w:val="00074BEA"/>
    <w:rsid w:val="00081DB1"/>
    <w:rsid w:val="00083A3C"/>
    <w:rsid w:val="00084676"/>
    <w:rsid w:val="000934C1"/>
    <w:rsid w:val="000B0E63"/>
    <w:rsid w:val="000B5EB7"/>
    <w:rsid w:val="000C0368"/>
    <w:rsid w:val="000C5A7A"/>
    <w:rsid w:val="000D0B3A"/>
    <w:rsid w:val="000D3B49"/>
    <w:rsid w:val="000D4305"/>
    <w:rsid w:val="000E0386"/>
    <w:rsid w:val="000E7BB3"/>
    <w:rsid w:val="000E7D3F"/>
    <w:rsid w:val="000E7FA8"/>
    <w:rsid w:val="000F1325"/>
    <w:rsid w:val="000F7C85"/>
    <w:rsid w:val="00102865"/>
    <w:rsid w:val="00107968"/>
    <w:rsid w:val="00116159"/>
    <w:rsid w:val="00120BA3"/>
    <w:rsid w:val="00121AEB"/>
    <w:rsid w:val="00133C13"/>
    <w:rsid w:val="00134CCC"/>
    <w:rsid w:val="00146E2A"/>
    <w:rsid w:val="001474B0"/>
    <w:rsid w:val="001500CF"/>
    <w:rsid w:val="00151A99"/>
    <w:rsid w:val="00152A30"/>
    <w:rsid w:val="0015396F"/>
    <w:rsid w:val="00154A40"/>
    <w:rsid w:val="00163F57"/>
    <w:rsid w:val="00164E1D"/>
    <w:rsid w:val="00164FDB"/>
    <w:rsid w:val="00177998"/>
    <w:rsid w:val="0018016D"/>
    <w:rsid w:val="00182301"/>
    <w:rsid w:val="0018347D"/>
    <w:rsid w:val="0018531F"/>
    <w:rsid w:val="00185578"/>
    <w:rsid w:val="00191545"/>
    <w:rsid w:val="0019450F"/>
    <w:rsid w:val="001B2C2E"/>
    <w:rsid w:val="001B2C57"/>
    <w:rsid w:val="001B6035"/>
    <w:rsid w:val="001C181B"/>
    <w:rsid w:val="001C4E4B"/>
    <w:rsid w:val="001C5A25"/>
    <w:rsid w:val="001C5CE4"/>
    <w:rsid w:val="001C6020"/>
    <w:rsid w:val="001C7292"/>
    <w:rsid w:val="001C7540"/>
    <w:rsid w:val="001D63D1"/>
    <w:rsid w:val="001E65E0"/>
    <w:rsid w:val="001E6EC5"/>
    <w:rsid w:val="002034F8"/>
    <w:rsid w:val="002165CF"/>
    <w:rsid w:val="00221116"/>
    <w:rsid w:val="002254F3"/>
    <w:rsid w:val="00244587"/>
    <w:rsid w:val="00252385"/>
    <w:rsid w:val="002531BA"/>
    <w:rsid w:val="00253EBB"/>
    <w:rsid w:val="0025593B"/>
    <w:rsid w:val="00255FA4"/>
    <w:rsid w:val="002576B3"/>
    <w:rsid w:val="00257CBF"/>
    <w:rsid w:val="00264BF7"/>
    <w:rsid w:val="00264DCD"/>
    <w:rsid w:val="00267B60"/>
    <w:rsid w:val="0027611F"/>
    <w:rsid w:val="00291A05"/>
    <w:rsid w:val="00291A53"/>
    <w:rsid w:val="00294841"/>
    <w:rsid w:val="00294D1E"/>
    <w:rsid w:val="00297D17"/>
    <w:rsid w:val="002A3357"/>
    <w:rsid w:val="002A6752"/>
    <w:rsid w:val="002B16EF"/>
    <w:rsid w:val="002B3237"/>
    <w:rsid w:val="002B3A89"/>
    <w:rsid w:val="002B464A"/>
    <w:rsid w:val="002C0279"/>
    <w:rsid w:val="002C0652"/>
    <w:rsid w:val="002C64CD"/>
    <w:rsid w:val="002C7868"/>
    <w:rsid w:val="002D6E8E"/>
    <w:rsid w:val="002E1A1B"/>
    <w:rsid w:val="002E5044"/>
    <w:rsid w:val="002E583B"/>
    <w:rsid w:val="002E5878"/>
    <w:rsid w:val="002E5A78"/>
    <w:rsid w:val="002E6D9B"/>
    <w:rsid w:val="002F5D4B"/>
    <w:rsid w:val="003019B1"/>
    <w:rsid w:val="0030429B"/>
    <w:rsid w:val="00312009"/>
    <w:rsid w:val="00312C82"/>
    <w:rsid w:val="003202BF"/>
    <w:rsid w:val="00320761"/>
    <w:rsid w:val="0032413D"/>
    <w:rsid w:val="00335FBC"/>
    <w:rsid w:val="00342BA2"/>
    <w:rsid w:val="00343EAB"/>
    <w:rsid w:val="003449AE"/>
    <w:rsid w:val="00344CA8"/>
    <w:rsid w:val="0034514E"/>
    <w:rsid w:val="00345F5E"/>
    <w:rsid w:val="00346F38"/>
    <w:rsid w:val="00350BF0"/>
    <w:rsid w:val="003530B9"/>
    <w:rsid w:val="00355923"/>
    <w:rsid w:val="003656B3"/>
    <w:rsid w:val="0036659F"/>
    <w:rsid w:val="00371268"/>
    <w:rsid w:val="00372ED6"/>
    <w:rsid w:val="0037325B"/>
    <w:rsid w:val="00374574"/>
    <w:rsid w:val="00382411"/>
    <w:rsid w:val="00384FE3"/>
    <w:rsid w:val="0038707B"/>
    <w:rsid w:val="00391E8D"/>
    <w:rsid w:val="003940A6"/>
    <w:rsid w:val="003945CC"/>
    <w:rsid w:val="003963AB"/>
    <w:rsid w:val="00397DC1"/>
    <w:rsid w:val="003B5154"/>
    <w:rsid w:val="003C345E"/>
    <w:rsid w:val="003C6FD2"/>
    <w:rsid w:val="003D0D71"/>
    <w:rsid w:val="003D40C9"/>
    <w:rsid w:val="003D4323"/>
    <w:rsid w:val="003D6403"/>
    <w:rsid w:val="0040410F"/>
    <w:rsid w:val="004060F0"/>
    <w:rsid w:val="004113E3"/>
    <w:rsid w:val="004154E3"/>
    <w:rsid w:val="00415DA5"/>
    <w:rsid w:val="004221E4"/>
    <w:rsid w:val="004251DA"/>
    <w:rsid w:val="004256C4"/>
    <w:rsid w:val="004333C6"/>
    <w:rsid w:val="004338DD"/>
    <w:rsid w:val="00442067"/>
    <w:rsid w:val="00445825"/>
    <w:rsid w:val="00447ACB"/>
    <w:rsid w:val="00456BB4"/>
    <w:rsid w:val="00457064"/>
    <w:rsid w:val="00466E80"/>
    <w:rsid w:val="0047146A"/>
    <w:rsid w:val="0047266C"/>
    <w:rsid w:val="00475E4D"/>
    <w:rsid w:val="00477378"/>
    <w:rsid w:val="00477553"/>
    <w:rsid w:val="0048045A"/>
    <w:rsid w:val="004809E8"/>
    <w:rsid w:val="00480DD0"/>
    <w:rsid w:val="00482218"/>
    <w:rsid w:val="00493AD9"/>
    <w:rsid w:val="00493FC1"/>
    <w:rsid w:val="004A1840"/>
    <w:rsid w:val="004A35CB"/>
    <w:rsid w:val="004A453E"/>
    <w:rsid w:val="004A4D2E"/>
    <w:rsid w:val="004A70A8"/>
    <w:rsid w:val="004A786B"/>
    <w:rsid w:val="004A796E"/>
    <w:rsid w:val="004B1A7F"/>
    <w:rsid w:val="004B1D18"/>
    <w:rsid w:val="004B2443"/>
    <w:rsid w:val="004C2E9F"/>
    <w:rsid w:val="004C54FB"/>
    <w:rsid w:val="004C5D30"/>
    <w:rsid w:val="004D3163"/>
    <w:rsid w:val="004D37B2"/>
    <w:rsid w:val="004D619B"/>
    <w:rsid w:val="004E2712"/>
    <w:rsid w:val="004E6F5A"/>
    <w:rsid w:val="004F08EE"/>
    <w:rsid w:val="004F2CE0"/>
    <w:rsid w:val="00503CA4"/>
    <w:rsid w:val="0050401B"/>
    <w:rsid w:val="00504EBC"/>
    <w:rsid w:val="0050654B"/>
    <w:rsid w:val="0051145A"/>
    <w:rsid w:val="00520C72"/>
    <w:rsid w:val="00527C91"/>
    <w:rsid w:val="0053094D"/>
    <w:rsid w:val="005325A3"/>
    <w:rsid w:val="00535F77"/>
    <w:rsid w:val="0053665A"/>
    <w:rsid w:val="005439F8"/>
    <w:rsid w:val="00552AD9"/>
    <w:rsid w:val="00555998"/>
    <w:rsid w:val="00561609"/>
    <w:rsid w:val="00562D42"/>
    <w:rsid w:val="00566159"/>
    <w:rsid w:val="00570C23"/>
    <w:rsid w:val="005727E1"/>
    <w:rsid w:val="00581B9A"/>
    <w:rsid w:val="00582850"/>
    <w:rsid w:val="0058682F"/>
    <w:rsid w:val="005912CB"/>
    <w:rsid w:val="00595927"/>
    <w:rsid w:val="005965E6"/>
    <w:rsid w:val="005A512A"/>
    <w:rsid w:val="005B1C70"/>
    <w:rsid w:val="005B3F16"/>
    <w:rsid w:val="005B7768"/>
    <w:rsid w:val="005C0A98"/>
    <w:rsid w:val="005D000C"/>
    <w:rsid w:val="005E779D"/>
    <w:rsid w:val="005F498C"/>
    <w:rsid w:val="0060184C"/>
    <w:rsid w:val="00605924"/>
    <w:rsid w:val="00606EC8"/>
    <w:rsid w:val="00614843"/>
    <w:rsid w:val="0061514D"/>
    <w:rsid w:val="0061596A"/>
    <w:rsid w:val="00620247"/>
    <w:rsid w:val="006220C1"/>
    <w:rsid w:val="00622CC2"/>
    <w:rsid w:val="00630A6A"/>
    <w:rsid w:val="00631641"/>
    <w:rsid w:val="006339D5"/>
    <w:rsid w:val="00634791"/>
    <w:rsid w:val="006509F8"/>
    <w:rsid w:val="006516BF"/>
    <w:rsid w:val="0065222A"/>
    <w:rsid w:val="006525B2"/>
    <w:rsid w:val="0065310D"/>
    <w:rsid w:val="00654405"/>
    <w:rsid w:val="00675581"/>
    <w:rsid w:val="006768F5"/>
    <w:rsid w:val="00680782"/>
    <w:rsid w:val="006822FA"/>
    <w:rsid w:val="00684F4A"/>
    <w:rsid w:val="0069042E"/>
    <w:rsid w:val="00690D04"/>
    <w:rsid w:val="00697921"/>
    <w:rsid w:val="006A1D05"/>
    <w:rsid w:val="006A3576"/>
    <w:rsid w:val="006A4267"/>
    <w:rsid w:val="006A4B95"/>
    <w:rsid w:val="006B59FC"/>
    <w:rsid w:val="006C357B"/>
    <w:rsid w:val="006D57D6"/>
    <w:rsid w:val="006E215C"/>
    <w:rsid w:val="006E4DC0"/>
    <w:rsid w:val="006E65F6"/>
    <w:rsid w:val="006F06BF"/>
    <w:rsid w:val="006F2E4E"/>
    <w:rsid w:val="006F6A4F"/>
    <w:rsid w:val="00704D97"/>
    <w:rsid w:val="00706707"/>
    <w:rsid w:val="00707C2E"/>
    <w:rsid w:val="007105A2"/>
    <w:rsid w:val="007140C9"/>
    <w:rsid w:val="00714CEE"/>
    <w:rsid w:val="00717A02"/>
    <w:rsid w:val="00721AC0"/>
    <w:rsid w:val="007266F1"/>
    <w:rsid w:val="00727C12"/>
    <w:rsid w:val="00736151"/>
    <w:rsid w:val="00740D6D"/>
    <w:rsid w:val="00742837"/>
    <w:rsid w:val="00751E43"/>
    <w:rsid w:val="00753F44"/>
    <w:rsid w:val="007545A0"/>
    <w:rsid w:val="00754C26"/>
    <w:rsid w:val="00760A00"/>
    <w:rsid w:val="0076337B"/>
    <w:rsid w:val="00763DAC"/>
    <w:rsid w:val="00766FB0"/>
    <w:rsid w:val="007673C6"/>
    <w:rsid w:val="00771CCA"/>
    <w:rsid w:val="00774E33"/>
    <w:rsid w:val="007809DD"/>
    <w:rsid w:val="0078752F"/>
    <w:rsid w:val="00787EFC"/>
    <w:rsid w:val="00791CBA"/>
    <w:rsid w:val="00792C91"/>
    <w:rsid w:val="00796033"/>
    <w:rsid w:val="007962A3"/>
    <w:rsid w:val="007B09DB"/>
    <w:rsid w:val="007B19EE"/>
    <w:rsid w:val="007B2FD4"/>
    <w:rsid w:val="007B6917"/>
    <w:rsid w:val="007C0C38"/>
    <w:rsid w:val="007C1411"/>
    <w:rsid w:val="007C1C8C"/>
    <w:rsid w:val="007C2354"/>
    <w:rsid w:val="007D261C"/>
    <w:rsid w:val="007E382D"/>
    <w:rsid w:val="007E4899"/>
    <w:rsid w:val="007E6ED3"/>
    <w:rsid w:val="007E78C2"/>
    <w:rsid w:val="007F0BC6"/>
    <w:rsid w:val="007F14B3"/>
    <w:rsid w:val="00802148"/>
    <w:rsid w:val="00802F90"/>
    <w:rsid w:val="00803CAE"/>
    <w:rsid w:val="008062D2"/>
    <w:rsid w:val="00807AE3"/>
    <w:rsid w:val="00810BBA"/>
    <w:rsid w:val="00810D51"/>
    <w:rsid w:val="00812903"/>
    <w:rsid w:val="00824393"/>
    <w:rsid w:val="00824809"/>
    <w:rsid w:val="00826238"/>
    <w:rsid w:val="00827182"/>
    <w:rsid w:val="0084221E"/>
    <w:rsid w:val="008423DC"/>
    <w:rsid w:val="008466AF"/>
    <w:rsid w:val="0084784E"/>
    <w:rsid w:val="00854D3C"/>
    <w:rsid w:val="0085527D"/>
    <w:rsid w:val="00861BC4"/>
    <w:rsid w:val="00861E69"/>
    <w:rsid w:val="00874BA2"/>
    <w:rsid w:val="00876B6A"/>
    <w:rsid w:val="00877412"/>
    <w:rsid w:val="00877800"/>
    <w:rsid w:val="00880C1E"/>
    <w:rsid w:val="008822B9"/>
    <w:rsid w:val="00882914"/>
    <w:rsid w:val="00883F0B"/>
    <w:rsid w:val="00886F1E"/>
    <w:rsid w:val="008A0F5D"/>
    <w:rsid w:val="008A3CFC"/>
    <w:rsid w:val="008B1F81"/>
    <w:rsid w:val="008C0207"/>
    <w:rsid w:val="008D0EF2"/>
    <w:rsid w:val="008D1D85"/>
    <w:rsid w:val="008D73A0"/>
    <w:rsid w:val="008D75DC"/>
    <w:rsid w:val="008D7D60"/>
    <w:rsid w:val="008E67DD"/>
    <w:rsid w:val="008F2E37"/>
    <w:rsid w:val="008F63F5"/>
    <w:rsid w:val="0090122E"/>
    <w:rsid w:val="00903527"/>
    <w:rsid w:val="00904230"/>
    <w:rsid w:val="00905BD4"/>
    <w:rsid w:val="0091437F"/>
    <w:rsid w:val="00915730"/>
    <w:rsid w:val="00927426"/>
    <w:rsid w:val="00932232"/>
    <w:rsid w:val="009353EB"/>
    <w:rsid w:val="0094434A"/>
    <w:rsid w:val="00947A1A"/>
    <w:rsid w:val="00950D61"/>
    <w:rsid w:val="00960A24"/>
    <w:rsid w:val="009615CA"/>
    <w:rsid w:val="009628DF"/>
    <w:rsid w:val="00974D92"/>
    <w:rsid w:val="00975D36"/>
    <w:rsid w:val="00976C87"/>
    <w:rsid w:val="00977575"/>
    <w:rsid w:val="00986E73"/>
    <w:rsid w:val="00993A58"/>
    <w:rsid w:val="009968C7"/>
    <w:rsid w:val="009A4007"/>
    <w:rsid w:val="009A57CE"/>
    <w:rsid w:val="009B3044"/>
    <w:rsid w:val="009B37AF"/>
    <w:rsid w:val="009B3EF0"/>
    <w:rsid w:val="009B58CF"/>
    <w:rsid w:val="009B5A8A"/>
    <w:rsid w:val="009B75F5"/>
    <w:rsid w:val="009C3A80"/>
    <w:rsid w:val="009C446B"/>
    <w:rsid w:val="009D286F"/>
    <w:rsid w:val="009E0ACB"/>
    <w:rsid w:val="009E2329"/>
    <w:rsid w:val="009E70EC"/>
    <w:rsid w:val="009F1415"/>
    <w:rsid w:val="009F2989"/>
    <w:rsid w:val="00A04471"/>
    <w:rsid w:val="00A14C03"/>
    <w:rsid w:val="00A1654A"/>
    <w:rsid w:val="00A208C3"/>
    <w:rsid w:val="00A21365"/>
    <w:rsid w:val="00A36B5B"/>
    <w:rsid w:val="00A41003"/>
    <w:rsid w:val="00A42056"/>
    <w:rsid w:val="00A42345"/>
    <w:rsid w:val="00A517D8"/>
    <w:rsid w:val="00A51D13"/>
    <w:rsid w:val="00A5315E"/>
    <w:rsid w:val="00A56B14"/>
    <w:rsid w:val="00A57878"/>
    <w:rsid w:val="00A65BF3"/>
    <w:rsid w:val="00A67F8B"/>
    <w:rsid w:val="00A73DA5"/>
    <w:rsid w:val="00A836E0"/>
    <w:rsid w:val="00A84E18"/>
    <w:rsid w:val="00A84E6A"/>
    <w:rsid w:val="00A86BA1"/>
    <w:rsid w:val="00A97E59"/>
    <w:rsid w:val="00AA613B"/>
    <w:rsid w:val="00AA7F06"/>
    <w:rsid w:val="00AB4142"/>
    <w:rsid w:val="00AC0899"/>
    <w:rsid w:val="00AD0983"/>
    <w:rsid w:val="00AD2DC8"/>
    <w:rsid w:val="00AD6753"/>
    <w:rsid w:val="00AD6AEB"/>
    <w:rsid w:val="00AE7EDE"/>
    <w:rsid w:val="00B0252C"/>
    <w:rsid w:val="00B17099"/>
    <w:rsid w:val="00B27615"/>
    <w:rsid w:val="00B406C3"/>
    <w:rsid w:val="00B4525E"/>
    <w:rsid w:val="00B46FE9"/>
    <w:rsid w:val="00B474D9"/>
    <w:rsid w:val="00B520A0"/>
    <w:rsid w:val="00B61133"/>
    <w:rsid w:val="00B62DFD"/>
    <w:rsid w:val="00B66A02"/>
    <w:rsid w:val="00B70867"/>
    <w:rsid w:val="00B70D1A"/>
    <w:rsid w:val="00B71DC2"/>
    <w:rsid w:val="00B740C2"/>
    <w:rsid w:val="00B75414"/>
    <w:rsid w:val="00B81142"/>
    <w:rsid w:val="00BA385D"/>
    <w:rsid w:val="00BA58EC"/>
    <w:rsid w:val="00BB061E"/>
    <w:rsid w:val="00BB6DC9"/>
    <w:rsid w:val="00BC1A5C"/>
    <w:rsid w:val="00BC2563"/>
    <w:rsid w:val="00BC5F36"/>
    <w:rsid w:val="00BC6CD1"/>
    <w:rsid w:val="00BD139E"/>
    <w:rsid w:val="00BD3A00"/>
    <w:rsid w:val="00BD3F82"/>
    <w:rsid w:val="00BD4F43"/>
    <w:rsid w:val="00BD78D2"/>
    <w:rsid w:val="00BE0B78"/>
    <w:rsid w:val="00BE4C93"/>
    <w:rsid w:val="00BE66C5"/>
    <w:rsid w:val="00BF67D2"/>
    <w:rsid w:val="00BF7ABA"/>
    <w:rsid w:val="00C042A7"/>
    <w:rsid w:val="00C059DA"/>
    <w:rsid w:val="00C067EF"/>
    <w:rsid w:val="00C11C0B"/>
    <w:rsid w:val="00C1211C"/>
    <w:rsid w:val="00C167FC"/>
    <w:rsid w:val="00C23D4B"/>
    <w:rsid w:val="00C36BB6"/>
    <w:rsid w:val="00C36BBB"/>
    <w:rsid w:val="00C40D5A"/>
    <w:rsid w:val="00C44E5D"/>
    <w:rsid w:val="00C4553E"/>
    <w:rsid w:val="00C60CF7"/>
    <w:rsid w:val="00C64BC0"/>
    <w:rsid w:val="00C662DD"/>
    <w:rsid w:val="00C675E4"/>
    <w:rsid w:val="00C71704"/>
    <w:rsid w:val="00C925BD"/>
    <w:rsid w:val="00C97A7E"/>
    <w:rsid w:val="00CA22CF"/>
    <w:rsid w:val="00CA2508"/>
    <w:rsid w:val="00CA2DB9"/>
    <w:rsid w:val="00CA3466"/>
    <w:rsid w:val="00CA3523"/>
    <w:rsid w:val="00CB1DA7"/>
    <w:rsid w:val="00CB6F94"/>
    <w:rsid w:val="00CC3D0B"/>
    <w:rsid w:val="00CD0662"/>
    <w:rsid w:val="00CD1588"/>
    <w:rsid w:val="00CD4BB6"/>
    <w:rsid w:val="00CD57DD"/>
    <w:rsid w:val="00CD6136"/>
    <w:rsid w:val="00CD73C1"/>
    <w:rsid w:val="00CE182D"/>
    <w:rsid w:val="00CF5B95"/>
    <w:rsid w:val="00D002E4"/>
    <w:rsid w:val="00D0306B"/>
    <w:rsid w:val="00D05F89"/>
    <w:rsid w:val="00D06CFC"/>
    <w:rsid w:val="00D21987"/>
    <w:rsid w:val="00D2308E"/>
    <w:rsid w:val="00D27263"/>
    <w:rsid w:val="00D275B2"/>
    <w:rsid w:val="00D31942"/>
    <w:rsid w:val="00D32496"/>
    <w:rsid w:val="00D34939"/>
    <w:rsid w:val="00D4191C"/>
    <w:rsid w:val="00D41C6B"/>
    <w:rsid w:val="00D47CAF"/>
    <w:rsid w:val="00D47D2A"/>
    <w:rsid w:val="00D50D62"/>
    <w:rsid w:val="00D51F10"/>
    <w:rsid w:val="00D52E15"/>
    <w:rsid w:val="00D6006D"/>
    <w:rsid w:val="00D61CCE"/>
    <w:rsid w:val="00D65EDC"/>
    <w:rsid w:val="00D74EDB"/>
    <w:rsid w:val="00D779B7"/>
    <w:rsid w:val="00D77B11"/>
    <w:rsid w:val="00D77DA7"/>
    <w:rsid w:val="00D821FC"/>
    <w:rsid w:val="00D84F46"/>
    <w:rsid w:val="00D92112"/>
    <w:rsid w:val="00D925DC"/>
    <w:rsid w:val="00DA0987"/>
    <w:rsid w:val="00DA295C"/>
    <w:rsid w:val="00DC6457"/>
    <w:rsid w:val="00DD16DC"/>
    <w:rsid w:val="00DD2943"/>
    <w:rsid w:val="00DD3783"/>
    <w:rsid w:val="00DE0E82"/>
    <w:rsid w:val="00DF1B73"/>
    <w:rsid w:val="00DF4A21"/>
    <w:rsid w:val="00DF5D47"/>
    <w:rsid w:val="00E015FD"/>
    <w:rsid w:val="00E10F4F"/>
    <w:rsid w:val="00E24AE9"/>
    <w:rsid w:val="00E252B1"/>
    <w:rsid w:val="00E265D1"/>
    <w:rsid w:val="00E2786C"/>
    <w:rsid w:val="00E32641"/>
    <w:rsid w:val="00E347F3"/>
    <w:rsid w:val="00E348A0"/>
    <w:rsid w:val="00E35BC4"/>
    <w:rsid w:val="00E40FB9"/>
    <w:rsid w:val="00E41B14"/>
    <w:rsid w:val="00E65BA4"/>
    <w:rsid w:val="00E67821"/>
    <w:rsid w:val="00E7074A"/>
    <w:rsid w:val="00E721B5"/>
    <w:rsid w:val="00E74307"/>
    <w:rsid w:val="00E778D9"/>
    <w:rsid w:val="00E85552"/>
    <w:rsid w:val="00E860DB"/>
    <w:rsid w:val="00E94245"/>
    <w:rsid w:val="00E94AB3"/>
    <w:rsid w:val="00E957E0"/>
    <w:rsid w:val="00EA09E7"/>
    <w:rsid w:val="00EA2BA0"/>
    <w:rsid w:val="00EA4096"/>
    <w:rsid w:val="00EA48C0"/>
    <w:rsid w:val="00EC0016"/>
    <w:rsid w:val="00EC3B61"/>
    <w:rsid w:val="00EC4577"/>
    <w:rsid w:val="00ED16FC"/>
    <w:rsid w:val="00ED1BEF"/>
    <w:rsid w:val="00ED2864"/>
    <w:rsid w:val="00ED3F4C"/>
    <w:rsid w:val="00ED44E3"/>
    <w:rsid w:val="00EE503B"/>
    <w:rsid w:val="00EF102F"/>
    <w:rsid w:val="00EF6E52"/>
    <w:rsid w:val="00F028CB"/>
    <w:rsid w:val="00F04FC6"/>
    <w:rsid w:val="00F066F9"/>
    <w:rsid w:val="00F141D2"/>
    <w:rsid w:val="00F17270"/>
    <w:rsid w:val="00F20488"/>
    <w:rsid w:val="00F20FCE"/>
    <w:rsid w:val="00F23858"/>
    <w:rsid w:val="00F25088"/>
    <w:rsid w:val="00F266A5"/>
    <w:rsid w:val="00F31B8C"/>
    <w:rsid w:val="00F3321D"/>
    <w:rsid w:val="00F34718"/>
    <w:rsid w:val="00F35D3B"/>
    <w:rsid w:val="00F3736C"/>
    <w:rsid w:val="00F415D5"/>
    <w:rsid w:val="00F4345E"/>
    <w:rsid w:val="00F437FD"/>
    <w:rsid w:val="00F43EFA"/>
    <w:rsid w:val="00F5634F"/>
    <w:rsid w:val="00F5751E"/>
    <w:rsid w:val="00F80CD4"/>
    <w:rsid w:val="00F81197"/>
    <w:rsid w:val="00F863DB"/>
    <w:rsid w:val="00F94E9D"/>
    <w:rsid w:val="00FA037A"/>
    <w:rsid w:val="00FA0839"/>
    <w:rsid w:val="00FA62D7"/>
    <w:rsid w:val="00FA72FF"/>
    <w:rsid w:val="00FB5FDB"/>
    <w:rsid w:val="00FC3631"/>
    <w:rsid w:val="00FD052F"/>
    <w:rsid w:val="00FD2FB9"/>
    <w:rsid w:val="00FD646A"/>
    <w:rsid w:val="00FD6860"/>
    <w:rsid w:val="00FF4C44"/>
    <w:rsid w:val="00FF5BEC"/>
    <w:rsid w:val="0AF533E7"/>
    <w:rsid w:val="0B08FAB3"/>
    <w:rsid w:val="0C322D1D"/>
    <w:rsid w:val="1B0422C2"/>
    <w:rsid w:val="1D833E9E"/>
    <w:rsid w:val="2248D4D8"/>
    <w:rsid w:val="296C228F"/>
    <w:rsid w:val="361ED2E8"/>
    <w:rsid w:val="3AA91BDE"/>
    <w:rsid w:val="6D49608A"/>
    <w:rsid w:val="79BDC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9F36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1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3783"/>
    <w:pPr>
      <w:ind w:left="720"/>
      <w:contextualSpacing/>
    </w:pPr>
  </w:style>
  <w:style w:type="table" w:styleId="LightList-Accent1">
    <w:name w:val="Light List Accent 1"/>
    <w:basedOn w:val="TableNormal"/>
    <w:uiPriority w:val="61"/>
    <w:rsid w:val="00DD2943"/>
    <w:rPr>
      <w:sz w:val="22"/>
      <w:szCs w:val="22"/>
      <w:lang w:val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D29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29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294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4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6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363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B5154"/>
  </w:style>
  <w:style w:type="paragraph" w:customStyle="1" w:styleId="EndNoteBibliographyTitle">
    <w:name w:val="EndNote Bibliography Title"/>
    <w:basedOn w:val="Normal"/>
    <w:link w:val="EndNoteBibliographyTitleChar"/>
    <w:rsid w:val="009F1415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F141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F1415"/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F1415"/>
    <w:rPr>
      <w:rFonts w:ascii="Calibri" w:hAnsi="Calibri" w:cs="Calibri"/>
      <w:noProof/>
      <w:lang w:val="en-US"/>
    </w:rPr>
  </w:style>
  <w:style w:type="paragraph" w:customStyle="1" w:styleId="Default">
    <w:name w:val="Default"/>
    <w:rsid w:val="0082439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CA" w:eastAsia="en-CA"/>
    </w:rPr>
  </w:style>
  <w:style w:type="paragraph" w:customStyle="1" w:styleId="CM1">
    <w:name w:val="CM1"/>
    <w:basedOn w:val="Default"/>
    <w:next w:val="Default"/>
    <w:rsid w:val="00824393"/>
    <w:rPr>
      <w:rFonts w:cs="Times New Roman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114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145A"/>
  </w:style>
  <w:style w:type="paragraph" w:styleId="Footer">
    <w:name w:val="footer"/>
    <w:basedOn w:val="Normal"/>
    <w:link w:val="FooterChar"/>
    <w:uiPriority w:val="99"/>
    <w:unhideWhenUsed/>
    <w:rsid w:val="005114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145A"/>
  </w:style>
  <w:style w:type="character" w:customStyle="1" w:styleId="apple-converted-space">
    <w:name w:val="apple-converted-space"/>
    <w:basedOn w:val="DefaultParagraphFont"/>
    <w:rsid w:val="00766FB0"/>
  </w:style>
  <w:style w:type="character" w:styleId="Hyperlink">
    <w:name w:val="Hyperlink"/>
    <w:basedOn w:val="DefaultParagraphFont"/>
    <w:uiPriority w:val="99"/>
    <w:unhideWhenUsed/>
    <w:rsid w:val="00766FB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B1C7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LineNumber">
    <w:name w:val="line number"/>
    <w:basedOn w:val="DefaultParagraphFont"/>
    <w:uiPriority w:val="99"/>
    <w:semiHidden/>
    <w:unhideWhenUsed/>
    <w:rsid w:val="00291A53"/>
  </w:style>
  <w:style w:type="character" w:styleId="HTMLCite">
    <w:name w:val="HTML Cite"/>
    <w:basedOn w:val="DefaultParagraphFont"/>
    <w:uiPriority w:val="99"/>
    <w:semiHidden/>
    <w:unhideWhenUsed/>
    <w:rsid w:val="00AB4142"/>
    <w:rPr>
      <w:i/>
      <w:iCs/>
    </w:rPr>
  </w:style>
  <w:style w:type="character" w:customStyle="1" w:styleId="author">
    <w:name w:val="author"/>
    <w:basedOn w:val="DefaultParagraphFont"/>
    <w:rsid w:val="00AB4142"/>
  </w:style>
  <w:style w:type="character" w:customStyle="1" w:styleId="pubyear">
    <w:name w:val="pubyear"/>
    <w:basedOn w:val="DefaultParagraphFont"/>
    <w:rsid w:val="00AB4142"/>
  </w:style>
  <w:style w:type="character" w:customStyle="1" w:styleId="articletitle">
    <w:name w:val="articletitle"/>
    <w:basedOn w:val="DefaultParagraphFont"/>
    <w:rsid w:val="00AB4142"/>
  </w:style>
  <w:style w:type="character" w:customStyle="1" w:styleId="journaltitle">
    <w:name w:val="journaltitle"/>
    <w:basedOn w:val="DefaultParagraphFont"/>
    <w:rsid w:val="00AB4142"/>
  </w:style>
  <w:style w:type="character" w:customStyle="1" w:styleId="vol">
    <w:name w:val="vol"/>
    <w:basedOn w:val="DefaultParagraphFont"/>
    <w:rsid w:val="00AB4142"/>
  </w:style>
  <w:style w:type="character" w:customStyle="1" w:styleId="pagefirst">
    <w:name w:val="pagefirst"/>
    <w:basedOn w:val="DefaultParagraphFont"/>
    <w:rsid w:val="00AB4142"/>
  </w:style>
  <w:style w:type="character" w:customStyle="1" w:styleId="pagelast">
    <w:name w:val="pagelast"/>
    <w:basedOn w:val="DefaultParagraphFont"/>
    <w:rsid w:val="00AB4142"/>
  </w:style>
  <w:style w:type="paragraph" w:customStyle="1" w:styleId="Title1">
    <w:name w:val="Title1"/>
    <w:basedOn w:val="Normal"/>
    <w:rsid w:val="00690D0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desc">
    <w:name w:val="desc"/>
    <w:basedOn w:val="Normal"/>
    <w:rsid w:val="00690D0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details">
    <w:name w:val="details"/>
    <w:basedOn w:val="Normal"/>
    <w:rsid w:val="00690D0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jrnl">
    <w:name w:val="jrnl"/>
    <w:basedOn w:val="DefaultParagraphFont"/>
    <w:rsid w:val="00690D04"/>
  </w:style>
  <w:style w:type="paragraph" w:customStyle="1" w:styleId="title10">
    <w:name w:val="title1"/>
    <w:basedOn w:val="Normal"/>
    <w:rsid w:val="00796033"/>
    <w:rPr>
      <w:rFonts w:ascii="Times New Roman" w:eastAsia="Times New Roman" w:hAnsi="Times New Roman" w:cs="Times New Roman"/>
      <w:sz w:val="27"/>
      <w:szCs w:val="27"/>
      <w:lang w:val="en-US"/>
    </w:rPr>
  </w:style>
  <w:style w:type="paragraph" w:customStyle="1" w:styleId="desc2">
    <w:name w:val="desc2"/>
    <w:basedOn w:val="Normal"/>
    <w:rsid w:val="00796033"/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details1">
    <w:name w:val="details1"/>
    <w:basedOn w:val="Normal"/>
    <w:rsid w:val="00796033"/>
    <w:rPr>
      <w:rFonts w:ascii="Times New Roman" w:eastAsia="Times New Roman" w:hAnsi="Times New Roman" w:cs="Times New Roman"/>
      <w:sz w:val="22"/>
      <w:szCs w:val="22"/>
      <w:lang w:val="en-US"/>
    </w:rPr>
  </w:style>
  <w:style w:type="character" w:customStyle="1" w:styleId="citation-publication-date">
    <w:name w:val="citation-publication-date"/>
    <w:basedOn w:val="DefaultParagraphFont"/>
    <w:rsid w:val="004A4D2E"/>
  </w:style>
  <w:style w:type="table" w:styleId="LightList">
    <w:name w:val="Light List"/>
    <w:basedOn w:val="TableNormal"/>
    <w:uiPriority w:val="61"/>
    <w:rsid w:val="007E78C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1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3783"/>
    <w:pPr>
      <w:ind w:left="720"/>
      <w:contextualSpacing/>
    </w:pPr>
  </w:style>
  <w:style w:type="table" w:styleId="LightList-Accent1">
    <w:name w:val="Light List Accent 1"/>
    <w:basedOn w:val="TableNormal"/>
    <w:uiPriority w:val="61"/>
    <w:rsid w:val="00DD2943"/>
    <w:rPr>
      <w:sz w:val="22"/>
      <w:szCs w:val="22"/>
      <w:lang w:val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D29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29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294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4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6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363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B5154"/>
  </w:style>
  <w:style w:type="paragraph" w:customStyle="1" w:styleId="EndNoteBibliographyTitle">
    <w:name w:val="EndNote Bibliography Title"/>
    <w:basedOn w:val="Normal"/>
    <w:link w:val="EndNoteBibliographyTitleChar"/>
    <w:rsid w:val="009F1415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F141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F1415"/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F1415"/>
    <w:rPr>
      <w:rFonts w:ascii="Calibri" w:hAnsi="Calibri" w:cs="Calibri"/>
      <w:noProof/>
      <w:lang w:val="en-US"/>
    </w:rPr>
  </w:style>
  <w:style w:type="paragraph" w:customStyle="1" w:styleId="Default">
    <w:name w:val="Default"/>
    <w:rsid w:val="0082439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CA" w:eastAsia="en-CA"/>
    </w:rPr>
  </w:style>
  <w:style w:type="paragraph" w:customStyle="1" w:styleId="CM1">
    <w:name w:val="CM1"/>
    <w:basedOn w:val="Default"/>
    <w:next w:val="Default"/>
    <w:rsid w:val="00824393"/>
    <w:rPr>
      <w:rFonts w:cs="Times New Roman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114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145A"/>
  </w:style>
  <w:style w:type="paragraph" w:styleId="Footer">
    <w:name w:val="footer"/>
    <w:basedOn w:val="Normal"/>
    <w:link w:val="FooterChar"/>
    <w:uiPriority w:val="99"/>
    <w:unhideWhenUsed/>
    <w:rsid w:val="005114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145A"/>
  </w:style>
  <w:style w:type="character" w:customStyle="1" w:styleId="apple-converted-space">
    <w:name w:val="apple-converted-space"/>
    <w:basedOn w:val="DefaultParagraphFont"/>
    <w:rsid w:val="00766FB0"/>
  </w:style>
  <w:style w:type="character" w:styleId="Hyperlink">
    <w:name w:val="Hyperlink"/>
    <w:basedOn w:val="DefaultParagraphFont"/>
    <w:uiPriority w:val="99"/>
    <w:unhideWhenUsed/>
    <w:rsid w:val="00766FB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B1C7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LineNumber">
    <w:name w:val="line number"/>
    <w:basedOn w:val="DefaultParagraphFont"/>
    <w:uiPriority w:val="99"/>
    <w:semiHidden/>
    <w:unhideWhenUsed/>
    <w:rsid w:val="00291A53"/>
  </w:style>
  <w:style w:type="character" w:styleId="HTMLCite">
    <w:name w:val="HTML Cite"/>
    <w:basedOn w:val="DefaultParagraphFont"/>
    <w:uiPriority w:val="99"/>
    <w:semiHidden/>
    <w:unhideWhenUsed/>
    <w:rsid w:val="00AB4142"/>
    <w:rPr>
      <w:i/>
      <w:iCs/>
    </w:rPr>
  </w:style>
  <w:style w:type="character" w:customStyle="1" w:styleId="author">
    <w:name w:val="author"/>
    <w:basedOn w:val="DefaultParagraphFont"/>
    <w:rsid w:val="00AB4142"/>
  </w:style>
  <w:style w:type="character" w:customStyle="1" w:styleId="pubyear">
    <w:name w:val="pubyear"/>
    <w:basedOn w:val="DefaultParagraphFont"/>
    <w:rsid w:val="00AB4142"/>
  </w:style>
  <w:style w:type="character" w:customStyle="1" w:styleId="articletitle">
    <w:name w:val="articletitle"/>
    <w:basedOn w:val="DefaultParagraphFont"/>
    <w:rsid w:val="00AB4142"/>
  </w:style>
  <w:style w:type="character" w:customStyle="1" w:styleId="journaltitle">
    <w:name w:val="journaltitle"/>
    <w:basedOn w:val="DefaultParagraphFont"/>
    <w:rsid w:val="00AB4142"/>
  </w:style>
  <w:style w:type="character" w:customStyle="1" w:styleId="vol">
    <w:name w:val="vol"/>
    <w:basedOn w:val="DefaultParagraphFont"/>
    <w:rsid w:val="00AB4142"/>
  </w:style>
  <w:style w:type="character" w:customStyle="1" w:styleId="pagefirst">
    <w:name w:val="pagefirst"/>
    <w:basedOn w:val="DefaultParagraphFont"/>
    <w:rsid w:val="00AB4142"/>
  </w:style>
  <w:style w:type="character" w:customStyle="1" w:styleId="pagelast">
    <w:name w:val="pagelast"/>
    <w:basedOn w:val="DefaultParagraphFont"/>
    <w:rsid w:val="00AB4142"/>
  </w:style>
  <w:style w:type="paragraph" w:customStyle="1" w:styleId="Title1">
    <w:name w:val="Title1"/>
    <w:basedOn w:val="Normal"/>
    <w:rsid w:val="00690D0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desc">
    <w:name w:val="desc"/>
    <w:basedOn w:val="Normal"/>
    <w:rsid w:val="00690D0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details">
    <w:name w:val="details"/>
    <w:basedOn w:val="Normal"/>
    <w:rsid w:val="00690D0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jrnl">
    <w:name w:val="jrnl"/>
    <w:basedOn w:val="DefaultParagraphFont"/>
    <w:rsid w:val="00690D04"/>
  </w:style>
  <w:style w:type="paragraph" w:customStyle="1" w:styleId="title10">
    <w:name w:val="title1"/>
    <w:basedOn w:val="Normal"/>
    <w:rsid w:val="00796033"/>
    <w:rPr>
      <w:rFonts w:ascii="Times New Roman" w:eastAsia="Times New Roman" w:hAnsi="Times New Roman" w:cs="Times New Roman"/>
      <w:sz w:val="27"/>
      <w:szCs w:val="27"/>
      <w:lang w:val="en-US"/>
    </w:rPr>
  </w:style>
  <w:style w:type="paragraph" w:customStyle="1" w:styleId="desc2">
    <w:name w:val="desc2"/>
    <w:basedOn w:val="Normal"/>
    <w:rsid w:val="00796033"/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details1">
    <w:name w:val="details1"/>
    <w:basedOn w:val="Normal"/>
    <w:rsid w:val="00796033"/>
    <w:rPr>
      <w:rFonts w:ascii="Times New Roman" w:eastAsia="Times New Roman" w:hAnsi="Times New Roman" w:cs="Times New Roman"/>
      <w:sz w:val="22"/>
      <w:szCs w:val="22"/>
      <w:lang w:val="en-US"/>
    </w:rPr>
  </w:style>
  <w:style w:type="character" w:customStyle="1" w:styleId="citation-publication-date">
    <w:name w:val="citation-publication-date"/>
    <w:basedOn w:val="DefaultParagraphFont"/>
    <w:rsid w:val="004A4D2E"/>
  </w:style>
  <w:style w:type="table" w:styleId="LightList">
    <w:name w:val="Light List"/>
    <w:basedOn w:val="TableNormal"/>
    <w:uiPriority w:val="61"/>
    <w:rsid w:val="007E78C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33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43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31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809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203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241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986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358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0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05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07922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902606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158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6595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672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140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6368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97909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96117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57953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5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8493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2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0144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1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38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4320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79200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60089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27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0741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514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5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48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19526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62155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09938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28" Type="http://schemas.microsoft.com/office/2011/relationships/commentsExtended" Target="commentsExtended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E9E582C81B414BB3DDB22E45BA8D51" ma:contentTypeVersion="2" ma:contentTypeDescription="Create a new document." ma:contentTypeScope="" ma:versionID="284474e780d0309de3f331d7f5061211">
  <xsd:schema xmlns:xsd="http://www.w3.org/2001/XMLSchema" xmlns:xs="http://www.w3.org/2001/XMLSchema" xmlns:p="http://schemas.microsoft.com/office/2006/metadata/properties" xmlns:ns2="f0cc4ff0-24c0-46cf-8de2-83a49e7c1614" targetNamespace="http://schemas.microsoft.com/office/2006/metadata/properties" ma:root="true" ma:fieldsID="a7a5ebc9ea2cb415d6512292baff279e" ns2:_="">
    <xsd:import namespace="f0cc4ff0-24c0-46cf-8de2-83a49e7c161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c4ff0-24c0-46cf-8de2-83a49e7c16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6E15504F-DFE2-4EDD-A491-6BCACCD27A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61F8A5-4048-44F0-A4DF-F13360A684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366DCF-6F93-411B-9A14-ECBE5243A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cc4ff0-24c0-46cf-8de2-83a49e7c16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7265BD-24A7-449E-A2B9-02484C3E5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1356</Words>
  <Characters>8278</Characters>
  <Application>Microsoft Office Word</Application>
  <DocSecurity>0</DocSecurity>
  <Lines>376</Lines>
  <Paragraphs>283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Vrije Universiteit Amsterdam</Company>
  <LinksUpToDate>false</LinksUpToDate>
  <CharactersWithSpaces>9351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Office-gebruiker</dc:creator>
  <cp:lastModifiedBy>MADELOSSANTOS</cp:lastModifiedBy>
  <cp:revision>5</cp:revision>
  <cp:lastPrinted>2018-06-19T09:36:00Z</cp:lastPrinted>
  <dcterms:created xsi:type="dcterms:W3CDTF">2018-09-07T11:15:00Z</dcterms:created>
  <dcterms:modified xsi:type="dcterms:W3CDTF">2019-08-20T10:23:00Z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0x0101005AE9E582C81B414BB3DDB22E45BA8D51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6th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</vt:lpwstr>
  </property>
  <property fmtid="{D5CDD505-2E9C-101B-9397-08002B2CF9AE}" pid="11" name="Mendeley Recent Style Id 4_1">
    <vt:lpwstr>http://www.zotero.org/styles/european-journal-of-nutrition</vt:lpwstr>
  </property>
  <property fmtid="{D5CDD505-2E9C-101B-9397-08002B2CF9AE}" pid="12" name="Mendeley Recent Style Name 4_1">
    <vt:lpwstr>European Journal of Nutrition</vt:lpwstr>
  </property>
  <property fmtid="{D5CDD505-2E9C-101B-9397-08002B2CF9AE}" pid="13" name="Mendeley Recent Style Id 5_1">
    <vt:lpwstr>http://www.zotero.org/styles/harvard1</vt:lpwstr>
  </property>
  <property fmtid="{D5CDD505-2E9C-101B-9397-08002B2CF9AE}" pid="14" name="Mendeley Recent Style Name 5_1">
    <vt:lpwstr>Harvard Reference format 1 (author-date)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http://www.zotero.org/styles/modern-language-association</vt:lpwstr>
  </property>
  <property fmtid="{D5CDD505-2E9C-101B-9397-08002B2CF9AE}" pid="18" name="Mendeley Recent Style Name 7_1">
    <vt:lpwstr>Modern Language Association 7th edition</vt:lpwstr>
  </property>
  <property fmtid="{D5CDD505-2E9C-101B-9397-08002B2CF9AE}" pid="19" name="Mendeley Recent Style Id 8_1">
    <vt:lpwstr>http://www.zotero.org/styles/nature</vt:lpwstr>
  </property>
  <property fmtid="{D5CDD505-2E9C-101B-9397-08002B2CF9AE}" pid="20" name="Mendeley Recent Style Name 8_1">
    <vt:lpwstr>Nature</vt:lpwstr>
  </property>
  <property fmtid="{D5CDD505-2E9C-101B-9397-08002B2CF9AE}" pid="21" name="Mendeley Recent Style Id 9_1">
    <vt:lpwstr>http://www.zotero.org/styles/vancouver</vt:lpwstr>
  </property>
  <property fmtid="{D5CDD505-2E9C-101B-9397-08002B2CF9AE}" pid="22" name="Mendeley Recent Style Name 9_1">
    <vt:lpwstr>Vancouver</vt:lpwstr>
  </property>
  <property fmtid="{D5CDD505-2E9C-101B-9397-08002B2CF9AE}" pid="23" name="Mendeley Citation Style_1">
    <vt:lpwstr>http://www.zotero.org/styles/nature</vt:lpwstr>
  </property>
  <property fmtid="{D5CDD505-2E9C-101B-9397-08002B2CF9AE}" pid="24" name="Mendeley Document_1">
    <vt:lpwstr>True</vt:lpwstr>
  </property>
  <property fmtid="{D5CDD505-2E9C-101B-9397-08002B2CF9AE}" pid="25" name="Mendeley Unique User Id_1">
    <vt:lpwstr>68973036-405e-3233-bf29-19364889c19c</vt:lpwstr>
  </property>
</Properties>
</file>