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1B0" w:rsidRPr="00B44965" w:rsidRDefault="009A12B2" w:rsidP="002316AC">
      <w:pPr>
        <w:jc w:val="both"/>
        <w:rPr>
          <w:rFonts w:ascii="Arial" w:hAnsi="Arial" w:cs="Arial"/>
        </w:rPr>
      </w:pPr>
      <w:r>
        <w:rPr>
          <w:rFonts w:ascii="Arial" w:hAnsi="Arial" w:cs="Arial"/>
          <w:b/>
          <w:bCs/>
        </w:rPr>
        <w:t>Additional File 5</w:t>
      </w:r>
      <w:bookmarkStart w:id="0" w:name="_GoBack"/>
      <w:bookmarkEnd w:id="0"/>
      <w:r w:rsidR="00D471B0" w:rsidRPr="00B44965">
        <w:rPr>
          <w:rFonts w:ascii="Arial" w:hAnsi="Arial" w:cs="Arial"/>
          <w:b/>
          <w:bCs/>
        </w:rPr>
        <w:t>.</w:t>
      </w:r>
      <w:r w:rsidR="00D471B0" w:rsidRPr="00B44965">
        <w:rPr>
          <w:rFonts w:ascii="Arial" w:hAnsi="Arial" w:cs="Arial"/>
        </w:rPr>
        <w:t xml:space="preserve"> Illustrative quotations for each domain </w:t>
      </w:r>
    </w:p>
    <w:tbl>
      <w:tblPr>
        <w:tblStyle w:val="TableGrid"/>
        <w:tblW w:w="0" w:type="auto"/>
        <w:tblLook w:val="04A0" w:firstRow="1" w:lastRow="0" w:firstColumn="1" w:lastColumn="0" w:noHBand="0" w:noVBand="1"/>
      </w:tblPr>
      <w:tblGrid>
        <w:gridCol w:w="3795"/>
        <w:gridCol w:w="1923"/>
        <w:gridCol w:w="8212"/>
      </w:tblGrid>
      <w:tr w:rsidR="00D471B0" w:rsidRPr="00B44965" w:rsidTr="00D471B0">
        <w:trPr>
          <w:trHeight w:val="621"/>
        </w:trPr>
        <w:tc>
          <w:tcPr>
            <w:tcW w:w="3795" w:type="dxa"/>
            <w:shd w:val="clear" w:color="auto" w:fill="E7E6E6" w:themeFill="background2"/>
            <w:vAlign w:val="center"/>
          </w:tcPr>
          <w:p w:rsidR="00D471B0" w:rsidRPr="00B44965" w:rsidRDefault="00D471B0" w:rsidP="00D471B0">
            <w:pPr>
              <w:jc w:val="center"/>
              <w:rPr>
                <w:rFonts w:ascii="Arial" w:hAnsi="Arial" w:cs="Arial"/>
                <w:b/>
                <w:bCs/>
              </w:rPr>
            </w:pPr>
            <w:r w:rsidRPr="00B44965">
              <w:rPr>
                <w:rFonts w:ascii="Arial" w:hAnsi="Arial" w:cs="Arial"/>
                <w:b/>
                <w:bCs/>
              </w:rPr>
              <w:t>Domain</w:t>
            </w:r>
          </w:p>
        </w:tc>
        <w:tc>
          <w:tcPr>
            <w:tcW w:w="1923" w:type="dxa"/>
            <w:shd w:val="clear" w:color="auto" w:fill="E7E6E6" w:themeFill="background2"/>
            <w:vAlign w:val="center"/>
          </w:tcPr>
          <w:p w:rsidR="00D471B0" w:rsidRPr="00B44965" w:rsidRDefault="00D471B0" w:rsidP="00D471B0">
            <w:pPr>
              <w:jc w:val="center"/>
              <w:rPr>
                <w:rFonts w:ascii="Arial" w:hAnsi="Arial" w:cs="Arial"/>
              </w:rPr>
            </w:pPr>
          </w:p>
        </w:tc>
        <w:tc>
          <w:tcPr>
            <w:tcW w:w="8212" w:type="dxa"/>
            <w:shd w:val="clear" w:color="auto" w:fill="E7E6E6" w:themeFill="background2"/>
            <w:vAlign w:val="center"/>
          </w:tcPr>
          <w:p w:rsidR="00D471B0" w:rsidRPr="00B44965" w:rsidRDefault="00D471B0" w:rsidP="00D471B0">
            <w:pPr>
              <w:jc w:val="center"/>
              <w:rPr>
                <w:rFonts w:ascii="Arial" w:hAnsi="Arial" w:cs="Arial"/>
                <w:b/>
                <w:bCs/>
              </w:rPr>
            </w:pPr>
            <w:r w:rsidRPr="00B44965">
              <w:rPr>
                <w:rFonts w:ascii="Arial" w:hAnsi="Arial" w:cs="Arial"/>
                <w:b/>
                <w:bCs/>
              </w:rPr>
              <w:t>Quotation and reference</w:t>
            </w:r>
          </w:p>
        </w:tc>
      </w:tr>
      <w:tr w:rsidR="00D471B0" w:rsidRPr="00B44965" w:rsidTr="00307658">
        <w:trPr>
          <w:trHeight w:val="565"/>
        </w:trPr>
        <w:tc>
          <w:tcPr>
            <w:tcW w:w="3795" w:type="dxa"/>
          </w:tcPr>
          <w:p w:rsidR="00D471B0" w:rsidRPr="00B44965" w:rsidRDefault="00D471B0" w:rsidP="0021612C">
            <w:pPr>
              <w:jc w:val="both"/>
              <w:rPr>
                <w:rFonts w:ascii="Arial" w:hAnsi="Arial" w:cs="Arial"/>
                <w:b/>
                <w:bCs/>
              </w:rPr>
            </w:pPr>
            <w:r w:rsidRPr="00B44965">
              <w:rPr>
                <w:rFonts w:ascii="Arial" w:hAnsi="Arial" w:cs="Arial"/>
                <w:b/>
                <w:bCs/>
              </w:rPr>
              <w:t>Affordability</w:t>
            </w:r>
          </w:p>
        </w:tc>
        <w:tc>
          <w:tcPr>
            <w:tcW w:w="1923" w:type="dxa"/>
          </w:tcPr>
          <w:p w:rsidR="00D471B0" w:rsidRPr="00B44965" w:rsidRDefault="00D471B0" w:rsidP="00B96F6D">
            <w:pPr>
              <w:jc w:val="both"/>
              <w:rPr>
                <w:rFonts w:ascii="Arial" w:hAnsi="Arial" w:cs="Arial"/>
              </w:rPr>
            </w:pPr>
            <w:r w:rsidRPr="00B44965">
              <w:rPr>
                <w:rFonts w:ascii="Arial" w:hAnsi="Arial" w:cs="Arial"/>
              </w:rPr>
              <w:t>Barrier</w:t>
            </w:r>
          </w:p>
        </w:tc>
        <w:tc>
          <w:tcPr>
            <w:tcW w:w="8212" w:type="dxa"/>
          </w:tcPr>
          <w:p w:rsidR="00D471B0" w:rsidRPr="00B44965" w:rsidRDefault="00C02103" w:rsidP="00B44965">
            <w:pPr>
              <w:pStyle w:val="Normal0"/>
              <w:jc w:val="both"/>
              <w:rPr>
                <w:sz w:val="22"/>
                <w:szCs w:val="22"/>
              </w:rPr>
            </w:pPr>
            <w:r>
              <w:rPr>
                <w:sz w:val="22"/>
                <w:szCs w:val="22"/>
              </w:rPr>
              <w:t>‘</w:t>
            </w:r>
            <w:r w:rsidR="00D471B0" w:rsidRPr="00B44965">
              <w:rPr>
                <w:sz w:val="22"/>
                <w:szCs w:val="22"/>
              </w:rPr>
              <w:t>When I went to my dentist, they ask me give £100. They charge me, and that was really a shock, even besides having this, you know, HC2 form. To be honest, very scary when they ask so much money. Th</w:t>
            </w:r>
            <w:r>
              <w:rPr>
                <w:sz w:val="22"/>
                <w:szCs w:val="22"/>
              </w:rPr>
              <w:t>at was a really bad experience.’</w:t>
            </w:r>
            <w:r w:rsidR="00D471B0" w:rsidRPr="00B44965">
              <w:rPr>
                <w:sz w:val="22"/>
                <w:szCs w:val="22"/>
              </w:rPr>
              <w:t xml:space="preserve"> (participant ASR)</w:t>
            </w:r>
            <w:r w:rsidR="00D471B0" w:rsidRPr="00B44965">
              <w:rPr>
                <w:noProof/>
                <w:sz w:val="22"/>
                <w:szCs w:val="22"/>
                <w:vertAlign w:val="superscript"/>
              </w:rPr>
              <w:t>1</w:t>
            </w:r>
          </w:p>
          <w:p w:rsidR="00D471B0" w:rsidRPr="00B44965" w:rsidRDefault="00D471B0" w:rsidP="00B44965">
            <w:pPr>
              <w:pStyle w:val="Normal0"/>
              <w:jc w:val="both"/>
              <w:rPr>
                <w:sz w:val="22"/>
                <w:szCs w:val="22"/>
              </w:rPr>
            </w:pPr>
          </w:p>
          <w:p w:rsidR="00D471B0" w:rsidRPr="00B44965" w:rsidRDefault="00D471B0" w:rsidP="00B44965">
            <w:pPr>
              <w:pStyle w:val="Normal0"/>
              <w:jc w:val="both"/>
              <w:rPr>
                <w:sz w:val="22"/>
                <w:szCs w:val="22"/>
              </w:rPr>
            </w:pPr>
            <w:r>
              <w:rPr>
                <w:sz w:val="22"/>
                <w:szCs w:val="22"/>
              </w:rPr>
              <w:t>‘</w:t>
            </w:r>
            <w:r w:rsidRPr="00B44965">
              <w:rPr>
                <w:sz w:val="22"/>
                <w:szCs w:val="22"/>
              </w:rPr>
              <w:t>Because it’s</w:t>
            </w:r>
            <w:r>
              <w:rPr>
                <w:sz w:val="22"/>
                <w:szCs w:val="22"/>
              </w:rPr>
              <w:t xml:space="preserve"> </w:t>
            </w:r>
            <w:r w:rsidRPr="00B44965">
              <w:rPr>
                <w:sz w:val="22"/>
                <w:szCs w:val="22"/>
              </w:rPr>
              <w:t xml:space="preserve">expensive we’re not going but some of the others, they are going for treatment overseas like in Afghanistan, </w:t>
            </w:r>
            <w:proofErr w:type="gramStart"/>
            <w:r w:rsidRPr="00B44965">
              <w:rPr>
                <w:sz w:val="22"/>
                <w:szCs w:val="22"/>
              </w:rPr>
              <w:t>Pakistan</w:t>
            </w:r>
            <w:proofErr w:type="gramEnd"/>
            <w:r w:rsidRPr="00B44965">
              <w:rPr>
                <w:sz w:val="22"/>
                <w:szCs w:val="22"/>
              </w:rPr>
              <w:t xml:space="preserve"> it is cheap.</w:t>
            </w:r>
            <w:r>
              <w:rPr>
                <w:sz w:val="22"/>
                <w:szCs w:val="22"/>
              </w:rPr>
              <w:t>’</w:t>
            </w:r>
            <w:r w:rsidRPr="00B44965">
              <w:rPr>
                <w:sz w:val="22"/>
                <w:szCs w:val="22"/>
              </w:rPr>
              <w:t xml:space="preserve"> (participant ASR)</w:t>
            </w:r>
            <w:r w:rsidRPr="00B44965">
              <w:rPr>
                <w:noProof/>
                <w:sz w:val="22"/>
                <w:szCs w:val="22"/>
                <w:vertAlign w:val="superscript"/>
              </w:rPr>
              <w:t>2</w:t>
            </w:r>
            <w:r w:rsidRPr="00B44965">
              <w:rPr>
                <w:sz w:val="22"/>
                <w:szCs w:val="22"/>
              </w:rPr>
              <w:t xml:space="preserve"> </w:t>
            </w:r>
          </w:p>
          <w:p w:rsidR="00D471B0" w:rsidRPr="00B44965" w:rsidRDefault="00D471B0" w:rsidP="00B44965">
            <w:pPr>
              <w:pStyle w:val="Normal0"/>
              <w:jc w:val="both"/>
              <w:rPr>
                <w:sz w:val="22"/>
                <w:szCs w:val="22"/>
              </w:rPr>
            </w:pPr>
          </w:p>
        </w:tc>
      </w:tr>
      <w:tr w:rsidR="00D471B0" w:rsidRPr="00B44965" w:rsidTr="00307658">
        <w:trPr>
          <w:trHeight w:val="541"/>
        </w:trPr>
        <w:tc>
          <w:tcPr>
            <w:tcW w:w="3795" w:type="dxa"/>
          </w:tcPr>
          <w:p w:rsidR="00D471B0" w:rsidRPr="00B44965" w:rsidRDefault="00D471B0" w:rsidP="00B96F6D">
            <w:pPr>
              <w:jc w:val="both"/>
              <w:rPr>
                <w:rFonts w:ascii="Arial" w:hAnsi="Arial" w:cs="Arial"/>
              </w:rPr>
            </w:pPr>
          </w:p>
        </w:tc>
        <w:tc>
          <w:tcPr>
            <w:tcW w:w="1923" w:type="dxa"/>
          </w:tcPr>
          <w:p w:rsidR="00D471B0" w:rsidRPr="00B44965" w:rsidRDefault="00D471B0" w:rsidP="00B96F6D">
            <w:pPr>
              <w:jc w:val="both"/>
              <w:rPr>
                <w:rFonts w:ascii="Arial" w:hAnsi="Arial" w:cs="Arial"/>
              </w:rPr>
            </w:pPr>
            <w:r w:rsidRPr="00B44965">
              <w:rPr>
                <w:rFonts w:ascii="Arial" w:hAnsi="Arial" w:cs="Arial"/>
              </w:rPr>
              <w:t>Enabler</w:t>
            </w:r>
          </w:p>
        </w:tc>
        <w:tc>
          <w:tcPr>
            <w:tcW w:w="8212" w:type="dxa"/>
          </w:tcPr>
          <w:p w:rsidR="00D471B0" w:rsidRPr="00B44965" w:rsidRDefault="00D471B0" w:rsidP="00B44965">
            <w:pPr>
              <w:jc w:val="both"/>
              <w:rPr>
                <w:rFonts w:ascii="Arial" w:hAnsi="Arial" w:cs="Arial"/>
              </w:rPr>
            </w:pPr>
            <w:r w:rsidRPr="00B44965">
              <w:rPr>
                <w:rFonts w:ascii="Arial" w:hAnsi="Arial" w:cs="Arial"/>
              </w:rPr>
              <w:t>Participants expressed the need for a reduction in the cost of dental treatment. This would make it affordable for people like themselves who cannot afford the current fees. (authors)</w:t>
            </w:r>
            <w:r w:rsidRPr="00B44965">
              <w:rPr>
                <w:rFonts w:ascii="Arial" w:hAnsi="Arial" w:cs="Arial"/>
                <w:noProof/>
                <w:vertAlign w:val="superscript"/>
              </w:rPr>
              <w:t>3</w:t>
            </w:r>
          </w:p>
          <w:p w:rsidR="00D471B0" w:rsidRPr="00B44965" w:rsidRDefault="00D471B0" w:rsidP="00B44965">
            <w:pPr>
              <w:jc w:val="both"/>
              <w:rPr>
                <w:rFonts w:ascii="Arial" w:hAnsi="Arial" w:cs="Arial"/>
              </w:rPr>
            </w:pPr>
            <w:r w:rsidRPr="00B44965">
              <w:rPr>
                <w:rFonts w:ascii="Arial" w:hAnsi="Arial" w:cs="Arial"/>
              </w:rPr>
              <w:t>For asylum seekers, streamlining access to free care and finding innovative programs to subsidizing secondary care would greatly improve access to and use of the already existing services.</w:t>
            </w:r>
            <w:r w:rsidR="00C02103">
              <w:rPr>
                <w:rFonts w:ascii="Arial" w:hAnsi="Arial" w:cs="Arial"/>
              </w:rPr>
              <w:t xml:space="preserve"> </w:t>
            </w:r>
            <w:r w:rsidRPr="00B44965">
              <w:rPr>
                <w:rFonts w:ascii="Arial" w:hAnsi="Arial" w:cs="Arial"/>
              </w:rPr>
              <w:t>(author)</w:t>
            </w:r>
            <w:r w:rsidRPr="00B44965">
              <w:rPr>
                <w:rFonts w:ascii="Arial" w:hAnsi="Arial" w:cs="Arial"/>
                <w:noProof/>
                <w:vertAlign w:val="superscript"/>
              </w:rPr>
              <w:t>4</w:t>
            </w:r>
          </w:p>
        </w:tc>
      </w:tr>
      <w:tr w:rsidR="00D471B0" w:rsidRPr="00B44965" w:rsidTr="00307658">
        <w:trPr>
          <w:trHeight w:val="565"/>
        </w:trPr>
        <w:tc>
          <w:tcPr>
            <w:tcW w:w="3795" w:type="dxa"/>
          </w:tcPr>
          <w:p w:rsidR="00D471B0" w:rsidRPr="00B44965" w:rsidRDefault="00D471B0" w:rsidP="00B96F6D">
            <w:pPr>
              <w:jc w:val="both"/>
              <w:rPr>
                <w:rFonts w:ascii="Arial" w:hAnsi="Arial" w:cs="Arial"/>
                <w:b/>
                <w:bCs/>
              </w:rPr>
            </w:pPr>
            <w:r w:rsidRPr="00B44965">
              <w:rPr>
                <w:rFonts w:ascii="Arial" w:hAnsi="Arial" w:cs="Arial"/>
                <w:b/>
                <w:bCs/>
              </w:rPr>
              <w:t>Accessibility</w:t>
            </w:r>
          </w:p>
        </w:tc>
        <w:tc>
          <w:tcPr>
            <w:tcW w:w="1923" w:type="dxa"/>
          </w:tcPr>
          <w:p w:rsidR="00D471B0" w:rsidRPr="00B44965" w:rsidRDefault="00D471B0" w:rsidP="00B96F6D">
            <w:pPr>
              <w:jc w:val="both"/>
              <w:rPr>
                <w:rFonts w:ascii="Arial" w:hAnsi="Arial" w:cs="Arial"/>
              </w:rPr>
            </w:pPr>
            <w:r w:rsidRPr="00B44965">
              <w:rPr>
                <w:rFonts w:ascii="Arial" w:hAnsi="Arial" w:cs="Arial"/>
              </w:rPr>
              <w:t>Barrier</w:t>
            </w:r>
          </w:p>
        </w:tc>
        <w:tc>
          <w:tcPr>
            <w:tcW w:w="8212" w:type="dxa"/>
          </w:tcPr>
          <w:p w:rsidR="00D471B0" w:rsidRPr="00B44965" w:rsidRDefault="00D471B0" w:rsidP="00B44965">
            <w:pPr>
              <w:jc w:val="both"/>
              <w:rPr>
                <w:rFonts w:ascii="Arial" w:hAnsi="Arial" w:cs="Arial"/>
              </w:rPr>
            </w:pPr>
            <w:r w:rsidRPr="00B44965">
              <w:rPr>
                <w:rFonts w:ascii="Arial" w:hAnsi="Arial" w:cs="Arial"/>
              </w:rPr>
              <w:t>the non-mastery of the public transport system in Montreal and difficulties in adapting to winter conditions were additional reasons why new humanitarian immigrants arrived late or missed their dental appointments.(authors)</w:t>
            </w:r>
            <w:r w:rsidRPr="00B44965">
              <w:rPr>
                <w:rFonts w:ascii="Arial" w:hAnsi="Arial" w:cs="Arial"/>
                <w:noProof/>
                <w:vertAlign w:val="superscript"/>
              </w:rPr>
              <w:t>3</w:t>
            </w:r>
          </w:p>
          <w:p w:rsidR="00D471B0" w:rsidRPr="00B44965" w:rsidRDefault="00D471B0" w:rsidP="00B44965">
            <w:pPr>
              <w:jc w:val="both"/>
              <w:rPr>
                <w:rFonts w:ascii="Arial" w:hAnsi="Arial" w:cs="Arial"/>
              </w:rPr>
            </w:pPr>
          </w:p>
        </w:tc>
      </w:tr>
      <w:tr w:rsidR="00D471B0" w:rsidRPr="00B44965" w:rsidTr="00307658">
        <w:trPr>
          <w:trHeight w:val="541"/>
        </w:trPr>
        <w:tc>
          <w:tcPr>
            <w:tcW w:w="3795" w:type="dxa"/>
          </w:tcPr>
          <w:p w:rsidR="00D471B0" w:rsidRPr="00B44965" w:rsidRDefault="00D471B0" w:rsidP="00B96F6D">
            <w:pPr>
              <w:jc w:val="both"/>
              <w:rPr>
                <w:rFonts w:ascii="Arial" w:hAnsi="Arial" w:cs="Arial"/>
              </w:rPr>
            </w:pPr>
          </w:p>
        </w:tc>
        <w:tc>
          <w:tcPr>
            <w:tcW w:w="1923" w:type="dxa"/>
          </w:tcPr>
          <w:p w:rsidR="00D471B0" w:rsidRPr="00B44965" w:rsidRDefault="00D471B0" w:rsidP="00B96F6D">
            <w:pPr>
              <w:jc w:val="both"/>
              <w:rPr>
                <w:rFonts w:ascii="Arial" w:hAnsi="Arial" w:cs="Arial"/>
              </w:rPr>
            </w:pPr>
            <w:r w:rsidRPr="00B44965">
              <w:rPr>
                <w:rFonts w:ascii="Arial" w:hAnsi="Arial" w:cs="Arial"/>
              </w:rPr>
              <w:t>Enabler</w:t>
            </w:r>
          </w:p>
        </w:tc>
        <w:tc>
          <w:tcPr>
            <w:tcW w:w="8212" w:type="dxa"/>
          </w:tcPr>
          <w:p w:rsidR="00D471B0" w:rsidRPr="00B44965" w:rsidRDefault="00D471B0" w:rsidP="00B44965">
            <w:pPr>
              <w:jc w:val="both"/>
              <w:rPr>
                <w:rFonts w:ascii="Arial" w:hAnsi="Arial" w:cs="Arial"/>
              </w:rPr>
            </w:pPr>
            <w:r w:rsidRPr="00B44965">
              <w:rPr>
                <w:rFonts w:ascii="Arial" w:hAnsi="Arial" w:cs="Arial"/>
              </w:rPr>
              <w:t>Three participants from Syria, Iraq, and Mexico suggested the use of specially equipped vans to provide basic dental care in disadvantaged neighbourhoods. In addition, they felt the government should open dental clinics that provide services at reduced rates to humanitarian migrants and other poor populations.</w:t>
            </w:r>
            <w:r w:rsidR="00C02103">
              <w:rPr>
                <w:rFonts w:ascii="Arial" w:hAnsi="Arial" w:cs="Arial"/>
              </w:rPr>
              <w:t xml:space="preserve"> </w:t>
            </w:r>
            <w:r w:rsidRPr="00B44965">
              <w:rPr>
                <w:rFonts w:ascii="Arial" w:hAnsi="Arial" w:cs="Arial"/>
              </w:rPr>
              <w:t>(authors)</w:t>
            </w:r>
            <w:r w:rsidRPr="00B44965">
              <w:rPr>
                <w:rFonts w:ascii="Arial" w:hAnsi="Arial" w:cs="Arial"/>
                <w:noProof/>
                <w:vertAlign w:val="superscript"/>
              </w:rPr>
              <w:t>3</w:t>
            </w:r>
          </w:p>
          <w:p w:rsidR="00D471B0" w:rsidRPr="00B44965" w:rsidRDefault="00D471B0" w:rsidP="00B44965">
            <w:pPr>
              <w:jc w:val="both"/>
              <w:rPr>
                <w:rFonts w:ascii="Arial" w:hAnsi="Arial" w:cs="Arial"/>
              </w:rPr>
            </w:pPr>
          </w:p>
        </w:tc>
      </w:tr>
      <w:tr w:rsidR="00D471B0" w:rsidRPr="00B44965" w:rsidTr="00307658">
        <w:trPr>
          <w:trHeight w:val="541"/>
        </w:trPr>
        <w:tc>
          <w:tcPr>
            <w:tcW w:w="3795" w:type="dxa"/>
          </w:tcPr>
          <w:p w:rsidR="00D471B0" w:rsidRPr="00B44965" w:rsidRDefault="00D471B0" w:rsidP="00B96F6D">
            <w:pPr>
              <w:jc w:val="both"/>
              <w:rPr>
                <w:rFonts w:ascii="Arial" w:hAnsi="Arial" w:cs="Arial"/>
                <w:b/>
                <w:bCs/>
              </w:rPr>
            </w:pPr>
            <w:r w:rsidRPr="00B44965">
              <w:rPr>
                <w:rFonts w:ascii="Arial" w:hAnsi="Arial" w:cs="Arial"/>
                <w:b/>
                <w:bCs/>
              </w:rPr>
              <w:lastRenderedPageBreak/>
              <w:t>Accommodation</w:t>
            </w:r>
          </w:p>
        </w:tc>
        <w:tc>
          <w:tcPr>
            <w:tcW w:w="1923" w:type="dxa"/>
          </w:tcPr>
          <w:p w:rsidR="00D471B0" w:rsidRPr="00B44965" w:rsidRDefault="00D471B0" w:rsidP="00B96F6D">
            <w:pPr>
              <w:jc w:val="both"/>
              <w:rPr>
                <w:rFonts w:ascii="Arial" w:hAnsi="Arial" w:cs="Arial"/>
              </w:rPr>
            </w:pPr>
            <w:r w:rsidRPr="00B44965">
              <w:rPr>
                <w:rFonts w:ascii="Arial" w:hAnsi="Arial" w:cs="Arial"/>
              </w:rPr>
              <w:t>Barrier</w:t>
            </w:r>
          </w:p>
        </w:tc>
        <w:tc>
          <w:tcPr>
            <w:tcW w:w="8212" w:type="dxa"/>
          </w:tcPr>
          <w:p w:rsidR="00D471B0" w:rsidRPr="00B44965" w:rsidRDefault="00D471B0" w:rsidP="00B44965">
            <w:pPr>
              <w:jc w:val="both"/>
              <w:rPr>
                <w:rFonts w:ascii="Arial" w:hAnsi="Arial" w:cs="Arial"/>
              </w:rPr>
            </w:pPr>
            <w:r w:rsidRPr="00B44965">
              <w:rPr>
                <w:rFonts w:ascii="Arial" w:hAnsi="Arial" w:cs="Arial"/>
              </w:rPr>
              <w:t>Some participants reported the HC2 application as a lengthy process.</w:t>
            </w:r>
            <w:r w:rsidR="00C02103">
              <w:rPr>
                <w:rFonts w:ascii="Arial" w:hAnsi="Arial" w:cs="Arial"/>
              </w:rPr>
              <w:t xml:space="preserve"> </w:t>
            </w:r>
            <w:r w:rsidRPr="00B44965">
              <w:rPr>
                <w:rFonts w:ascii="Arial" w:hAnsi="Arial" w:cs="Arial"/>
              </w:rPr>
              <w:t>(authors)</w:t>
            </w:r>
            <w:r w:rsidRPr="00B44965">
              <w:rPr>
                <w:rFonts w:ascii="Arial" w:hAnsi="Arial" w:cs="Arial"/>
                <w:noProof/>
                <w:vertAlign w:val="superscript"/>
              </w:rPr>
              <w:t>1</w:t>
            </w:r>
          </w:p>
          <w:p w:rsidR="00D471B0" w:rsidRDefault="00D471B0" w:rsidP="00B44965">
            <w:pPr>
              <w:jc w:val="both"/>
              <w:rPr>
                <w:rFonts w:ascii="Arial" w:hAnsi="Arial" w:cs="Arial"/>
              </w:rPr>
            </w:pPr>
          </w:p>
          <w:p w:rsidR="00D471B0" w:rsidRPr="00B44965" w:rsidRDefault="00D471B0" w:rsidP="00B44965">
            <w:pPr>
              <w:jc w:val="both"/>
              <w:rPr>
                <w:rFonts w:ascii="Arial" w:hAnsi="Arial" w:cs="Arial"/>
              </w:rPr>
            </w:pPr>
          </w:p>
        </w:tc>
      </w:tr>
      <w:tr w:rsidR="00D471B0" w:rsidRPr="00B44965" w:rsidTr="008A7080">
        <w:trPr>
          <w:trHeight w:val="565"/>
        </w:trPr>
        <w:tc>
          <w:tcPr>
            <w:tcW w:w="3795" w:type="dxa"/>
            <w:tcBorders>
              <w:bottom w:val="single" w:sz="4" w:space="0" w:color="auto"/>
            </w:tcBorders>
          </w:tcPr>
          <w:p w:rsidR="00D471B0" w:rsidRPr="00B44965" w:rsidRDefault="00D471B0" w:rsidP="00B96F6D">
            <w:pPr>
              <w:jc w:val="both"/>
              <w:rPr>
                <w:rFonts w:ascii="Arial" w:hAnsi="Arial" w:cs="Arial"/>
              </w:rPr>
            </w:pPr>
          </w:p>
        </w:tc>
        <w:tc>
          <w:tcPr>
            <w:tcW w:w="1923" w:type="dxa"/>
            <w:tcBorders>
              <w:bottom w:val="single" w:sz="4" w:space="0" w:color="auto"/>
            </w:tcBorders>
          </w:tcPr>
          <w:p w:rsidR="00D471B0" w:rsidRPr="00B44965" w:rsidRDefault="00D471B0" w:rsidP="00B96F6D">
            <w:pPr>
              <w:jc w:val="both"/>
              <w:rPr>
                <w:rFonts w:ascii="Arial" w:hAnsi="Arial" w:cs="Arial"/>
              </w:rPr>
            </w:pPr>
            <w:r w:rsidRPr="00B44965">
              <w:rPr>
                <w:rFonts w:ascii="Arial" w:hAnsi="Arial" w:cs="Arial"/>
              </w:rPr>
              <w:t>Enabler</w:t>
            </w:r>
          </w:p>
        </w:tc>
        <w:tc>
          <w:tcPr>
            <w:tcW w:w="8212" w:type="dxa"/>
            <w:tcBorders>
              <w:bottom w:val="single" w:sz="4" w:space="0" w:color="auto"/>
            </w:tcBorders>
          </w:tcPr>
          <w:p w:rsidR="00D471B0" w:rsidRPr="00B44965" w:rsidRDefault="00D471B0" w:rsidP="00C02103">
            <w:pPr>
              <w:spacing w:line="240" w:lineRule="auto"/>
              <w:jc w:val="both"/>
              <w:rPr>
                <w:rFonts w:ascii="Arial" w:hAnsi="Arial" w:cs="Arial"/>
              </w:rPr>
            </w:pPr>
            <w:r w:rsidRPr="00B44965">
              <w:rPr>
                <w:rFonts w:ascii="Arial" w:hAnsi="Arial" w:cs="Arial"/>
              </w:rPr>
              <w:t>Translated written information was also suggested although it was recognised that not everyone could read in their own language but most knew someone who could translate for them. (authors)</w:t>
            </w:r>
            <w:r w:rsidRPr="00B44965">
              <w:rPr>
                <w:rFonts w:ascii="Arial" w:hAnsi="Arial" w:cs="Arial"/>
                <w:noProof/>
                <w:vertAlign w:val="superscript"/>
              </w:rPr>
              <w:t>2</w:t>
            </w:r>
          </w:p>
          <w:p w:rsidR="00D471B0" w:rsidRPr="00B44965" w:rsidRDefault="00D471B0" w:rsidP="00B44965">
            <w:pPr>
              <w:jc w:val="both"/>
              <w:rPr>
                <w:rFonts w:ascii="Arial" w:hAnsi="Arial" w:cs="Arial"/>
              </w:rPr>
            </w:pPr>
          </w:p>
        </w:tc>
      </w:tr>
      <w:tr w:rsidR="00D471B0" w:rsidRPr="00B44965" w:rsidTr="00307658">
        <w:trPr>
          <w:trHeight w:val="565"/>
        </w:trPr>
        <w:tc>
          <w:tcPr>
            <w:tcW w:w="3795" w:type="dxa"/>
          </w:tcPr>
          <w:p w:rsidR="00D471B0" w:rsidRPr="00B44965" w:rsidRDefault="00D471B0" w:rsidP="007870A8">
            <w:pPr>
              <w:jc w:val="both"/>
              <w:rPr>
                <w:rFonts w:ascii="Arial" w:hAnsi="Arial" w:cs="Arial"/>
                <w:b/>
                <w:bCs/>
              </w:rPr>
            </w:pPr>
            <w:r w:rsidRPr="00B44965">
              <w:rPr>
                <w:rFonts w:ascii="Arial" w:hAnsi="Arial" w:cs="Arial"/>
                <w:b/>
                <w:bCs/>
              </w:rPr>
              <w:t>Availability</w:t>
            </w:r>
          </w:p>
        </w:tc>
        <w:tc>
          <w:tcPr>
            <w:tcW w:w="1923" w:type="dxa"/>
          </w:tcPr>
          <w:p w:rsidR="00D471B0" w:rsidRPr="00B44965" w:rsidRDefault="00D471B0" w:rsidP="007870A8">
            <w:pPr>
              <w:jc w:val="both"/>
              <w:rPr>
                <w:rFonts w:ascii="Arial" w:hAnsi="Arial" w:cs="Arial"/>
              </w:rPr>
            </w:pPr>
            <w:r w:rsidRPr="00B44965">
              <w:rPr>
                <w:rFonts w:ascii="Arial" w:hAnsi="Arial" w:cs="Arial"/>
              </w:rPr>
              <w:t>Barrier</w:t>
            </w:r>
          </w:p>
        </w:tc>
        <w:tc>
          <w:tcPr>
            <w:tcW w:w="8212" w:type="dxa"/>
          </w:tcPr>
          <w:p w:rsidR="00D471B0" w:rsidRPr="00B44965" w:rsidRDefault="00D471B0" w:rsidP="00B44965">
            <w:pPr>
              <w:jc w:val="both"/>
              <w:rPr>
                <w:rFonts w:ascii="Arial" w:hAnsi="Arial" w:cs="Arial"/>
              </w:rPr>
            </w:pPr>
            <w:r w:rsidRPr="00B44965">
              <w:rPr>
                <w:rFonts w:ascii="Arial" w:hAnsi="Arial" w:cs="Arial"/>
              </w:rPr>
              <w:t>There was general agreement that access to dental care was difficult, and many had not ever tried to get a dentist. (authors)</w:t>
            </w:r>
            <w:r w:rsidRPr="0055141E">
              <w:rPr>
                <w:rFonts w:ascii="Arial" w:hAnsi="Arial" w:cs="Arial"/>
                <w:noProof/>
                <w:vertAlign w:val="superscript"/>
              </w:rPr>
              <w:t>5</w:t>
            </w:r>
          </w:p>
          <w:p w:rsidR="00D471B0" w:rsidRPr="00B44965" w:rsidRDefault="00D471B0" w:rsidP="00C02103">
            <w:pPr>
              <w:spacing w:line="240" w:lineRule="auto"/>
              <w:jc w:val="both"/>
              <w:rPr>
                <w:rFonts w:ascii="Arial" w:hAnsi="Arial" w:cs="Arial"/>
              </w:rPr>
            </w:pPr>
            <w:r w:rsidRPr="00B44965">
              <w:rPr>
                <w:rFonts w:ascii="Arial" w:hAnsi="Arial" w:cs="Arial"/>
              </w:rPr>
              <w:t>Many of the participants related attending the GP with dental problems. This phenomenon is widespread, due to scarcity of NHS dentist (authors)</w:t>
            </w:r>
            <w:r w:rsidRPr="00B44965">
              <w:rPr>
                <w:rFonts w:ascii="Arial" w:hAnsi="Arial" w:cs="Arial"/>
                <w:noProof/>
                <w:vertAlign w:val="superscript"/>
              </w:rPr>
              <w:t>1</w:t>
            </w:r>
          </w:p>
        </w:tc>
      </w:tr>
      <w:tr w:rsidR="00D471B0" w:rsidRPr="00B44965" w:rsidTr="00307658">
        <w:trPr>
          <w:trHeight w:val="541"/>
        </w:trPr>
        <w:tc>
          <w:tcPr>
            <w:tcW w:w="3795" w:type="dxa"/>
          </w:tcPr>
          <w:p w:rsidR="00D471B0" w:rsidRPr="00B44965" w:rsidRDefault="00D471B0" w:rsidP="007870A8">
            <w:pPr>
              <w:jc w:val="both"/>
              <w:rPr>
                <w:rFonts w:ascii="Arial" w:hAnsi="Arial" w:cs="Arial"/>
              </w:rPr>
            </w:pPr>
          </w:p>
        </w:tc>
        <w:tc>
          <w:tcPr>
            <w:tcW w:w="1923" w:type="dxa"/>
          </w:tcPr>
          <w:p w:rsidR="00D471B0" w:rsidRPr="00B44965" w:rsidRDefault="00D471B0" w:rsidP="007870A8">
            <w:pPr>
              <w:jc w:val="both"/>
              <w:rPr>
                <w:rFonts w:ascii="Arial" w:hAnsi="Arial" w:cs="Arial"/>
              </w:rPr>
            </w:pPr>
            <w:r w:rsidRPr="00B44965">
              <w:rPr>
                <w:rFonts w:ascii="Arial" w:hAnsi="Arial" w:cs="Arial"/>
              </w:rPr>
              <w:t>Enabler</w:t>
            </w:r>
          </w:p>
        </w:tc>
        <w:tc>
          <w:tcPr>
            <w:tcW w:w="8212" w:type="dxa"/>
          </w:tcPr>
          <w:p w:rsidR="00D471B0" w:rsidRDefault="00D471B0" w:rsidP="00B44965">
            <w:pPr>
              <w:jc w:val="both"/>
              <w:rPr>
                <w:rFonts w:ascii="Arial" w:hAnsi="Arial" w:cs="Arial"/>
              </w:rPr>
            </w:pPr>
            <w:r w:rsidRPr="00B44965">
              <w:rPr>
                <w:rFonts w:ascii="Arial" w:hAnsi="Arial" w:cs="Arial"/>
              </w:rPr>
              <w:t>None identified</w:t>
            </w:r>
          </w:p>
          <w:p w:rsidR="00D471B0" w:rsidRDefault="00D471B0" w:rsidP="00B44965">
            <w:pPr>
              <w:jc w:val="both"/>
              <w:rPr>
                <w:rFonts w:ascii="Arial" w:hAnsi="Arial" w:cs="Arial"/>
              </w:rPr>
            </w:pPr>
          </w:p>
          <w:p w:rsidR="00D471B0" w:rsidRPr="00B44965" w:rsidRDefault="00D471B0" w:rsidP="00B44965">
            <w:pPr>
              <w:jc w:val="both"/>
              <w:rPr>
                <w:rFonts w:ascii="Arial" w:hAnsi="Arial" w:cs="Arial"/>
              </w:rPr>
            </w:pPr>
          </w:p>
        </w:tc>
      </w:tr>
      <w:tr w:rsidR="00D471B0" w:rsidRPr="00B44965" w:rsidTr="00307658">
        <w:trPr>
          <w:trHeight w:val="565"/>
        </w:trPr>
        <w:tc>
          <w:tcPr>
            <w:tcW w:w="3795" w:type="dxa"/>
          </w:tcPr>
          <w:p w:rsidR="00D471B0" w:rsidRPr="00B44965" w:rsidRDefault="00D471B0" w:rsidP="007870A8">
            <w:pPr>
              <w:jc w:val="both"/>
              <w:rPr>
                <w:rFonts w:ascii="Arial" w:hAnsi="Arial" w:cs="Arial"/>
                <w:b/>
                <w:bCs/>
              </w:rPr>
            </w:pPr>
            <w:r w:rsidRPr="00B44965">
              <w:rPr>
                <w:rFonts w:ascii="Arial" w:hAnsi="Arial" w:cs="Arial"/>
                <w:b/>
                <w:bCs/>
              </w:rPr>
              <w:t xml:space="preserve">Awareness </w:t>
            </w:r>
          </w:p>
        </w:tc>
        <w:tc>
          <w:tcPr>
            <w:tcW w:w="1923" w:type="dxa"/>
          </w:tcPr>
          <w:p w:rsidR="00D471B0" w:rsidRPr="00B44965" w:rsidRDefault="00D471B0" w:rsidP="007870A8">
            <w:pPr>
              <w:jc w:val="both"/>
              <w:rPr>
                <w:rFonts w:ascii="Arial" w:hAnsi="Arial" w:cs="Arial"/>
              </w:rPr>
            </w:pPr>
            <w:r w:rsidRPr="00B44965">
              <w:rPr>
                <w:rFonts w:ascii="Arial" w:hAnsi="Arial" w:cs="Arial"/>
              </w:rPr>
              <w:t>Barrier</w:t>
            </w:r>
          </w:p>
        </w:tc>
        <w:tc>
          <w:tcPr>
            <w:tcW w:w="8212" w:type="dxa"/>
          </w:tcPr>
          <w:p w:rsidR="00D471B0" w:rsidRPr="00B44965" w:rsidRDefault="00D471B0" w:rsidP="00B44965">
            <w:pPr>
              <w:pStyle w:val="Normal0"/>
              <w:jc w:val="both"/>
              <w:rPr>
                <w:rFonts w:eastAsia="Calibri"/>
                <w:iCs/>
                <w:sz w:val="22"/>
                <w:szCs w:val="22"/>
              </w:rPr>
            </w:pPr>
            <w:r w:rsidRPr="00B44965">
              <w:rPr>
                <w:rFonts w:eastAsia="Calibri"/>
                <w:iCs/>
                <w:sz w:val="22"/>
                <w:szCs w:val="22"/>
              </w:rPr>
              <w:t>A lack of awareness of the structure and function of NHS services emerged as a dominant theme.(author)</w:t>
            </w:r>
            <w:r w:rsidRPr="00B44965">
              <w:rPr>
                <w:rFonts w:eastAsia="Calibri"/>
                <w:iCs/>
                <w:noProof/>
                <w:sz w:val="22"/>
                <w:szCs w:val="22"/>
                <w:vertAlign w:val="superscript"/>
              </w:rPr>
              <w:t>1</w:t>
            </w:r>
          </w:p>
          <w:p w:rsidR="00D471B0" w:rsidRPr="00B44965" w:rsidRDefault="00D471B0" w:rsidP="00B44965">
            <w:pPr>
              <w:pStyle w:val="Normal0"/>
              <w:jc w:val="both"/>
              <w:rPr>
                <w:rFonts w:eastAsia="Calibri"/>
                <w:iCs/>
                <w:sz w:val="22"/>
                <w:szCs w:val="22"/>
              </w:rPr>
            </w:pPr>
          </w:p>
          <w:p w:rsidR="00D471B0" w:rsidRDefault="00D471B0" w:rsidP="00B44965">
            <w:pPr>
              <w:pStyle w:val="Normal0"/>
              <w:jc w:val="both"/>
              <w:rPr>
                <w:rFonts w:eastAsia="Calibri"/>
                <w:iCs/>
                <w:noProof/>
                <w:sz w:val="22"/>
                <w:szCs w:val="22"/>
                <w:vertAlign w:val="superscript"/>
              </w:rPr>
            </w:pPr>
            <w:r w:rsidRPr="00B44965">
              <w:rPr>
                <w:rFonts w:eastAsia="Calibri"/>
                <w:iCs/>
                <w:sz w:val="22"/>
                <w:szCs w:val="22"/>
              </w:rPr>
              <w:t>Midwives were shocked to realise that they were not aware that a dental service was available within the same organisation in which they were employed. (</w:t>
            </w:r>
            <w:r w:rsidRPr="00B44965">
              <w:rPr>
                <w:sz w:val="22"/>
                <w:szCs w:val="22"/>
              </w:rPr>
              <w:t>authors</w:t>
            </w:r>
            <w:r w:rsidRPr="00B44965">
              <w:rPr>
                <w:rFonts w:eastAsia="Calibri"/>
                <w:iCs/>
                <w:sz w:val="22"/>
                <w:szCs w:val="22"/>
              </w:rPr>
              <w:t>)</w:t>
            </w:r>
            <w:r w:rsidRPr="00B44965">
              <w:rPr>
                <w:rFonts w:eastAsia="Calibri"/>
                <w:iCs/>
                <w:noProof/>
                <w:sz w:val="22"/>
                <w:szCs w:val="22"/>
                <w:vertAlign w:val="superscript"/>
              </w:rPr>
              <w:t>2</w:t>
            </w:r>
          </w:p>
          <w:p w:rsidR="00D471B0" w:rsidRPr="00B44965" w:rsidRDefault="00D471B0" w:rsidP="00B44965">
            <w:pPr>
              <w:pStyle w:val="Normal0"/>
              <w:jc w:val="both"/>
              <w:rPr>
                <w:rFonts w:eastAsia="Calibri"/>
                <w:iCs/>
                <w:sz w:val="22"/>
                <w:szCs w:val="22"/>
              </w:rPr>
            </w:pPr>
          </w:p>
        </w:tc>
      </w:tr>
      <w:tr w:rsidR="00D471B0" w:rsidRPr="00B44965" w:rsidTr="00307658">
        <w:trPr>
          <w:trHeight w:val="541"/>
        </w:trPr>
        <w:tc>
          <w:tcPr>
            <w:tcW w:w="3795" w:type="dxa"/>
          </w:tcPr>
          <w:p w:rsidR="00D471B0" w:rsidRPr="00B44965" w:rsidRDefault="00D471B0" w:rsidP="007870A8">
            <w:pPr>
              <w:jc w:val="both"/>
              <w:rPr>
                <w:rFonts w:ascii="Arial" w:hAnsi="Arial" w:cs="Arial"/>
              </w:rPr>
            </w:pPr>
          </w:p>
        </w:tc>
        <w:tc>
          <w:tcPr>
            <w:tcW w:w="1923" w:type="dxa"/>
          </w:tcPr>
          <w:p w:rsidR="00D471B0" w:rsidRPr="00B44965" w:rsidRDefault="00D471B0" w:rsidP="007870A8">
            <w:pPr>
              <w:jc w:val="both"/>
              <w:rPr>
                <w:rFonts w:ascii="Arial" w:hAnsi="Arial" w:cs="Arial"/>
              </w:rPr>
            </w:pPr>
            <w:r w:rsidRPr="00B44965">
              <w:rPr>
                <w:rFonts w:ascii="Arial" w:hAnsi="Arial" w:cs="Arial"/>
              </w:rPr>
              <w:t>Enabler</w:t>
            </w:r>
          </w:p>
        </w:tc>
        <w:tc>
          <w:tcPr>
            <w:tcW w:w="8212" w:type="dxa"/>
          </w:tcPr>
          <w:p w:rsidR="00D471B0" w:rsidRPr="00B44965" w:rsidRDefault="00D471B0" w:rsidP="00C02103">
            <w:pPr>
              <w:spacing w:after="0" w:line="240" w:lineRule="auto"/>
              <w:jc w:val="both"/>
              <w:rPr>
                <w:rFonts w:ascii="Arial" w:hAnsi="Arial" w:cs="Arial"/>
                <w:bCs/>
              </w:rPr>
            </w:pPr>
            <w:r w:rsidRPr="00B44965">
              <w:rPr>
                <w:rFonts w:ascii="Arial" w:hAnsi="Arial" w:cs="Arial"/>
                <w:bCs/>
              </w:rPr>
              <w:t>Participants expressed satisfaction … when they had assistance with paperwork</w:t>
            </w:r>
            <w:proofErr w:type="gramStart"/>
            <w:r w:rsidRPr="00B44965">
              <w:rPr>
                <w:rFonts w:ascii="Arial" w:hAnsi="Arial" w:cs="Arial"/>
                <w:bCs/>
              </w:rPr>
              <w:t>..</w:t>
            </w:r>
            <w:proofErr w:type="gramEnd"/>
          </w:p>
          <w:p w:rsidR="00D471B0" w:rsidRPr="00B44965" w:rsidRDefault="00D471B0" w:rsidP="00C02103">
            <w:pPr>
              <w:spacing w:after="0" w:line="240" w:lineRule="auto"/>
              <w:jc w:val="both"/>
              <w:rPr>
                <w:rFonts w:ascii="Arial" w:hAnsi="Arial" w:cs="Arial"/>
                <w:bCs/>
              </w:rPr>
            </w:pPr>
            <w:r w:rsidRPr="00B44965">
              <w:rPr>
                <w:rFonts w:ascii="Arial" w:hAnsi="Arial" w:cs="Arial"/>
                <w:bCs/>
              </w:rPr>
              <w:t>(authors)</w:t>
            </w:r>
            <w:r w:rsidRPr="0055141E">
              <w:rPr>
                <w:rFonts w:ascii="Arial" w:hAnsi="Arial" w:cs="Arial"/>
                <w:bCs/>
                <w:noProof/>
                <w:vertAlign w:val="superscript"/>
              </w:rPr>
              <w:t>6</w:t>
            </w:r>
          </w:p>
          <w:p w:rsidR="00D471B0" w:rsidRPr="00B44965" w:rsidRDefault="00D471B0" w:rsidP="00B44965">
            <w:pPr>
              <w:jc w:val="both"/>
              <w:rPr>
                <w:rFonts w:ascii="Arial" w:hAnsi="Arial" w:cs="Arial"/>
                <w:bCs/>
              </w:rPr>
            </w:pPr>
          </w:p>
        </w:tc>
      </w:tr>
      <w:tr w:rsidR="00D471B0" w:rsidRPr="00B44965" w:rsidTr="00307658">
        <w:trPr>
          <w:trHeight w:val="565"/>
        </w:trPr>
        <w:tc>
          <w:tcPr>
            <w:tcW w:w="3795" w:type="dxa"/>
          </w:tcPr>
          <w:p w:rsidR="00D471B0" w:rsidRPr="00B44965" w:rsidRDefault="00D471B0" w:rsidP="007870A8">
            <w:pPr>
              <w:jc w:val="both"/>
              <w:rPr>
                <w:rFonts w:ascii="Arial" w:hAnsi="Arial" w:cs="Arial"/>
                <w:b/>
                <w:bCs/>
              </w:rPr>
            </w:pPr>
            <w:r w:rsidRPr="00B44965">
              <w:rPr>
                <w:rFonts w:ascii="Arial" w:hAnsi="Arial" w:cs="Arial"/>
                <w:b/>
                <w:bCs/>
              </w:rPr>
              <w:lastRenderedPageBreak/>
              <w:t>Acceptability</w:t>
            </w:r>
          </w:p>
        </w:tc>
        <w:tc>
          <w:tcPr>
            <w:tcW w:w="1923" w:type="dxa"/>
          </w:tcPr>
          <w:p w:rsidR="00D471B0" w:rsidRPr="00B44965" w:rsidRDefault="00D471B0" w:rsidP="007870A8">
            <w:pPr>
              <w:jc w:val="both"/>
              <w:rPr>
                <w:rFonts w:ascii="Arial" w:hAnsi="Arial" w:cs="Arial"/>
              </w:rPr>
            </w:pPr>
            <w:r w:rsidRPr="00B44965">
              <w:rPr>
                <w:rFonts w:ascii="Arial" w:hAnsi="Arial" w:cs="Arial"/>
              </w:rPr>
              <w:t>Barrier</w:t>
            </w:r>
          </w:p>
        </w:tc>
        <w:tc>
          <w:tcPr>
            <w:tcW w:w="8212" w:type="dxa"/>
          </w:tcPr>
          <w:p w:rsidR="00D471B0" w:rsidRPr="00B44965" w:rsidRDefault="00D471B0" w:rsidP="00B44965">
            <w:pPr>
              <w:pStyle w:val="Normal0"/>
              <w:jc w:val="both"/>
              <w:rPr>
                <w:sz w:val="22"/>
                <w:szCs w:val="22"/>
              </w:rPr>
            </w:pPr>
            <w:r w:rsidRPr="00B44965">
              <w:rPr>
                <w:sz w:val="22"/>
                <w:szCs w:val="22"/>
              </w:rPr>
              <w:t>Four participants narrated incidents where they felt misunderstood, humiliated, or not provided with appropriate care. Misinterpretation or misunderstanding of the IFHP policy was at the core of these unfortunate situations, (authors)</w:t>
            </w:r>
            <w:r w:rsidRPr="00B44965">
              <w:rPr>
                <w:noProof/>
                <w:sz w:val="22"/>
                <w:szCs w:val="22"/>
                <w:vertAlign w:val="superscript"/>
              </w:rPr>
              <w:t>3</w:t>
            </w:r>
          </w:p>
          <w:p w:rsidR="00D471B0" w:rsidRDefault="00D471B0" w:rsidP="00B44965">
            <w:pPr>
              <w:pStyle w:val="Normal0"/>
              <w:jc w:val="both"/>
              <w:rPr>
                <w:sz w:val="22"/>
                <w:szCs w:val="22"/>
              </w:rPr>
            </w:pPr>
          </w:p>
          <w:p w:rsidR="00D471B0" w:rsidRPr="00B44965" w:rsidRDefault="00D471B0" w:rsidP="00B44965">
            <w:pPr>
              <w:pStyle w:val="Normal0"/>
              <w:jc w:val="both"/>
              <w:rPr>
                <w:sz w:val="22"/>
                <w:szCs w:val="22"/>
              </w:rPr>
            </w:pPr>
          </w:p>
        </w:tc>
      </w:tr>
      <w:tr w:rsidR="00D471B0" w:rsidRPr="00B44965" w:rsidTr="00D52452">
        <w:trPr>
          <w:trHeight w:val="77"/>
        </w:trPr>
        <w:tc>
          <w:tcPr>
            <w:tcW w:w="3795" w:type="dxa"/>
          </w:tcPr>
          <w:p w:rsidR="00D471B0" w:rsidRPr="00B44965" w:rsidRDefault="00D471B0" w:rsidP="007870A8">
            <w:pPr>
              <w:jc w:val="both"/>
              <w:rPr>
                <w:rFonts w:ascii="Arial" w:hAnsi="Arial" w:cs="Arial"/>
              </w:rPr>
            </w:pPr>
          </w:p>
        </w:tc>
        <w:tc>
          <w:tcPr>
            <w:tcW w:w="1923" w:type="dxa"/>
          </w:tcPr>
          <w:p w:rsidR="00D471B0" w:rsidRPr="00B44965" w:rsidRDefault="00D471B0" w:rsidP="007870A8">
            <w:pPr>
              <w:jc w:val="both"/>
              <w:rPr>
                <w:rFonts w:ascii="Arial" w:hAnsi="Arial" w:cs="Arial"/>
              </w:rPr>
            </w:pPr>
            <w:r w:rsidRPr="00B44965">
              <w:rPr>
                <w:rFonts w:ascii="Arial" w:hAnsi="Arial" w:cs="Arial"/>
              </w:rPr>
              <w:t>Enabler</w:t>
            </w:r>
          </w:p>
        </w:tc>
        <w:tc>
          <w:tcPr>
            <w:tcW w:w="8212" w:type="dxa"/>
          </w:tcPr>
          <w:p w:rsidR="00D471B0" w:rsidRPr="00B44965" w:rsidRDefault="00C02103" w:rsidP="00C02103">
            <w:pPr>
              <w:spacing w:after="0" w:line="240" w:lineRule="auto"/>
              <w:jc w:val="both"/>
              <w:rPr>
                <w:rFonts w:ascii="Arial" w:hAnsi="Arial" w:cs="Arial"/>
              </w:rPr>
            </w:pPr>
            <w:r>
              <w:rPr>
                <w:rFonts w:ascii="Arial" w:hAnsi="Arial" w:cs="Arial"/>
              </w:rPr>
              <w:t>‘</w:t>
            </w:r>
            <w:r w:rsidR="00D471B0" w:rsidRPr="00B44965">
              <w:rPr>
                <w:rFonts w:ascii="Arial" w:hAnsi="Arial" w:cs="Arial"/>
              </w:rPr>
              <w:t xml:space="preserve">I had two kids when I arrived, two and a half and three years, they had really bad teeth, so I had to go to hospital, they had X-ray, and they had to take out all the teeth. And they had two crowns in, now eight and nine years, and I now take them regularly for </w:t>
            </w:r>
            <w:proofErr w:type="spellStart"/>
            <w:r w:rsidR="00D471B0" w:rsidRPr="00B44965">
              <w:rPr>
                <w:rFonts w:ascii="Arial" w:hAnsi="Arial" w:cs="Arial"/>
              </w:rPr>
              <w:t>check</w:t>
            </w:r>
            <w:r w:rsidR="00D471B0">
              <w:rPr>
                <w:rFonts w:ascii="Arial" w:hAnsi="Arial" w:cs="Arial"/>
              </w:rPr>
              <w:t xml:space="preserve"> </w:t>
            </w:r>
            <w:r w:rsidR="00D471B0" w:rsidRPr="00B44965">
              <w:rPr>
                <w:rFonts w:ascii="Arial" w:hAnsi="Arial" w:cs="Arial"/>
              </w:rPr>
              <w:t>up</w:t>
            </w:r>
            <w:proofErr w:type="spellEnd"/>
            <w:r w:rsidR="00D471B0" w:rsidRPr="00B44965">
              <w:rPr>
                <w:rFonts w:ascii="Arial" w:hAnsi="Arial" w:cs="Arial"/>
              </w:rPr>
              <w:t>. It was a nice experience; they were kind to me.</w:t>
            </w:r>
            <w:r>
              <w:rPr>
                <w:rFonts w:ascii="Arial" w:hAnsi="Arial" w:cs="Arial"/>
              </w:rPr>
              <w:t>’</w:t>
            </w:r>
            <w:r w:rsidR="00D471B0" w:rsidRPr="00B44965">
              <w:rPr>
                <w:rFonts w:ascii="Arial" w:hAnsi="Arial" w:cs="Arial"/>
              </w:rPr>
              <w:t xml:space="preserve"> (participant ASR)</w:t>
            </w:r>
            <w:r w:rsidR="00D471B0" w:rsidRPr="0055141E">
              <w:rPr>
                <w:rFonts w:ascii="Arial" w:hAnsi="Arial" w:cs="Arial"/>
                <w:noProof/>
                <w:vertAlign w:val="superscript"/>
              </w:rPr>
              <w:t>6</w:t>
            </w:r>
          </w:p>
        </w:tc>
      </w:tr>
    </w:tbl>
    <w:p w:rsidR="00D471B0" w:rsidRDefault="00D471B0" w:rsidP="00B96F6D">
      <w:pPr>
        <w:jc w:val="both"/>
        <w:rPr>
          <w:rFonts w:asciiTheme="majorBidi" w:hAnsiTheme="majorBidi" w:cstheme="majorBidi"/>
        </w:rPr>
      </w:pPr>
    </w:p>
    <w:p w:rsidR="00D471B0" w:rsidRPr="00F82960" w:rsidRDefault="00D471B0" w:rsidP="00B96F6D">
      <w:pPr>
        <w:jc w:val="both"/>
        <w:rPr>
          <w:rFonts w:ascii="Arial" w:hAnsi="Arial" w:cs="Arial"/>
          <w:b/>
        </w:rPr>
      </w:pPr>
      <w:r w:rsidRPr="00F82960">
        <w:rPr>
          <w:rFonts w:ascii="Arial" w:hAnsi="Arial" w:cs="Arial"/>
          <w:b/>
        </w:rPr>
        <w:t>References</w:t>
      </w:r>
    </w:p>
    <w:p w:rsidR="00D471B0" w:rsidRPr="00D471B0" w:rsidRDefault="00D471B0" w:rsidP="00D471B0">
      <w:pPr>
        <w:pStyle w:val="ListParagraph"/>
        <w:numPr>
          <w:ilvl w:val="0"/>
          <w:numId w:val="2"/>
        </w:numPr>
        <w:jc w:val="both"/>
        <w:rPr>
          <w:rFonts w:ascii="Arial" w:hAnsi="Arial" w:cs="Arial"/>
          <w:sz w:val="24"/>
          <w:szCs w:val="24"/>
        </w:rPr>
      </w:pPr>
      <w:r w:rsidRPr="00D471B0">
        <w:rPr>
          <w:rFonts w:ascii="Arial" w:hAnsi="Arial" w:cs="Arial"/>
          <w:sz w:val="24"/>
          <w:szCs w:val="24"/>
        </w:rPr>
        <w:t xml:space="preserve">Kang C, </w:t>
      </w:r>
      <w:proofErr w:type="spellStart"/>
      <w:r w:rsidRPr="00D471B0">
        <w:rPr>
          <w:rFonts w:ascii="Arial" w:hAnsi="Arial" w:cs="Arial"/>
          <w:sz w:val="24"/>
          <w:szCs w:val="24"/>
        </w:rPr>
        <w:t>Tomkow</w:t>
      </w:r>
      <w:proofErr w:type="spellEnd"/>
      <w:r w:rsidRPr="00D471B0">
        <w:rPr>
          <w:rFonts w:ascii="Arial" w:hAnsi="Arial" w:cs="Arial"/>
          <w:sz w:val="24"/>
          <w:szCs w:val="24"/>
        </w:rPr>
        <w:t xml:space="preserve"> L, Farrington R. Access to primary health care for asylum seekers and refugees: a qualitative study of service user experiences in the UK. The British Journal of General Practice. 2019</w:t>
      </w:r>
      <w:proofErr w:type="gramStart"/>
      <w:r w:rsidRPr="00D471B0">
        <w:rPr>
          <w:rFonts w:ascii="Arial" w:hAnsi="Arial" w:cs="Arial"/>
          <w:sz w:val="24"/>
          <w:szCs w:val="24"/>
        </w:rPr>
        <w:t>;69</w:t>
      </w:r>
      <w:proofErr w:type="gramEnd"/>
      <w:r w:rsidRPr="00D471B0">
        <w:rPr>
          <w:rFonts w:ascii="Arial" w:hAnsi="Arial" w:cs="Arial"/>
          <w:sz w:val="24"/>
          <w:szCs w:val="24"/>
        </w:rPr>
        <w:t>(685):e537–e545.</w:t>
      </w:r>
    </w:p>
    <w:p w:rsidR="00D471B0" w:rsidRPr="00D471B0" w:rsidRDefault="00D471B0" w:rsidP="00D471B0">
      <w:pPr>
        <w:pStyle w:val="ListParagraph"/>
        <w:numPr>
          <w:ilvl w:val="0"/>
          <w:numId w:val="2"/>
        </w:numPr>
        <w:jc w:val="both"/>
        <w:rPr>
          <w:rFonts w:ascii="Arial" w:hAnsi="Arial" w:cs="Arial"/>
          <w:sz w:val="24"/>
          <w:szCs w:val="24"/>
        </w:rPr>
      </w:pPr>
      <w:r w:rsidRPr="00D471B0">
        <w:rPr>
          <w:rFonts w:ascii="Arial" w:hAnsi="Arial" w:cs="Arial"/>
          <w:sz w:val="24"/>
          <w:szCs w:val="24"/>
        </w:rPr>
        <w:t xml:space="preserve">Riggs E, </w:t>
      </w:r>
      <w:proofErr w:type="spellStart"/>
      <w:r w:rsidRPr="00D471B0">
        <w:rPr>
          <w:rFonts w:ascii="Arial" w:hAnsi="Arial" w:cs="Arial"/>
          <w:sz w:val="24"/>
          <w:szCs w:val="24"/>
        </w:rPr>
        <w:t>Yelland</w:t>
      </w:r>
      <w:proofErr w:type="spellEnd"/>
      <w:r w:rsidRPr="00D471B0">
        <w:rPr>
          <w:rFonts w:ascii="Arial" w:hAnsi="Arial" w:cs="Arial"/>
          <w:sz w:val="24"/>
          <w:szCs w:val="24"/>
        </w:rPr>
        <w:t xml:space="preserve"> J, </w:t>
      </w:r>
      <w:proofErr w:type="spellStart"/>
      <w:r w:rsidRPr="00D471B0">
        <w:rPr>
          <w:rFonts w:ascii="Arial" w:hAnsi="Arial" w:cs="Arial"/>
          <w:sz w:val="24"/>
          <w:szCs w:val="24"/>
        </w:rPr>
        <w:t>Shankumar</w:t>
      </w:r>
      <w:proofErr w:type="spellEnd"/>
      <w:r w:rsidRPr="00D471B0">
        <w:rPr>
          <w:rFonts w:ascii="Arial" w:hAnsi="Arial" w:cs="Arial"/>
          <w:sz w:val="24"/>
          <w:szCs w:val="24"/>
        </w:rPr>
        <w:t xml:space="preserve"> R, Kilpatrick N. 'We are all scared for the baby': Promoting access to dental services for refugee background women during pregnancy. BMC Pregnancy and Childbirth. 2016</w:t>
      </w:r>
      <w:proofErr w:type="gramStart"/>
      <w:r w:rsidRPr="00D471B0">
        <w:rPr>
          <w:rFonts w:ascii="Arial" w:hAnsi="Arial" w:cs="Arial"/>
          <w:sz w:val="24"/>
          <w:szCs w:val="24"/>
        </w:rPr>
        <w:t>;16</w:t>
      </w:r>
      <w:proofErr w:type="gramEnd"/>
      <w:r w:rsidRPr="00D471B0">
        <w:rPr>
          <w:rFonts w:ascii="Arial" w:hAnsi="Arial" w:cs="Arial"/>
          <w:sz w:val="24"/>
          <w:szCs w:val="24"/>
        </w:rPr>
        <w:t>(1):12.</w:t>
      </w:r>
    </w:p>
    <w:p w:rsidR="00D471B0" w:rsidRPr="00D471B0" w:rsidRDefault="00D471B0" w:rsidP="00D471B0">
      <w:pPr>
        <w:pStyle w:val="ListParagraph"/>
        <w:numPr>
          <w:ilvl w:val="0"/>
          <w:numId w:val="2"/>
        </w:numPr>
        <w:jc w:val="both"/>
        <w:rPr>
          <w:rFonts w:ascii="Arial" w:hAnsi="Arial" w:cs="Arial"/>
          <w:sz w:val="24"/>
          <w:szCs w:val="24"/>
        </w:rPr>
      </w:pPr>
      <w:proofErr w:type="spellStart"/>
      <w:r w:rsidRPr="00D471B0">
        <w:rPr>
          <w:rFonts w:ascii="Arial" w:hAnsi="Arial" w:cs="Arial"/>
          <w:sz w:val="24"/>
          <w:szCs w:val="24"/>
        </w:rPr>
        <w:t>Keboa</w:t>
      </w:r>
      <w:proofErr w:type="spellEnd"/>
      <w:r w:rsidRPr="00D471B0">
        <w:rPr>
          <w:rFonts w:ascii="Arial" w:hAnsi="Arial" w:cs="Arial"/>
          <w:sz w:val="24"/>
          <w:szCs w:val="24"/>
        </w:rPr>
        <w:t xml:space="preserve"> MT, Hovey R, </w:t>
      </w:r>
      <w:proofErr w:type="spellStart"/>
      <w:r w:rsidRPr="00D471B0">
        <w:rPr>
          <w:rFonts w:ascii="Arial" w:hAnsi="Arial" w:cs="Arial"/>
          <w:sz w:val="24"/>
          <w:szCs w:val="24"/>
        </w:rPr>
        <w:t>Nicolau</w:t>
      </w:r>
      <w:proofErr w:type="spellEnd"/>
      <w:r w:rsidRPr="00D471B0">
        <w:rPr>
          <w:rFonts w:ascii="Arial" w:hAnsi="Arial" w:cs="Arial"/>
          <w:sz w:val="24"/>
          <w:szCs w:val="24"/>
        </w:rPr>
        <w:t xml:space="preserve"> B, </w:t>
      </w:r>
      <w:proofErr w:type="spellStart"/>
      <w:r w:rsidRPr="00D471B0">
        <w:rPr>
          <w:rFonts w:ascii="Arial" w:hAnsi="Arial" w:cs="Arial"/>
          <w:sz w:val="24"/>
          <w:szCs w:val="24"/>
        </w:rPr>
        <w:t>Esfandiari</w:t>
      </w:r>
      <w:proofErr w:type="spellEnd"/>
      <w:r w:rsidRPr="00D471B0">
        <w:rPr>
          <w:rFonts w:ascii="Arial" w:hAnsi="Arial" w:cs="Arial"/>
          <w:sz w:val="24"/>
          <w:szCs w:val="24"/>
        </w:rPr>
        <w:t xml:space="preserve"> S, </w:t>
      </w:r>
      <w:proofErr w:type="spellStart"/>
      <w:r w:rsidRPr="00D471B0">
        <w:rPr>
          <w:rFonts w:ascii="Arial" w:hAnsi="Arial" w:cs="Arial"/>
          <w:sz w:val="24"/>
          <w:szCs w:val="24"/>
        </w:rPr>
        <w:t>Carnevale</w:t>
      </w:r>
      <w:proofErr w:type="spellEnd"/>
      <w:r w:rsidRPr="00D471B0">
        <w:rPr>
          <w:rFonts w:ascii="Arial" w:hAnsi="Arial" w:cs="Arial"/>
          <w:sz w:val="24"/>
          <w:szCs w:val="24"/>
        </w:rPr>
        <w:t xml:space="preserve"> F, Macdonald ME. Oral healthcare experiences of humanitarian migrants in Montreal, Canada. Canadian Journal of Public Health.2019</w:t>
      </w:r>
      <w:proofErr w:type="gramStart"/>
      <w:r w:rsidRPr="00D471B0">
        <w:rPr>
          <w:rFonts w:ascii="Arial" w:hAnsi="Arial" w:cs="Arial"/>
          <w:sz w:val="24"/>
          <w:szCs w:val="24"/>
        </w:rPr>
        <w:t>;110</w:t>
      </w:r>
      <w:proofErr w:type="gramEnd"/>
      <w:r w:rsidRPr="00D471B0">
        <w:rPr>
          <w:rFonts w:ascii="Arial" w:hAnsi="Arial" w:cs="Arial"/>
          <w:sz w:val="24"/>
          <w:szCs w:val="24"/>
        </w:rPr>
        <w:t>(4):453-461.</w:t>
      </w:r>
    </w:p>
    <w:p w:rsidR="00D471B0" w:rsidRPr="00D471B0" w:rsidRDefault="00D471B0" w:rsidP="00D471B0">
      <w:pPr>
        <w:pStyle w:val="ListParagraph"/>
        <w:numPr>
          <w:ilvl w:val="0"/>
          <w:numId w:val="2"/>
        </w:numPr>
        <w:jc w:val="both"/>
        <w:rPr>
          <w:rFonts w:ascii="Arial" w:hAnsi="Arial" w:cs="Arial"/>
          <w:sz w:val="24"/>
          <w:szCs w:val="24"/>
        </w:rPr>
      </w:pPr>
      <w:proofErr w:type="spellStart"/>
      <w:r w:rsidRPr="00D471B0">
        <w:rPr>
          <w:rFonts w:ascii="Arial" w:hAnsi="Arial" w:cs="Arial"/>
          <w:sz w:val="24"/>
          <w:szCs w:val="24"/>
        </w:rPr>
        <w:t>Ineza</w:t>
      </w:r>
      <w:proofErr w:type="spellEnd"/>
      <w:r w:rsidRPr="00D471B0">
        <w:rPr>
          <w:rFonts w:ascii="Arial" w:hAnsi="Arial" w:cs="Arial"/>
          <w:sz w:val="24"/>
          <w:szCs w:val="24"/>
        </w:rPr>
        <w:t xml:space="preserve"> D. Barriers to Healthcare Access for New Mainers. Brunswick: Bowdoin College; 2019.</w:t>
      </w:r>
    </w:p>
    <w:p w:rsidR="00D471B0" w:rsidRPr="00D471B0" w:rsidRDefault="00D471B0" w:rsidP="00D471B0">
      <w:pPr>
        <w:pStyle w:val="ListParagraph"/>
        <w:numPr>
          <w:ilvl w:val="0"/>
          <w:numId w:val="2"/>
        </w:numPr>
        <w:jc w:val="both"/>
        <w:rPr>
          <w:rFonts w:ascii="Arial" w:hAnsi="Arial" w:cs="Arial"/>
          <w:sz w:val="24"/>
          <w:szCs w:val="24"/>
        </w:rPr>
      </w:pPr>
      <w:r w:rsidRPr="00D471B0">
        <w:rPr>
          <w:rFonts w:ascii="Arial" w:hAnsi="Arial" w:cs="Arial"/>
          <w:sz w:val="24"/>
          <w:szCs w:val="24"/>
        </w:rPr>
        <w:t xml:space="preserve">Campion P, Brown SR, Thornton-Jones H. After </w:t>
      </w:r>
      <w:proofErr w:type="gramStart"/>
      <w:r w:rsidRPr="00D471B0">
        <w:rPr>
          <w:rFonts w:ascii="Arial" w:hAnsi="Arial" w:cs="Arial"/>
          <w:sz w:val="24"/>
          <w:szCs w:val="24"/>
        </w:rPr>
        <w:t>Wilberforce :</w:t>
      </w:r>
      <w:proofErr w:type="gramEnd"/>
      <w:r w:rsidRPr="00D471B0">
        <w:rPr>
          <w:rFonts w:ascii="Arial" w:hAnsi="Arial" w:cs="Arial"/>
          <w:sz w:val="24"/>
          <w:szCs w:val="24"/>
        </w:rPr>
        <w:t xml:space="preserve"> an independent enquiry into the health and social needs of asylum seekers and refugees in Hull. Hull: NHS Hull; 2010.</w:t>
      </w:r>
    </w:p>
    <w:p w:rsidR="00D471B0" w:rsidRPr="00D471B0" w:rsidRDefault="00D471B0" w:rsidP="00D471B0">
      <w:pPr>
        <w:pStyle w:val="ListParagraph"/>
        <w:numPr>
          <w:ilvl w:val="0"/>
          <w:numId w:val="2"/>
        </w:numPr>
        <w:jc w:val="both"/>
        <w:rPr>
          <w:rFonts w:ascii="Arial" w:hAnsi="Arial" w:cs="Arial"/>
          <w:sz w:val="24"/>
          <w:szCs w:val="24"/>
        </w:rPr>
      </w:pPr>
      <w:r w:rsidRPr="00D471B0">
        <w:rPr>
          <w:rFonts w:ascii="Arial" w:hAnsi="Arial" w:cs="Arial"/>
          <w:sz w:val="24"/>
          <w:szCs w:val="24"/>
        </w:rPr>
        <w:t>Nicol P, Al-</w:t>
      </w:r>
      <w:proofErr w:type="spellStart"/>
      <w:r w:rsidRPr="00D471B0">
        <w:rPr>
          <w:rFonts w:ascii="Arial" w:hAnsi="Arial" w:cs="Arial"/>
          <w:sz w:val="24"/>
          <w:szCs w:val="24"/>
        </w:rPr>
        <w:t>Hanbali</w:t>
      </w:r>
      <w:proofErr w:type="spellEnd"/>
      <w:r w:rsidRPr="00D471B0">
        <w:rPr>
          <w:rFonts w:ascii="Arial" w:hAnsi="Arial" w:cs="Arial"/>
          <w:sz w:val="24"/>
          <w:szCs w:val="24"/>
        </w:rPr>
        <w:t xml:space="preserve"> A, King N, Slack-Smith L, Cherian S. Informing a culturally appropriate approach to oral health and dental care for pre-school refugee children: a community participatory study. BMC Oral Health. 2014</w:t>
      </w:r>
      <w:proofErr w:type="gramStart"/>
      <w:r w:rsidRPr="00D471B0">
        <w:rPr>
          <w:rFonts w:ascii="Arial" w:hAnsi="Arial" w:cs="Arial"/>
          <w:sz w:val="24"/>
          <w:szCs w:val="24"/>
        </w:rPr>
        <w:t>;14:69</w:t>
      </w:r>
      <w:proofErr w:type="gramEnd"/>
      <w:r w:rsidRPr="00D471B0">
        <w:rPr>
          <w:rFonts w:ascii="Arial" w:hAnsi="Arial" w:cs="Arial"/>
          <w:sz w:val="24"/>
          <w:szCs w:val="24"/>
        </w:rPr>
        <w:t>.</w:t>
      </w:r>
    </w:p>
    <w:p w:rsidR="00D471B0" w:rsidRPr="00297819" w:rsidRDefault="00D471B0" w:rsidP="00B96F6D">
      <w:pPr>
        <w:jc w:val="both"/>
        <w:rPr>
          <w:rFonts w:asciiTheme="majorBidi" w:hAnsiTheme="majorBidi" w:cstheme="majorBidi"/>
        </w:rPr>
      </w:pPr>
    </w:p>
    <w:p w:rsidR="00162795" w:rsidRDefault="00162795"/>
    <w:sectPr w:rsidR="00162795" w:rsidSect="00D471B0">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2749" w:rsidRDefault="009E2749">
      <w:pPr>
        <w:spacing w:after="0" w:line="240" w:lineRule="auto"/>
      </w:pPr>
      <w:r>
        <w:separator/>
      </w:r>
    </w:p>
  </w:endnote>
  <w:endnote w:type="continuationSeparator" w:id="0">
    <w:p w:rsidR="009E2749" w:rsidRDefault="009E2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F7C" w:rsidRDefault="009E27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F7C" w:rsidRDefault="009E27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F7C" w:rsidRDefault="009E27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2749" w:rsidRDefault="009E2749">
      <w:pPr>
        <w:spacing w:after="0" w:line="240" w:lineRule="auto"/>
      </w:pPr>
      <w:r>
        <w:separator/>
      </w:r>
    </w:p>
  </w:footnote>
  <w:footnote w:type="continuationSeparator" w:id="0">
    <w:p w:rsidR="009E2749" w:rsidRDefault="009E27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F7C" w:rsidRDefault="009E27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F7C" w:rsidRDefault="009E27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F7C" w:rsidRDefault="009E27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96E1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DBD3E54"/>
    <w:multiLevelType w:val="hybridMultilevel"/>
    <w:tmpl w:val="0E2E3F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D471B0"/>
    <w:rsid w:val="00162795"/>
    <w:rsid w:val="00277206"/>
    <w:rsid w:val="009A12B2"/>
    <w:rsid w:val="009E2749"/>
    <w:rsid w:val="00C02103"/>
    <w:rsid w:val="00D471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F77B0"/>
  <w15:docId w15:val="{AD5FFC47-74F4-47D9-A880-9D7CC14DF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71B0"/>
    <w:pPr>
      <w:spacing w:after="200" w:line="276" w:lineRule="auto"/>
    </w:pPr>
    <w:rPr>
      <w:rFonts w:eastAsiaTheme="minorEastAsia"/>
      <w:lang w:eastAsia="zh-CN"/>
    </w:rPr>
  </w:style>
  <w:style w:type="paragraph" w:styleId="Heading2">
    <w:name w:val="heading 2"/>
    <w:basedOn w:val="Normal"/>
    <w:next w:val="Normal"/>
    <w:link w:val="Heading2Char"/>
    <w:uiPriority w:val="9"/>
    <w:unhideWhenUsed/>
    <w:qFormat/>
    <w:rsid w:val="00D471B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471B0"/>
    <w:rPr>
      <w:rFonts w:asciiTheme="majorHAnsi" w:eastAsiaTheme="majorEastAsia" w:hAnsiTheme="majorHAnsi" w:cstheme="majorBidi"/>
      <w:b/>
      <w:bCs/>
      <w:color w:val="5B9BD5" w:themeColor="accent1"/>
      <w:sz w:val="26"/>
      <w:szCs w:val="26"/>
      <w:lang w:eastAsia="zh-CN"/>
    </w:rPr>
  </w:style>
  <w:style w:type="table" w:styleId="TableGrid">
    <w:name w:val="Table Grid"/>
    <w:basedOn w:val="TableNormal"/>
    <w:uiPriority w:val="59"/>
    <w:rsid w:val="00D471B0"/>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rsid w:val="00D471B0"/>
    <w:pPr>
      <w:widowControl w:val="0"/>
      <w:autoSpaceDE w:val="0"/>
      <w:autoSpaceDN w:val="0"/>
      <w:adjustRightInd w:val="0"/>
      <w:spacing w:after="0" w:line="240" w:lineRule="auto"/>
    </w:pPr>
    <w:rPr>
      <w:rFonts w:ascii="Arial" w:eastAsiaTheme="minorEastAsia" w:hAnsi="Arial" w:cs="Arial"/>
      <w:sz w:val="24"/>
      <w:szCs w:val="24"/>
      <w:lang w:eastAsia="zh-CN"/>
    </w:rPr>
  </w:style>
  <w:style w:type="paragraph" w:styleId="Header">
    <w:name w:val="header"/>
    <w:basedOn w:val="Normal"/>
    <w:link w:val="HeaderChar"/>
    <w:uiPriority w:val="99"/>
    <w:unhideWhenUsed/>
    <w:rsid w:val="00D471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1B0"/>
    <w:rPr>
      <w:rFonts w:eastAsiaTheme="minorEastAsia"/>
      <w:lang w:eastAsia="zh-CN"/>
    </w:rPr>
  </w:style>
  <w:style w:type="paragraph" w:styleId="Footer">
    <w:name w:val="footer"/>
    <w:basedOn w:val="Normal"/>
    <w:link w:val="FooterChar"/>
    <w:uiPriority w:val="99"/>
    <w:unhideWhenUsed/>
    <w:rsid w:val="00D471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1B0"/>
    <w:rPr>
      <w:rFonts w:eastAsiaTheme="minorEastAsia"/>
      <w:lang w:eastAsia="zh-CN"/>
    </w:rPr>
  </w:style>
  <w:style w:type="paragraph" w:customStyle="1" w:styleId="EndNoteBibliographyTitle">
    <w:name w:val="EndNote Bibliography Title"/>
    <w:basedOn w:val="Normal"/>
    <w:link w:val="EndNoteBibliographyTitleChar"/>
    <w:rsid w:val="00D471B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471B0"/>
    <w:rPr>
      <w:rFonts w:ascii="Calibri" w:eastAsiaTheme="minorEastAsia" w:hAnsi="Calibri" w:cs="Calibri"/>
      <w:noProof/>
      <w:lang w:eastAsia="zh-CN"/>
    </w:rPr>
  </w:style>
  <w:style w:type="paragraph" w:customStyle="1" w:styleId="EndNoteBibliography">
    <w:name w:val="EndNote Bibliography"/>
    <w:basedOn w:val="Normal"/>
    <w:link w:val="EndNoteBibliographyChar"/>
    <w:rsid w:val="00D471B0"/>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D471B0"/>
    <w:rPr>
      <w:rFonts w:ascii="Calibri" w:eastAsiaTheme="minorEastAsia" w:hAnsi="Calibri" w:cs="Calibri"/>
      <w:noProof/>
      <w:lang w:eastAsia="zh-CN"/>
    </w:rPr>
  </w:style>
  <w:style w:type="paragraph" w:styleId="ListParagraph">
    <w:name w:val="List Paragraph"/>
    <w:basedOn w:val="Normal"/>
    <w:uiPriority w:val="34"/>
    <w:qFormat/>
    <w:rsid w:val="00D471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CFC31-ECE8-4FF6-8D27-AA6685904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638</Words>
  <Characters>3641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Plymouth University</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Paisi</dc:creator>
  <cp:keywords/>
  <dc:description/>
  <cp:lastModifiedBy>Martha Paisi</cp:lastModifiedBy>
  <cp:revision>3</cp:revision>
  <dcterms:created xsi:type="dcterms:W3CDTF">2020-02-04T14:52:00Z</dcterms:created>
  <dcterms:modified xsi:type="dcterms:W3CDTF">2020-07-08T11:07:00Z</dcterms:modified>
</cp:coreProperties>
</file>