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977" w:rsidRDefault="00F401A3" w:rsidP="00F401A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Toc525738566"/>
      <w:bookmarkStart w:id="1" w:name="_Toc527553032"/>
      <w:bookmarkStart w:id="2" w:name="_Toc527553701"/>
      <w:bookmarkStart w:id="3" w:name="_Toc527708182"/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1</w:t>
      </w:r>
    </w:p>
    <w:p w:rsidR="00394977" w:rsidRPr="00A01B15" w:rsidRDefault="00394977" w:rsidP="00F401A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Pr="00A01B1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A01B15">
        <w:rPr>
          <w:rFonts w:ascii="Times New Roman" w:hAnsi="Times New Roman" w:cs="Times New Roman"/>
          <w:sz w:val="24"/>
          <w:szCs w:val="24"/>
          <w:lang w:val="en-US"/>
        </w:rPr>
        <w:t>Unit costs</w:t>
      </w:r>
      <w:bookmarkEnd w:id="0"/>
      <w:bookmarkEnd w:id="1"/>
      <w:bookmarkEnd w:id="2"/>
      <w:bookmarkEnd w:id="3"/>
      <w:r w:rsidRPr="00A01B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Style w:val="TableGrid15"/>
        <w:tblW w:w="9493" w:type="dxa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418"/>
        <w:gridCol w:w="3969"/>
      </w:tblGrid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Resource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Unit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Cost (£)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Source</w:t>
            </w:r>
          </w:p>
        </w:tc>
      </w:tr>
      <w:tr w:rsidR="00394977" w:rsidRPr="00A01B15" w:rsidTr="000C6331">
        <w:trPr>
          <w:trHeight w:val="425"/>
        </w:trPr>
        <w:tc>
          <w:tcPr>
            <w:tcW w:w="9493" w:type="dxa"/>
            <w:gridSpan w:val="4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Treatment Provider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GDP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£0.68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(Q10a/11a)/PSSRU 2017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Dental Therapist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£0.28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CRF (Q10a/11a)/Agenda for change Band 5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pt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20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Dental Hygienist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£0.28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CRF (Q10a)/Agenda for change Band 5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pt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20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Oral health educator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£0.28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CRF (Q10a)/Agenda for change Band 5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pt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20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Childsmile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/Extended duty dental nurse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£0.23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(Q10a)/Agenda for change Band 4 pt14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Vocational therapist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£0.23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(Q10a)/Agenda for change Band 4 midpoint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Dental nurse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£0.21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CRF (Q10a)/Agenda for change Band 4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pt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1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CT1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£0.35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CRF (Q10a)/Agenda for change Band 6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pt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6/ Band 7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pt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1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Dental nurse trainee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min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£0.16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CRF (Q10a)/Agenda for change 75% of Band 4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pt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1</w:t>
            </w:r>
          </w:p>
        </w:tc>
      </w:tr>
      <w:tr w:rsidR="00394977" w:rsidRPr="00A01B15" w:rsidTr="000C6331">
        <w:trPr>
          <w:trHeight w:val="425"/>
        </w:trPr>
        <w:tc>
          <w:tcPr>
            <w:tcW w:w="9493" w:type="dxa"/>
            <w:gridSpan w:val="4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Resources used at every visit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Resources at every visit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visit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£2.19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completed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Resources at every visit – fluoride varnish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visit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£1.74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(Q10b)</w:t>
            </w:r>
          </w:p>
        </w:tc>
      </w:tr>
      <w:tr w:rsidR="00394977" w:rsidRPr="00A01B15" w:rsidTr="000C6331">
        <w:trPr>
          <w:trHeight w:val="425"/>
        </w:trPr>
        <w:tc>
          <w:tcPr>
            <w:tcW w:w="9493" w:type="dxa"/>
            <w:gridSpan w:val="4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Prevention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Fissure Sealants of permanent teeth (resin)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visit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£3.99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(Q10b)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Fluoride Varnish</w:t>
            </w:r>
          </w:p>
        </w:tc>
        <w:tc>
          <w:tcPr>
            <w:tcW w:w="1701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visit</w:t>
            </w:r>
          </w:p>
        </w:tc>
        <w:tc>
          <w:tcPr>
            <w:tcW w:w="1418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£0.27</w:t>
            </w:r>
          </w:p>
        </w:tc>
        <w:tc>
          <w:tcPr>
            <w:tcW w:w="3969" w:type="dxa"/>
          </w:tcPr>
          <w:p w:rsidR="00394977" w:rsidRPr="00A01B15" w:rsidRDefault="00394977" w:rsidP="004E3D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(Q10b)</w:t>
            </w:r>
          </w:p>
        </w:tc>
      </w:tr>
    </w:tbl>
    <w:p w:rsidR="00394977" w:rsidRDefault="00394977" w:rsidP="00394977">
      <w:pPr>
        <w:rPr>
          <w:lang w:val="en-US"/>
        </w:rPr>
      </w:pPr>
    </w:p>
    <w:tbl>
      <w:tblPr>
        <w:tblStyle w:val="TableGrid15"/>
        <w:tblW w:w="9493" w:type="dxa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418"/>
        <w:gridCol w:w="3969"/>
      </w:tblGrid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Resource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Unit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Cost (£)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Source</w:t>
            </w:r>
          </w:p>
        </w:tc>
      </w:tr>
      <w:tr w:rsidR="00394977" w:rsidRPr="00A01B15" w:rsidTr="000C6331">
        <w:trPr>
          <w:trHeight w:val="425"/>
        </w:trPr>
        <w:tc>
          <w:tcPr>
            <w:tcW w:w="9493" w:type="dxa"/>
            <w:gridSpan w:val="4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Operative Treatment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Topical anesthetic gel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visit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£0.05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Local anesthetic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visit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£1.08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Fissure sealant – glass ionomer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£4.54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Preformed metal crown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£14.48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Hall technique crown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£6.92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Pulpotomy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£25.02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Extraction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£2.58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Q(12)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Opening a lesion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£2.55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Q(12)</w:t>
            </w:r>
          </w:p>
        </w:tc>
      </w:tr>
      <w:tr w:rsidR="00394977" w:rsidRPr="00A01B15" w:rsidTr="000C6331">
        <w:trPr>
          <w:trHeight w:val="340"/>
        </w:trPr>
        <w:tc>
          <w:tcPr>
            <w:tcW w:w="9493" w:type="dxa"/>
            <w:gridSpan w:val="4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Filling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amalgam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£4.11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glass ionomer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£4.54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composite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£3.48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compomer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£3.48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resin modified glass ionomer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£4.82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resources used to administer a filling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£5.10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340"/>
        </w:trPr>
        <w:tc>
          <w:tcPr>
            <w:tcW w:w="9493" w:type="dxa"/>
            <w:gridSpan w:val="4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More than 1 surface used 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amalgam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£4.27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glass ionomer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£5.09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composite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£4.04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Resource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Unit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Cost (£)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Source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compomer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£4.04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resin modified glass ionomer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£5.38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Filling – resources used to administer a filling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tooth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£5.38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(Q12)</w:t>
            </w:r>
          </w:p>
        </w:tc>
      </w:tr>
      <w:tr w:rsidR="00394977" w:rsidRPr="00A01B15" w:rsidTr="000C6331">
        <w:trPr>
          <w:trHeight w:val="425"/>
        </w:trPr>
        <w:tc>
          <w:tcPr>
            <w:tcW w:w="9493" w:type="dxa"/>
            <w:gridSpan w:val="4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Miscellaneous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Radiographs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image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£1.51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(Q9)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Inhalation sedation (exc. staff costs)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visit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£59.76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CRF (Q17)/NICE 2010 (inflated to current prices) </w:t>
            </w:r>
          </w:p>
        </w:tc>
      </w:tr>
      <w:tr w:rsidR="00394977" w:rsidRPr="00A01B15" w:rsidTr="000C6331">
        <w:trPr>
          <w:trHeight w:val="522"/>
        </w:trPr>
        <w:tc>
          <w:tcPr>
            <w:tcW w:w="9493" w:type="dxa"/>
            <w:gridSpan w:val="4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Medications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Paracetamol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dose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£0.04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(Q20)/medicines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Ibuprofen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dose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£0.09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(Q20)/medicines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Mouth rinse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bottle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£7.14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(Q20)/medicines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Mouth spray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spray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£4.64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(Q20)/medicines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Mouth gel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tube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£1.56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(Q20)/medicines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Bonjela®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tube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£3.55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(Q20)/medicines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amoxicillin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dose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£0.05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(Q21)/medicines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penicillin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dose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£0.74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(Q21)/medicines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metronidazole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dose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£1.03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(Q21)/medicines complete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erythromycin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dose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£0.22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CRF (Q21)/medicines complete</w:t>
            </w:r>
          </w:p>
        </w:tc>
      </w:tr>
      <w:tr w:rsidR="00394977" w:rsidRPr="00A01B15" w:rsidTr="000C6331">
        <w:trPr>
          <w:trHeight w:val="425"/>
        </w:trPr>
        <w:tc>
          <w:tcPr>
            <w:tcW w:w="9493" w:type="dxa"/>
            <w:gridSpan w:val="4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Referrals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Grouping A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referral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£118.00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Patient referral form/Personal communication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Grouping B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referral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£793.00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Patient referral form//Personal communication</w:t>
            </w:r>
          </w:p>
        </w:tc>
      </w:tr>
    </w:tbl>
    <w:p w:rsidR="00394977" w:rsidRPr="00A01B15" w:rsidRDefault="00394977" w:rsidP="00394977">
      <w:pPr>
        <w:rPr>
          <w:lang w:val="en-US"/>
        </w:rPr>
      </w:pPr>
    </w:p>
    <w:tbl>
      <w:tblPr>
        <w:tblStyle w:val="TableGrid15"/>
        <w:tblW w:w="9493" w:type="dxa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418"/>
        <w:gridCol w:w="3969"/>
      </w:tblGrid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Resource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Unit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Cost (£)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Source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Grouping C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referral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£793.00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Patient referral form//Personal communication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Grouping D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referral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£418.00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Patient referral form//Personal communication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Grouping E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referral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£418.00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Patient referral form//Personal communication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Grouping F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referral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£118.00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Patient referral form//Personal communication</w:t>
            </w:r>
          </w:p>
        </w:tc>
      </w:tr>
      <w:tr w:rsidR="00394977" w:rsidRPr="00A01B15" w:rsidTr="000C6331">
        <w:trPr>
          <w:trHeight w:val="340"/>
        </w:trPr>
        <w:tc>
          <w:tcPr>
            <w:tcW w:w="9493" w:type="dxa"/>
            <w:gridSpan w:val="4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Pain medication (over the counter)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GB"/>
              </w:rPr>
            </w:pP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Calprofen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(ibuprofen)</w:t>
            </w: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GB"/>
              </w:rPr>
              <w:t>a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bottle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3.59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Parent/Questionnaire/</w:t>
            </w:r>
            <w:hyperlink r:id="rId4" w:history="1">
              <w:r w:rsidRPr="00A01B15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en-GB"/>
                </w:rPr>
                <w:t>http://www.lloydspharmacy.com/en/calprofen-174-ibuprofen-3-months-100ml</w:t>
              </w:r>
            </w:hyperlink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Calpol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(Paracetamol)</w:t>
            </w: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GB"/>
              </w:rPr>
              <w:t xml:space="preserve"> a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bottle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2.99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Parent/Questionnaire/</w:t>
            </w:r>
            <w:hyperlink r:id="rId5" w:history="1">
              <w:r w:rsidRPr="00A01B15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en-GB"/>
                </w:rPr>
                <w:t>http://www.lloydspharmacy.com/en/calpol-sixplus-suspension-sugar-free-strawberry-flavour-6-years-80ml</w:t>
              </w:r>
            </w:hyperlink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Bonjela</w:t>
            </w: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GB"/>
              </w:rPr>
              <w:t xml:space="preserve"> a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tube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2.99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Parent/Questionnaire/</w:t>
            </w:r>
            <w:hyperlink r:id="rId6" w:history="1">
              <w:r w:rsidRPr="00A01B15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en-GB"/>
                </w:rPr>
                <w:t>http://www.lloydspharmacy.com/en/bonjela-teething-gel-15g</w:t>
              </w:r>
            </w:hyperlink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Anbesol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GB"/>
              </w:rPr>
              <w:t xml:space="preserve"> a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tube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2.39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Parent/Questionnaire/</w:t>
            </w:r>
            <w:hyperlink r:id="rId7" w:history="1">
              <w:r w:rsidRPr="00A01B15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en-GB"/>
                </w:rPr>
                <w:t>http://www.lloydspharmacy.com/en/anbesol-teething-gel-6007901-44</w:t>
              </w:r>
            </w:hyperlink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Clove oil</w:t>
            </w: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GB"/>
              </w:rPr>
              <w:t xml:space="preserve"> a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bottle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1.00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Parent/Questionnaire/</w:t>
            </w:r>
            <w:hyperlink r:id="rId8" w:history="1">
              <w:r w:rsidRPr="00A01B15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en-GB"/>
                </w:rPr>
                <w:t>http://www.lloydspharmacy.com/en/care-clove-oil-10ml</w:t>
              </w:r>
            </w:hyperlink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</w:tc>
      </w:tr>
      <w:tr w:rsidR="00394977" w:rsidRPr="00A01B15" w:rsidTr="000C6331">
        <w:trPr>
          <w:trHeight w:val="522"/>
        </w:trPr>
        <w:tc>
          <w:tcPr>
            <w:tcW w:w="2405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Child’s soluble </w:t>
            </w:r>
            <w:proofErr w:type="spellStart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dispirin</w:t>
            </w:r>
            <w:proofErr w:type="spellEnd"/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en-GB"/>
              </w:rPr>
              <w:t xml:space="preserve"> a</w:t>
            </w:r>
          </w:p>
        </w:tc>
        <w:tc>
          <w:tcPr>
            <w:tcW w:w="1701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Cost per tablet</w:t>
            </w:r>
          </w:p>
        </w:tc>
        <w:tc>
          <w:tcPr>
            <w:tcW w:w="1418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0.11</w:t>
            </w:r>
          </w:p>
        </w:tc>
        <w:tc>
          <w:tcPr>
            <w:tcW w:w="3969" w:type="dxa"/>
          </w:tcPr>
          <w:p w:rsidR="00394977" w:rsidRPr="00A01B15" w:rsidRDefault="00394977" w:rsidP="000C633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Parent/Questionnaire/</w:t>
            </w:r>
            <w:hyperlink r:id="rId9" w:history="1">
              <w:r w:rsidRPr="00A01B15">
                <w:rPr>
                  <w:rFonts w:ascii="Times New Roman" w:eastAsia="Times New Roman" w:hAnsi="Times New Roman" w:cs="Times New Roman"/>
                  <w:color w:val="0563C1" w:themeColor="hyperlink"/>
                  <w:sz w:val="24"/>
                  <w:szCs w:val="24"/>
                  <w:u w:val="single"/>
                  <w:lang w:val="en-US" w:eastAsia="en-GB"/>
                </w:rPr>
                <w:t>http://www.lloydspharmacy.com/en/disprin-aspirin-32-soluble-tablets</w:t>
              </w:r>
            </w:hyperlink>
            <w:r w:rsidRPr="00A01B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 </w:t>
            </w:r>
          </w:p>
        </w:tc>
      </w:tr>
    </w:tbl>
    <w:p w:rsidR="00394977" w:rsidRPr="00A01B15" w:rsidRDefault="00394977" w:rsidP="0039497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A01B1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en-GB"/>
        </w:rPr>
        <w:t xml:space="preserve"> </w:t>
      </w:r>
      <w:proofErr w:type="gramStart"/>
      <w:r w:rsidRPr="00A01B1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en-GB"/>
        </w:rPr>
        <w:t>a</w:t>
      </w:r>
      <w:proofErr w:type="gramEnd"/>
      <w:r w:rsidRPr="00A01B15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Pr="00880607">
        <w:rPr>
          <w:rFonts w:ascii="Times New Roman" w:eastAsia="Times New Roman" w:hAnsi="Times New Roman" w:cs="Times New Roman"/>
          <w:szCs w:val="24"/>
          <w:lang w:val="en-US" w:eastAsia="en-GB"/>
        </w:rPr>
        <w:t>Liquid and gel medications wer</w:t>
      </w:r>
      <w:bookmarkStart w:id="4" w:name="_GoBack"/>
      <w:bookmarkEnd w:id="4"/>
      <w:r w:rsidRPr="00880607">
        <w:rPr>
          <w:rFonts w:ascii="Times New Roman" w:eastAsia="Times New Roman" w:hAnsi="Times New Roman" w:cs="Times New Roman"/>
          <w:szCs w:val="24"/>
          <w:lang w:val="en-US" w:eastAsia="en-GB"/>
        </w:rPr>
        <w:t xml:space="preserve">e assumed to have a life span of at least 6 months to prevent double counting </w:t>
      </w:r>
    </w:p>
    <w:p w:rsidR="00C55018" w:rsidRDefault="00880607"/>
    <w:sectPr w:rsidR="00C550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77"/>
    <w:rsid w:val="00394977"/>
    <w:rsid w:val="004E3D7E"/>
    <w:rsid w:val="00880607"/>
    <w:rsid w:val="009B0F06"/>
    <w:rsid w:val="00A85852"/>
    <w:rsid w:val="00F4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73BCB-A1F5-480F-A331-183E0C2C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9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5">
    <w:name w:val="Table Grid15"/>
    <w:basedOn w:val="TableNormal"/>
    <w:next w:val="TableGrid"/>
    <w:uiPriority w:val="39"/>
    <w:rsid w:val="0039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loydspharmacy.com/en/care-clove-oil-10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loydspharmacy.com/en/anbesol-teething-gel-6007901-4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loydspharmacy.com/en/bonjela-teething-gel-15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lloydspharmacy.com/en/calpol-sixplus-suspension-sugar-free-strawberry-flavour-6-years-80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lloydspharmacy.com/en/calprofen-174-ibuprofen-3-months-100ml" TargetMode="External"/><Relationship Id="rId9" Type="http://schemas.openxmlformats.org/officeDocument/2006/relationships/hyperlink" Target="http://www.lloydspharmacy.com/en/disprin-aspirin-32-soluble-table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Homer</dc:creator>
  <cp:keywords/>
  <dc:description/>
  <cp:lastModifiedBy>Tara Homer</cp:lastModifiedBy>
  <cp:revision>4</cp:revision>
  <dcterms:created xsi:type="dcterms:W3CDTF">2019-09-16T10:18:00Z</dcterms:created>
  <dcterms:modified xsi:type="dcterms:W3CDTF">2019-09-16T11:03:00Z</dcterms:modified>
</cp:coreProperties>
</file>