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440" w:type="dxa"/>
        <w:tblInd w:w="94" w:type="dxa"/>
        <w:tblLook w:val="04A0"/>
      </w:tblPr>
      <w:tblGrid>
        <w:gridCol w:w="720"/>
        <w:gridCol w:w="8083"/>
        <w:gridCol w:w="2410"/>
        <w:gridCol w:w="6227"/>
      </w:tblGrid>
      <w:tr w:rsidR="00744174" w:rsidRPr="00744174" w:rsidTr="00744174">
        <w:trPr>
          <w:trHeight w:val="27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6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Supplemental Table 1.  Reasons for exclusion of studies</w:t>
            </w:r>
          </w:p>
        </w:tc>
      </w:tr>
      <w:tr w:rsidR="00744174" w:rsidRPr="00744174" w:rsidTr="00744174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STUDY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AUTHOR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REASON FOR EXCLUSION</w:t>
            </w:r>
          </w:p>
        </w:tc>
      </w:tr>
      <w:tr w:rsidR="00744174" w:rsidRPr="00744174" w:rsidTr="00744174">
        <w:trPr>
          <w:trHeight w:val="4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Comparative evaluation of </w:t>
            </w: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subgingivally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delivered </w:t>
            </w: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varnish and </w:t>
            </w: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gel in reducing microbial count after mechanical periodontal therapy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Manthena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S et al (2015)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only </w:t>
            </w: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microbioloical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outcomes</w:t>
            </w:r>
          </w:p>
        </w:tc>
      </w:tr>
      <w:tr w:rsidR="00744174" w:rsidRPr="00744174" w:rsidTr="00744174">
        <w:trPr>
          <w:trHeight w:val="4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2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Comparative evaluation of single application of 2% whole turmeric gel versus 1%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gel in chronic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periodontitis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patients: A pilot study.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Jaswal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R et al (2014)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Follow-up&lt;3 months</w:t>
            </w:r>
          </w:p>
        </w:tc>
      </w:tr>
      <w:tr w:rsidR="00744174" w:rsidRPr="00744174" w:rsidTr="00744174">
        <w:trPr>
          <w:trHeight w:val="27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hyperlink r:id="rId4" w:history="1">
              <w:r w:rsidRPr="00BE0A12">
                <w:rPr>
                  <w:rFonts w:ascii="Times New Roman" w:eastAsia="宋体" w:hAnsi="Times New Roman" w:cs="Times New Roman"/>
                  <w:kern w:val="0"/>
                  <w:sz w:val="18"/>
                </w:rPr>
                <w:t>Oral antiseptic and periodontitis: a clinical and microbiological study.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Mummolo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S et al (2014)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not randomized</w:t>
            </w:r>
          </w:p>
        </w:tc>
      </w:tr>
      <w:tr w:rsidR="00744174" w:rsidRPr="00744174" w:rsidTr="00744174">
        <w:trPr>
          <w:trHeight w:val="4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4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Short-Term Results in Evaluating a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Gingiva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-Adhesive Hydrophobic-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-Gel for Chronic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Periodontitis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Sarbu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C et al (2014)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no control group</w:t>
            </w:r>
          </w:p>
        </w:tc>
      </w:tr>
      <w:tr w:rsidR="00744174" w:rsidRPr="00744174" w:rsidTr="00744174">
        <w:trPr>
          <w:trHeight w:val="27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5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Effect of Topical Gel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0.2% on Non-Surgical Treatment of Chronic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Periodontitis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Vadiati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</w:t>
            </w: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Saberi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B et al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not randomized</w:t>
            </w:r>
          </w:p>
        </w:tc>
      </w:tr>
      <w:tr w:rsidR="00744174" w:rsidRPr="00744174" w:rsidTr="00744174">
        <w:trPr>
          <w:trHeight w:val="4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6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The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rôle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of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in the one-stage full-mouth disinfection treatment of patients with advanced adult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periodontitis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. Long-term clinical and microbiological observations.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Quirynen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M et al (2000)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not randomized</w:t>
            </w:r>
          </w:p>
        </w:tc>
      </w:tr>
      <w:tr w:rsidR="00744174" w:rsidRPr="00744174" w:rsidTr="00744174">
        <w:trPr>
          <w:trHeight w:val="7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7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Evaluation of a hydrophobic gel adhering to the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gingiva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in comparison with a standard water-soluble 1%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gel after scaling and root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planing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in patients with moderate chronic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periodontitis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. A randomized clinical trial.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Rusu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D et al (2017)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not </w:t>
            </w: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subgingival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application</w:t>
            </w:r>
          </w:p>
        </w:tc>
      </w:tr>
      <w:tr w:rsidR="00744174" w:rsidRPr="00744174" w:rsidTr="00744174">
        <w:trPr>
          <w:trHeight w:val="4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Clinical and microbiological benefits of strict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supragingival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plaque control as part of the active phase of periodontal therapy.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Feres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M et al (2009)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not CHX gel</w:t>
            </w:r>
          </w:p>
        </w:tc>
      </w:tr>
      <w:tr w:rsidR="00744174" w:rsidRPr="00744174" w:rsidTr="00744174">
        <w:trPr>
          <w:trHeight w:val="4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9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The antimicrobial and clinical effects of a single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subgingival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irrigation of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in advanced periodontal lesions.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Lander PE et al (1986)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monotherapy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of CHX gel</w:t>
            </w:r>
          </w:p>
        </w:tc>
      </w:tr>
      <w:tr w:rsidR="00744174" w:rsidRPr="00744174" w:rsidTr="00744174">
        <w:trPr>
          <w:trHeight w:val="48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4174" w:rsidRPr="00744174" w:rsidRDefault="00744174" w:rsidP="007441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10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Subgingival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utilization of a 1% </w:t>
            </w:r>
            <w:proofErr w:type="spellStart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chlorhexidine</w:t>
            </w:r>
            <w:proofErr w:type="spellEnd"/>
            <w:r w:rsidRPr="0074417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collagen gel for the treatment of periodontal pockets. A clinical and microbiological study.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proofErr w:type="spellStart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Vinholis</w:t>
            </w:r>
            <w:proofErr w:type="spellEnd"/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 xml:space="preserve"> AH et al (2001)</w:t>
            </w: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4174" w:rsidRPr="00744174" w:rsidRDefault="00744174" w:rsidP="007441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74417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not randomized</w:t>
            </w:r>
          </w:p>
        </w:tc>
      </w:tr>
    </w:tbl>
    <w:p w:rsidR="00EC1848" w:rsidRPr="00BE0A12" w:rsidRDefault="00EC1848">
      <w:pPr>
        <w:rPr>
          <w:rFonts w:ascii="Times New Roman" w:hAnsi="Times New Roman" w:cs="Times New Roman"/>
          <w:sz w:val="20"/>
        </w:rPr>
      </w:pPr>
    </w:p>
    <w:sectPr w:rsidR="00EC1848" w:rsidRPr="00BE0A12" w:rsidSect="007441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4174"/>
    <w:rsid w:val="00744174"/>
    <w:rsid w:val="00BE0A12"/>
    <w:rsid w:val="00EC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4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ghsrpa.cgmh.org.tw:30012/pubmed/2528454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2</cp:revision>
  <dcterms:created xsi:type="dcterms:W3CDTF">2019-10-08T10:23:00Z</dcterms:created>
  <dcterms:modified xsi:type="dcterms:W3CDTF">2019-10-08T11:08:00Z</dcterms:modified>
</cp:coreProperties>
</file>