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32" w:rsidRPr="00C53212" w:rsidRDefault="009E69A3" w:rsidP="00F22F32">
      <w:pPr>
        <w:tabs>
          <w:tab w:val="center" w:pos="4252"/>
        </w:tabs>
        <w:spacing w:after="0" w:line="480" w:lineRule="auto"/>
        <w:jc w:val="both"/>
        <w:rPr>
          <w:rFonts w:ascii="Times New Roman" w:hAnsi="Times New Roman"/>
          <w:b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 xml:space="preserve">Supplementary material </w:t>
      </w:r>
      <w:bookmarkStart w:id="0" w:name="_GoBack"/>
      <w:bookmarkEnd w:id="0"/>
    </w:p>
    <w:p w:rsidR="00F22F32" w:rsidRPr="00C53212" w:rsidRDefault="00F22F32" w:rsidP="00F22F32">
      <w:pPr>
        <w:tabs>
          <w:tab w:val="center" w:pos="4252"/>
        </w:tabs>
        <w:spacing w:after="0" w:line="480" w:lineRule="auto"/>
        <w:jc w:val="both"/>
        <w:rPr>
          <w:rFonts w:ascii="Times New Roman" w:hAnsi="Times New Roman"/>
          <w:b/>
          <w:szCs w:val="24"/>
          <w:lang w:val="en-US"/>
        </w:rPr>
      </w:pPr>
    </w:p>
    <w:p w:rsidR="007C01DB" w:rsidRPr="00C53212" w:rsidRDefault="00F22F32" w:rsidP="00F22F32">
      <w:pPr>
        <w:rPr>
          <w:rFonts w:ascii="Times New Roman" w:hAnsi="Times New Roman"/>
          <w:szCs w:val="24"/>
          <w:lang w:val="en-US"/>
        </w:rPr>
      </w:pPr>
      <w:r w:rsidRPr="00C53212">
        <w:rPr>
          <w:rFonts w:ascii="Times New Roman" w:hAnsi="Times New Roman"/>
          <w:b/>
          <w:szCs w:val="24"/>
          <w:lang w:val="en-US"/>
        </w:rPr>
        <w:t>Table S1</w:t>
      </w:r>
      <w:r w:rsidRPr="00C53212">
        <w:rPr>
          <w:rFonts w:ascii="Times New Roman" w:hAnsi="Times New Roman"/>
          <w:szCs w:val="24"/>
          <w:lang w:val="en-US"/>
        </w:rPr>
        <w:t>. Sensitivity analysis performed with multilevel logistic regression to tooth loss (dichotomized by median) in Brazilian adults (n = 9,139). SBBrasil Project, 2010.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118"/>
        <w:gridCol w:w="2157"/>
      </w:tblGrid>
      <w:tr w:rsidR="00C53212" w:rsidRPr="00C53212" w:rsidTr="00C53212">
        <w:tc>
          <w:tcPr>
            <w:tcW w:w="336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22F32" w:rsidRPr="00C53212" w:rsidRDefault="00F22F32" w:rsidP="007B53A0">
            <w:pPr>
              <w:rPr>
                <w:rFonts w:ascii="Times New Roman" w:eastAsiaTheme="minorHAnsi" w:hAnsi="Times New Roman" w:cstheme="minorBidi"/>
                <w:b/>
                <w:i/>
                <w:sz w:val="22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b/>
                <w:i/>
                <w:sz w:val="22"/>
                <w:lang w:val="en-US"/>
              </w:rPr>
              <w:t>VARIABLES</w:t>
            </w:r>
          </w:p>
          <w:p w:rsidR="00F22F32" w:rsidRPr="00C53212" w:rsidRDefault="00F22F32" w:rsidP="007B53A0">
            <w:pPr>
              <w:jc w:val="both"/>
              <w:rPr>
                <w:rFonts w:ascii="Times New Roman" w:eastAsiaTheme="minorHAnsi" w:hAnsi="Times New Roman" w:cstheme="minorBidi"/>
                <w:b/>
                <w:i/>
                <w:sz w:val="22"/>
                <w:lang w:val="en-US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6" w:space="0" w:color="auto"/>
            </w:tcBorders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b/>
                <w:sz w:val="22"/>
                <w:lang w:val="en-US"/>
              </w:rPr>
              <w:t>OR (95% CI)</w:t>
            </w:r>
          </w:p>
        </w:tc>
        <w:tc>
          <w:tcPr>
            <w:tcW w:w="2157" w:type="dxa"/>
            <w:tcBorders>
              <w:top w:val="single" w:sz="18" w:space="0" w:color="auto"/>
              <w:bottom w:val="single" w:sz="6" w:space="0" w:color="auto"/>
            </w:tcBorders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b/>
                <w:sz w:val="22"/>
                <w:lang w:val="en-US"/>
              </w:rPr>
              <w:t>p value</w:t>
            </w:r>
          </w:p>
        </w:tc>
      </w:tr>
      <w:tr w:rsidR="00C53212" w:rsidRPr="00C53212" w:rsidTr="00C53212">
        <w:tc>
          <w:tcPr>
            <w:tcW w:w="6487" w:type="dxa"/>
            <w:gridSpan w:val="2"/>
            <w:tcBorders>
              <w:top w:val="single" w:sz="6" w:space="0" w:color="auto"/>
            </w:tcBorders>
            <w:vAlign w:val="center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b/>
                <w:i/>
                <w:sz w:val="22"/>
                <w:lang w:val="en-US"/>
              </w:rPr>
              <w:t>STRUCTURAL DETERMINANTS</w:t>
            </w:r>
          </w:p>
        </w:tc>
        <w:tc>
          <w:tcPr>
            <w:tcW w:w="2157" w:type="dxa"/>
            <w:tcBorders>
              <w:top w:val="single" w:sz="6" w:space="0" w:color="auto"/>
            </w:tcBorders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6487" w:type="dxa"/>
            <w:gridSpan w:val="2"/>
            <w:vAlign w:val="center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i/>
                <w:iCs/>
                <w:sz w:val="22"/>
                <w:lang w:val="en-US"/>
              </w:rPr>
              <w:t>Socioeconomic &amp; political context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MHDI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</w:rPr>
              <w:t xml:space="preserve">        Very high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</w:rPr>
              <w:t xml:space="preserve">        High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1.89 (1.21-2.95)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0.005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C53212">
              <w:rPr>
                <w:rFonts w:ascii="Times New Roman" w:hAnsi="Times New Roman"/>
                <w:sz w:val="20"/>
                <w:szCs w:val="20"/>
              </w:rPr>
              <w:t xml:space="preserve">        Medium/low</w:t>
            </w:r>
          </w:p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2.28 (1.41-3.70)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0.001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Public water fluoridation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Yes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snapToGrid w:val="0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 No</w:t>
            </w:r>
          </w:p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1.71 (1.27-2.29)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7B53A0">
        <w:tc>
          <w:tcPr>
            <w:tcW w:w="6487" w:type="dxa"/>
            <w:gridSpan w:val="2"/>
            <w:vAlign w:val="center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b/>
                <w:i/>
                <w:iCs/>
                <w:sz w:val="22"/>
                <w:lang w:val="en-US"/>
              </w:rPr>
              <w:t>INTERMEDIARY DETERMINANTS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  <w:vAlign w:val="center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i/>
                <w:iCs/>
                <w:sz w:val="22"/>
                <w:lang w:val="en-US"/>
              </w:rPr>
              <w:t>Socioeconomic position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Declared skin color 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White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      Yellow/Black/Brown/Indigenous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1.17 (1.06-1.30)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0.003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Education levels (in years)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0.88 (0.87-0.89)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Family income (in US dollars)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 &gt; 2557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        853-2556 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2.02 (1.53-2.69)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 285-852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3.04 (2.29-4.04)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snapToGri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       </w:t>
            </w: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≤ </w:t>
            </w: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284</w:t>
            </w:r>
          </w:p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3.40 (2.50-4.63)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7B53A0">
        <w:tc>
          <w:tcPr>
            <w:tcW w:w="6487" w:type="dxa"/>
            <w:gridSpan w:val="2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i/>
                <w:iCs/>
                <w:sz w:val="20"/>
                <w:szCs w:val="20"/>
                <w:lang w:val="en-US"/>
              </w:rPr>
              <w:t>Behavioral &amp; biological factors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Female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      Male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0.67 (0.61-0.74)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snapToGri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Age (in years)</w:t>
            </w:r>
          </w:p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1.19 (1.17-1.21)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/>
                <w:i/>
                <w:iCs/>
                <w:sz w:val="22"/>
                <w:lang w:val="en-US"/>
              </w:rPr>
              <w:t>Health services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Previous use of dental service 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        Yes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        No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1.32 (1.05-1.66)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0.015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Time since the last consultation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≤ 1 year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        </w:t>
            </w: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&gt; </w:t>
            </w: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1 year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0.97 (0.88-1.07)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0.589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        No previous use of dental service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1.32 (1.05-1.66)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0.015</w:t>
            </w: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Reason for consultation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Review/prevention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C53212">
        <w:tc>
          <w:tcPr>
            <w:tcW w:w="3369" w:type="dxa"/>
          </w:tcPr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Oral health problems</w:t>
            </w:r>
          </w:p>
        </w:tc>
        <w:tc>
          <w:tcPr>
            <w:tcW w:w="3118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1.91 (1.68-2.18)</w:t>
            </w:r>
          </w:p>
        </w:tc>
        <w:tc>
          <w:tcPr>
            <w:tcW w:w="2157" w:type="dxa"/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C53212" w:rsidRPr="00C53212" w:rsidTr="00C53212">
        <w:tc>
          <w:tcPr>
            <w:tcW w:w="3369" w:type="dxa"/>
            <w:tcBorders>
              <w:bottom w:val="single" w:sz="6" w:space="0" w:color="auto"/>
            </w:tcBorders>
          </w:tcPr>
          <w:p w:rsidR="00F22F32" w:rsidRPr="00C53212" w:rsidRDefault="00F22F32" w:rsidP="007B53A0">
            <w:pPr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         No previous use of dental service</w:t>
            </w:r>
          </w:p>
          <w:p w:rsidR="00F22F32" w:rsidRPr="00C53212" w:rsidRDefault="00F22F32" w:rsidP="007B53A0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bottom w:val="single" w:sz="6" w:space="0" w:color="auto"/>
            </w:tcBorders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1.32 (1.05-1.66)</w:t>
            </w:r>
          </w:p>
        </w:tc>
        <w:tc>
          <w:tcPr>
            <w:tcW w:w="2157" w:type="dxa"/>
            <w:tcBorders>
              <w:bottom w:val="single" w:sz="6" w:space="0" w:color="auto"/>
            </w:tcBorders>
          </w:tcPr>
          <w:p w:rsidR="00F22F32" w:rsidRPr="00C53212" w:rsidRDefault="00F22F32" w:rsidP="007B53A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0.015</w:t>
            </w:r>
          </w:p>
        </w:tc>
      </w:tr>
    </w:tbl>
    <w:p w:rsidR="00F22F32" w:rsidRPr="00C53212" w:rsidRDefault="00F22F32" w:rsidP="00F22F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53212">
        <w:rPr>
          <w:rFonts w:ascii="Times New Roman" w:hAnsi="Times New Roman"/>
          <w:sz w:val="18"/>
          <w:szCs w:val="18"/>
          <w:lang w:val="en-US"/>
        </w:rPr>
        <w:t xml:space="preserve">OR = </w:t>
      </w:r>
      <w:proofErr w:type="spellStart"/>
      <w:r w:rsidRPr="00C53212">
        <w:rPr>
          <w:rFonts w:ascii="Times New Roman" w:hAnsi="Times New Roman"/>
          <w:sz w:val="18"/>
          <w:szCs w:val="18"/>
          <w:lang w:val="en-US"/>
        </w:rPr>
        <w:t>Odss</w:t>
      </w:r>
      <w:proofErr w:type="spellEnd"/>
      <w:r w:rsidRPr="00C53212">
        <w:rPr>
          <w:rFonts w:ascii="Times New Roman" w:hAnsi="Times New Roman"/>
          <w:sz w:val="18"/>
          <w:szCs w:val="18"/>
          <w:lang w:val="en-US"/>
        </w:rPr>
        <w:t xml:space="preserve"> Ratio</w:t>
      </w:r>
    </w:p>
    <w:p w:rsidR="00F22F32" w:rsidRPr="00C53212" w:rsidRDefault="00F22F32" w:rsidP="00F735D7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53212">
        <w:rPr>
          <w:rFonts w:ascii="Times New Roman" w:hAnsi="Times New Roman"/>
          <w:sz w:val="18"/>
          <w:szCs w:val="18"/>
          <w:lang w:val="en-US"/>
        </w:rPr>
        <w:t>Ref. = Reference category</w:t>
      </w:r>
    </w:p>
    <w:p w:rsidR="00F22F32" w:rsidRPr="00C53212" w:rsidRDefault="00F22F32" w:rsidP="00F22F32">
      <w:pPr>
        <w:rPr>
          <w:rFonts w:ascii="Times New Roman" w:hAnsi="Times New Roman"/>
          <w:szCs w:val="24"/>
          <w:lang w:val="en-US"/>
        </w:rPr>
      </w:pPr>
      <w:r w:rsidRPr="00C53212">
        <w:rPr>
          <w:rFonts w:ascii="Times New Roman" w:hAnsi="Times New Roman"/>
          <w:b/>
          <w:szCs w:val="24"/>
          <w:lang w:val="en-US"/>
        </w:rPr>
        <w:lastRenderedPageBreak/>
        <w:t>Table S2:</w:t>
      </w:r>
      <w:r w:rsidRPr="00C53212">
        <w:rPr>
          <w:rFonts w:ascii="Times New Roman" w:hAnsi="Times New Roman"/>
          <w:szCs w:val="24"/>
          <w:lang w:val="en-US"/>
        </w:rPr>
        <w:t xml:space="preserve"> Analysis of the differential loss among included and excluded Brazilian adults of the final regression model due to missing of independent variables. SBBrasil Project, 2010.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1769"/>
        <w:gridCol w:w="1701"/>
        <w:gridCol w:w="1985"/>
        <w:gridCol w:w="1524"/>
      </w:tblGrid>
      <w:tr w:rsidR="00C53212" w:rsidRPr="00C53212" w:rsidTr="00C53212">
        <w:tc>
          <w:tcPr>
            <w:tcW w:w="3510" w:type="dxa"/>
            <w:gridSpan w:val="2"/>
            <w:tcBorders>
              <w:top w:val="single" w:sz="18" w:space="0" w:color="auto"/>
            </w:tcBorders>
            <w:vAlign w:val="center"/>
          </w:tcPr>
          <w:p w:rsidR="00F22F32" w:rsidRPr="00C53212" w:rsidRDefault="00F22F32" w:rsidP="007B53A0">
            <w:pPr>
              <w:jc w:val="both"/>
              <w:rPr>
                <w:rFonts w:ascii="Times New Roman" w:eastAsiaTheme="minorHAnsi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b/>
                <w:i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Included</w:t>
            </w:r>
          </w:p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(n=9,139)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Excluded </w:t>
            </w:r>
          </w:p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(n=425)</w:t>
            </w:r>
          </w:p>
        </w:tc>
        <w:tc>
          <w:tcPr>
            <w:tcW w:w="1524" w:type="dxa"/>
            <w:tcBorders>
              <w:top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b/>
                <w:sz w:val="22"/>
                <w:lang w:val="en-US"/>
              </w:rPr>
              <w:t>p value</w:t>
            </w:r>
          </w:p>
        </w:tc>
      </w:tr>
      <w:tr w:rsidR="00C53212" w:rsidRPr="00C53212" w:rsidTr="00C53212">
        <w:tc>
          <w:tcPr>
            <w:tcW w:w="3510" w:type="dxa"/>
            <w:gridSpan w:val="2"/>
            <w:tcBorders>
              <w:bottom w:val="single" w:sz="6" w:space="0" w:color="auto"/>
            </w:tcBorders>
            <w:vAlign w:val="center"/>
          </w:tcPr>
          <w:p w:rsidR="00F22F32" w:rsidRPr="00C53212" w:rsidRDefault="00F22F32" w:rsidP="007B53A0">
            <w:pPr>
              <w:rPr>
                <w:rFonts w:ascii="Times New Roman" w:eastAsiaTheme="minorHAnsi" w:hAnsi="Times New Roman"/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524" w:type="dxa"/>
            <w:tcBorders>
              <w:bottom w:val="single" w:sz="6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C53212">
        <w:tc>
          <w:tcPr>
            <w:tcW w:w="3510" w:type="dxa"/>
            <w:gridSpan w:val="2"/>
            <w:tcBorders>
              <w:top w:val="single" w:sz="6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Declared skin color 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single" w:sz="6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 White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42.5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0.057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Female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65.9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62.6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0.160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iCs/>
                <w:sz w:val="20"/>
                <w:szCs w:val="20"/>
                <w:lang w:val="en-US"/>
              </w:rPr>
              <w:t>Perception of the need for treatment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iCs/>
                <w:sz w:val="20"/>
                <w:szCs w:val="20"/>
                <w:lang w:val="en-US"/>
              </w:rPr>
              <w:t>        Yes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78.7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78.1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0.800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Tooth pain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napToGri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 Yes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24.7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25.0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0.088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Previous use of dental service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iCs/>
                <w:sz w:val="20"/>
                <w:szCs w:val="20"/>
                <w:lang w:val="en-US"/>
              </w:rPr>
              <w:t>        Yes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92.9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93.2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0.812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Time since the last consultation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        ≤ 1 year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47.4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42.3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0.160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Reason for consultation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Review/prevention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72.6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76.5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0.160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Type of dental service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Public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55.7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57.1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0.800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Satisfaction with dental services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        Satisfied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78.0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78.9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0.800</w:t>
            </w:r>
            <w:r w:rsidRPr="00C5321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Education levels (in years)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&lt; 0.001*</w:t>
            </w:r>
          </w:p>
        </w:tc>
      </w:tr>
      <w:tr w:rsidR="00C53212" w:rsidRPr="00C53212" w:rsidTr="007B53A0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Percentile</w:t>
            </w: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50 </w:t>
            </w:r>
            <w:r w:rsidRPr="00C53212">
              <w:rPr>
                <w:rFonts w:ascii="Times New Roman" w:eastAsiaTheme="minorHAnsi" w:hAnsi="Times New Roman" w:cstheme="minorBidi"/>
                <w:sz w:val="16"/>
                <w:szCs w:val="16"/>
                <w:lang w:val="en-US"/>
              </w:rPr>
              <w:t>(median)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9.0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napToGri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Age (in years)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37.0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37.0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0.005*</w:t>
            </w:r>
          </w:p>
        </w:tc>
      </w:tr>
      <w:tr w:rsidR="00C53212" w:rsidRPr="00C53212" w:rsidTr="007B53A0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Percentile</w:t>
            </w: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50 </w:t>
            </w:r>
            <w:r w:rsidRPr="00C53212">
              <w:rPr>
                <w:rFonts w:ascii="Times New Roman" w:eastAsiaTheme="minorHAnsi" w:hAnsi="Times New Roman" w:cstheme="minorBidi"/>
                <w:sz w:val="16"/>
                <w:szCs w:val="16"/>
                <w:lang w:val="en-US"/>
              </w:rPr>
              <w:t>(median)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39.0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40.0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42.0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43.0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3510" w:type="dxa"/>
            <w:gridSpan w:val="2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Number of missing teeth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7B53A0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0.108*</w:t>
            </w:r>
          </w:p>
        </w:tc>
      </w:tr>
      <w:tr w:rsidR="00C53212" w:rsidRPr="00C53212" w:rsidTr="00C53212">
        <w:tc>
          <w:tcPr>
            <w:tcW w:w="1741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Percentile</w:t>
            </w:r>
          </w:p>
        </w:tc>
        <w:tc>
          <w:tcPr>
            <w:tcW w:w="1769" w:type="dxa"/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 xml:space="preserve">50 </w:t>
            </w:r>
            <w:r w:rsidRPr="00C53212">
              <w:rPr>
                <w:rFonts w:ascii="Times New Roman" w:eastAsiaTheme="minorHAnsi" w:hAnsi="Times New Roman" w:cstheme="minorBidi"/>
                <w:sz w:val="16"/>
                <w:szCs w:val="16"/>
                <w:lang w:val="en-US"/>
              </w:rPr>
              <w:t>(median)</w:t>
            </w:r>
          </w:p>
        </w:tc>
        <w:tc>
          <w:tcPr>
            <w:tcW w:w="1701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1985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1524" w:type="dxa"/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53212" w:rsidRPr="00C53212" w:rsidTr="00C53212">
        <w:tc>
          <w:tcPr>
            <w:tcW w:w="1741" w:type="dxa"/>
            <w:tcBorders>
              <w:bottom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</w:p>
        </w:tc>
        <w:tc>
          <w:tcPr>
            <w:tcW w:w="1769" w:type="dxa"/>
            <w:tcBorders>
              <w:bottom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</w:pPr>
            <w:r w:rsidRPr="00C53212">
              <w:rPr>
                <w:rFonts w:ascii="Times New Roman" w:eastAsiaTheme="minorHAnsi" w:hAnsi="Times New Roman" w:cstheme="minorBidi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12.0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3212">
              <w:rPr>
                <w:rFonts w:ascii="Times New Roman" w:hAnsi="Times New Roman"/>
                <w:sz w:val="20"/>
                <w:szCs w:val="20"/>
                <w:lang w:val="en-US"/>
              </w:rPr>
              <w:t>13.0</w:t>
            </w:r>
          </w:p>
        </w:tc>
        <w:tc>
          <w:tcPr>
            <w:tcW w:w="1524" w:type="dxa"/>
            <w:tcBorders>
              <w:bottom w:val="single" w:sz="18" w:space="0" w:color="auto"/>
            </w:tcBorders>
          </w:tcPr>
          <w:p w:rsidR="00F22F32" w:rsidRPr="00C53212" w:rsidRDefault="00F22F32" w:rsidP="007B53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22F32" w:rsidRPr="00C53212" w:rsidRDefault="00F22F32" w:rsidP="00F22F32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C5321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§ </w:t>
      </w:r>
      <w:r w:rsidRPr="00C53212">
        <w:rPr>
          <w:rFonts w:ascii="Times New Roman" w:hAnsi="Times New Roman"/>
          <w:sz w:val="18"/>
          <w:szCs w:val="18"/>
          <w:lang w:val="en-US"/>
        </w:rPr>
        <w:t>P value calculated by the Pearson chi-square test.</w:t>
      </w:r>
    </w:p>
    <w:p w:rsidR="00F22F32" w:rsidRPr="00C53212" w:rsidRDefault="00F22F32" w:rsidP="00F735D7">
      <w:pPr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  <w:r w:rsidRPr="00C53212">
        <w:rPr>
          <w:rFonts w:ascii="Times New Roman" w:hAnsi="Times New Roman"/>
          <w:sz w:val="18"/>
          <w:szCs w:val="18"/>
          <w:lang w:val="en-US"/>
        </w:rPr>
        <w:t>* P value calculated by the nonparametric Mann-Whitney test.</w:t>
      </w:r>
    </w:p>
    <w:sectPr w:rsidR="00F22F32" w:rsidRPr="00C53212" w:rsidSect="00584D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F22F32"/>
    <w:rsid w:val="00353B18"/>
    <w:rsid w:val="00584D36"/>
    <w:rsid w:val="007C01DB"/>
    <w:rsid w:val="00800016"/>
    <w:rsid w:val="009E69A3"/>
    <w:rsid w:val="00C53212"/>
    <w:rsid w:val="00F22F32"/>
    <w:rsid w:val="00F7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32"/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735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32"/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73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2314</Characters>
  <Application>Microsoft Office Word</Application>
  <DocSecurity>0</DocSecurity>
  <Lines>330</Lines>
  <Paragraphs>228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MCALORING</cp:lastModifiedBy>
  <cp:revision>8</cp:revision>
  <dcterms:created xsi:type="dcterms:W3CDTF">2020-02-20T23:30:00Z</dcterms:created>
  <dcterms:modified xsi:type="dcterms:W3CDTF">2020-03-03T20:15:00Z</dcterms:modified>
</cp:coreProperties>
</file>