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FBC12" w14:textId="09FDBA78" w:rsidR="003E1BE1" w:rsidRPr="00996E15" w:rsidRDefault="003E1BE1" w:rsidP="00E83258">
      <w:pPr>
        <w:jc w:val="center"/>
        <w:rPr>
          <w:rFonts w:ascii="Times New Roman" w:hAnsi="Times New Roman" w:cs="Times New Roman"/>
          <w:b/>
          <w:bCs/>
          <w:sz w:val="28"/>
          <w:szCs w:val="28"/>
        </w:rPr>
      </w:pPr>
      <w:r w:rsidRPr="00996E15">
        <w:rPr>
          <w:rFonts w:ascii="Times New Roman" w:hAnsi="Times New Roman" w:cs="Times New Roman"/>
          <w:b/>
          <w:bCs/>
          <w:sz w:val="28"/>
          <w:szCs w:val="28"/>
        </w:rPr>
        <w:t>A</w:t>
      </w:r>
      <w:r w:rsidR="00426A8E">
        <w:rPr>
          <w:rFonts w:ascii="Times New Roman" w:hAnsi="Times New Roman" w:cs="Times New Roman"/>
          <w:b/>
          <w:bCs/>
          <w:sz w:val="28"/>
          <w:szCs w:val="28"/>
        </w:rPr>
        <w:t>dditional file 1</w:t>
      </w:r>
    </w:p>
    <w:p w14:paraId="4190E48A" w14:textId="6E9C4843" w:rsidR="003E1BE1" w:rsidRPr="00E83258" w:rsidRDefault="003E1BE1">
      <w:pPr>
        <w:rPr>
          <w:rFonts w:ascii="Times New Roman" w:hAnsi="Times New Roman" w:cs="Times New Roman"/>
          <w:b/>
          <w:bCs/>
          <w:sz w:val="24"/>
          <w:szCs w:val="24"/>
        </w:rPr>
      </w:pPr>
    </w:p>
    <w:p w14:paraId="7C8D3323" w14:textId="78EA954F" w:rsidR="003E1BE1" w:rsidRPr="00996E15" w:rsidRDefault="003E1BE1">
      <w:pPr>
        <w:rPr>
          <w:rFonts w:ascii="Times New Roman" w:hAnsi="Times New Roman" w:cs="Times New Roman"/>
          <w:sz w:val="24"/>
          <w:szCs w:val="24"/>
        </w:rPr>
      </w:pPr>
      <w:r w:rsidRPr="00996E15">
        <w:rPr>
          <w:rFonts w:ascii="Times New Roman" w:hAnsi="Times New Roman" w:cs="Times New Roman"/>
          <w:sz w:val="24"/>
          <w:szCs w:val="24"/>
        </w:rPr>
        <w:t xml:space="preserve">This document provides </w:t>
      </w:r>
      <w:r w:rsidR="00C4673E">
        <w:rPr>
          <w:rFonts w:ascii="Times New Roman" w:hAnsi="Times New Roman" w:cs="Times New Roman"/>
          <w:sz w:val="24"/>
          <w:szCs w:val="24"/>
        </w:rPr>
        <w:t xml:space="preserve">additional </w:t>
      </w:r>
      <w:r w:rsidRPr="00996E15">
        <w:rPr>
          <w:rFonts w:ascii="Times New Roman" w:hAnsi="Times New Roman" w:cs="Times New Roman"/>
          <w:sz w:val="24"/>
          <w:szCs w:val="24"/>
        </w:rPr>
        <w:t>information</w:t>
      </w:r>
      <w:r w:rsidR="00C4673E">
        <w:rPr>
          <w:rFonts w:ascii="Times New Roman" w:hAnsi="Times New Roman" w:cs="Times New Roman"/>
          <w:sz w:val="24"/>
          <w:szCs w:val="24"/>
        </w:rPr>
        <w:t xml:space="preserve"> in support of items referred to in the main manu</w:t>
      </w:r>
      <w:r w:rsidR="006069BD">
        <w:rPr>
          <w:rFonts w:ascii="Times New Roman" w:hAnsi="Times New Roman" w:cs="Times New Roman"/>
          <w:sz w:val="24"/>
          <w:szCs w:val="24"/>
        </w:rPr>
        <w:t xml:space="preserve">script.  </w:t>
      </w:r>
      <w:r w:rsidR="00E41ACE">
        <w:rPr>
          <w:rFonts w:ascii="Times New Roman" w:hAnsi="Times New Roman" w:cs="Times New Roman"/>
          <w:sz w:val="24"/>
          <w:szCs w:val="24"/>
        </w:rPr>
        <w:t xml:space="preserve">Tables 1-3 present </w:t>
      </w:r>
      <w:r w:rsidRPr="00996E15">
        <w:rPr>
          <w:rFonts w:ascii="Times New Roman" w:hAnsi="Times New Roman" w:cs="Times New Roman"/>
          <w:sz w:val="24"/>
          <w:szCs w:val="24"/>
        </w:rPr>
        <w:t xml:space="preserve">the treatment </w:t>
      </w:r>
      <w:r w:rsidR="00E41ACE">
        <w:rPr>
          <w:rFonts w:ascii="Times New Roman" w:hAnsi="Times New Roman" w:cs="Times New Roman"/>
          <w:sz w:val="24"/>
          <w:szCs w:val="24"/>
        </w:rPr>
        <w:t>probabilities</w:t>
      </w:r>
      <w:r w:rsidR="00021EA3">
        <w:rPr>
          <w:rFonts w:ascii="Times New Roman" w:hAnsi="Times New Roman" w:cs="Times New Roman"/>
          <w:sz w:val="24"/>
          <w:szCs w:val="24"/>
        </w:rPr>
        <w:t xml:space="preserve"> </w:t>
      </w:r>
      <w:r w:rsidR="00021EA3">
        <w:rPr>
          <w:rFonts w:ascii="Times New Roman" w:hAnsi="Times New Roman" w:cs="Times New Roman"/>
          <w:sz w:val="24"/>
          <w:szCs w:val="24"/>
        </w:rPr>
        <w:fldChar w:fldCharType="begin"/>
      </w:r>
      <w:r w:rsidR="00021EA3">
        <w:rPr>
          <w:rFonts w:ascii="Times New Roman" w:hAnsi="Times New Roman" w:cs="Times New Roman"/>
          <w:sz w:val="24"/>
          <w:szCs w:val="24"/>
        </w:rPr>
        <w:instrText xml:space="preserve"> ADDIN ZOTERO_ITEM CSL_CITATION {"citationID":"YZAaUTMS","properties":{"formattedCitation":"(1)","plainCitation":"(1)","noteIndex":0},"citationItems":[{"id":5057,"uris":["http://zotero.org/users/6748337/items/YT5M75HR"],"uri":["http://zotero.org/users/6748337/items/YT5M75HR"],"itemData":{"id":5057,"type":"report","title":"Statistical Analysis of Claims and Payments 2017.","URL":"https://www.hse.ie/eng/staff/pcrs/pcrs-publications/annual-report-2017.pdf","author":[{"literal":"HSE Primary Care Reimbursement Service"}],"issued":{"date-parts":[["2017"]]}}}],"schema":"https://github.com/citation-style-language/schema/raw/master/csl-citation.json"} </w:instrText>
      </w:r>
      <w:r w:rsidR="00021EA3">
        <w:rPr>
          <w:rFonts w:ascii="Times New Roman" w:hAnsi="Times New Roman" w:cs="Times New Roman"/>
          <w:sz w:val="24"/>
          <w:szCs w:val="24"/>
        </w:rPr>
        <w:fldChar w:fldCharType="separate"/>
      </w:r>
      <w:r w:rsidR="00021EA3" w:rsidRPr="00021EA3">
        <w:rPr>
          <w:rFonts w:ascii="Times New Roman" w:hAnsi="Times New Roman" w:cs="Times New Roman"/>
          <w:sz w:val="24"/>
        </w:rPr>
        <w:t>(1)</w:t>
      </w:r>
      <w:r w:rsidR="00021EA3">
        <w:rPr>
          <w:rFonts w:ascii="Times New Roman" w:hAnsi="Times New Roman" w:cs="Times New Roman"/>
          <w:sz w:val="24"/>
          <w:szCs w:val="24"/>
        </w:rPr>
        <w:fldChar w:fldCharType="end"/>
      </w:r>
      <w:r w:rsidR="00E41ACE">
        <w:rPr>
          <w:rFonts w:ascii="Times New Roman" w:hAnsi="Times New Roman" w:cs="Times New Roman"/>
          <w:sz w:val="24"/>
          <w:szCs w:val="24"/>
        </w:rPr>
        <w:t xml:space="preserve">, </w:t>
      </w:r>
      <w:r w:rsidRPr="00996E15">
        <w:rPr>
          <w:rFonts w:ascii="Times New Roman" w:hAnsi="Times New Roman" w:cs="Times New Roman"/>
          <w:sz w:val="24"/>
          <w:szCs w:val="24"/>
        </w:rPr>
        <w:t>survival probabilities</w:t>
      </w:r>
      <w:r w:rsidR="00F57434">
        <w:rPr>
          <w:rFonts w:ascii="Times New Roman" w:hAnsi="Times New Roman" w:cs="Times New Roman"/>
          <w:sz w:val="24"/>
          <w:szCs w:val="24"/>
        </w:rPr>
        <w:t xml:space="preserve"> </w:t>
      </w:r>
      <w:r w:rsidR="00F57434">
        <w:rPr>
          <w:rFonts w:ascii="Times New Roman" w:hAnsi="Times New Roman" w:cs="Times New Roman"/>
          <w:sz w:val="24"/>
          <w:szCs w:val="24"/>
        </w:rPr>
        <w:fldChar w:fldCharType="begin"/>
      </w:r>
      <w:r w:rsidR="00F57434">
        <w:rPr>
          <w:rFonts w:ascii="Times New Roman" w:hAnsi="Times New Roman" w:cs="Times New Roman"/>
          <w:sz w:val="24"/>
          <w:szCs w:val="24"/>
        </w:rPr>
        <w:instrText xml:space="preserve"> ADDIN ZOTERO_ITEM CSL_CITATION {"citationID":"ZV0xbQly","properties":{"formattedCitation":"(2)","plainCitation":"(2)","noteIndex":0},"citationItems":[{"id":5056,"uris":["http://zotero.org/users/6748337/items/7GQX3DM9"],"uri":["http://zotero.org/users/6748337/items/7GQX3DM9"],"itemData":{"id":5056,"type":"report","title":"Irish Life Tables No.16, 2010-2012","URL":"https://pdf.cso.ie/www/pdf/20171121010152_Irish_Life_Tables_No_16_20102012_full.pdf","author":[{"literal":"Central Statistics Office, Ireland"}]}}],"schema":"https://github.com/citation-style-language/schema/raw/master/csl-citation.json"} </w:instrText>
      </w:r>
      <w:r w:rsidR="00F57434">
        <w:rPr>
          <w:rFonts w:ascii="Times New Roman" w:hAnsi="Times New Roman" w:cs="Times New Roman"/>
          <w:sz w:val="24"/>
          <w:szCs w:val="24"/>
        </w:rPr>
        <w:fldChar w:fldCharType="separate"/>
      </w:r>
      <w:r w:rsidR="00F57434" w:rsidRPr="00F57434">
        <w:rPr>
          <w:rFonts w:ascii="Times New Roman" w:hAnsi="Times New Roman" w:cs="Times New Roman"/>
          <w:sz w:val="24"/>
        </w:rPr>
        <w:t>(2)</w:t>
      </w:r>
      <w:r w:rsidR="00F57434">
        <w:rPr>
          <w:rFonts w:ascii="Times New Roman" w:hAnsi="Times New Roman" w:cs="Times New Roman"/>
          <w:sz w:val="24"/>
          <w:szCs w:val="24"/>
        </w:rPr>
        <w:fldChar w:fldCharType="end"/>
      </w:r>
      <w:r w:rsidR="00E41ACE">
        <w:rPr>
          <w:rFonts w:ascii="Times New Roman" w:hAnsi="Times New Roman" w:cs="Times New Roman"/>
          <w:sz w:val="24"/>
          <w:szCs w:val="24"/>
        </w:rPr>
        <w:t xml:space="preserve"> and cost </w:t>
      </w:r>
      <w:r w:rsidR="00CD61C2" w:rsidRPr="00996E15">
        <w:rPr>
          <w:rFonts w:ascii="Times New Roman" w:hAnsi="Times New Roman" w:cs="Times New Roman"/>
          <w:sz w:val="24"/>
          <w:szCs w:val="24"/>
        </w:rPr>
        <w:t>of dental treatments</w:t>
      </w:r>
      <w:r w:rsidR="00F57434">
        <w:rPr>
          <w:rFonts w:ascii="Times New Roman" w:hAnsi="Times New Roman" w:cs="Times New Roman"/>
          <w:sz w:val="24"/>
          <w:szCs w:val="24"/>
        </w:rPr>
        <w:t xml:space="preserve"> </w:t>
      </w:r>
      <w:r w:rsidR="00F57434">
        <w:rPr>
          <w:rFonts w:ascii="Times New Roman" w:hAnsi="Times New Roman" w:cs="Times New Roman"/>
          <w:sz w:val="24"/>
          <w:szCs w:val="24"/>
        </w:rPr>
        <w:fldChar w:fldCharType="begin"/>
      </w:r>
      <w:r w:rsidR="00F57434">
        <w:rPr>
          <w:rFonts w:ascii="Times New Roman" w:hAnsi="Times New Roman" w:cs="Times New Roman"/>
          <w:sz w:val="24"/>
          <w:szCs w:val="24"/>
        </w:rPr>
        <w:instrText xml:space="preserve"> ADDIN ZOTERO_ITEM CSL_CITATION {"citationID":"QJHTjOrD","properties":{"formattedCitation":"(3)","plainCitation":"(3)","noteIndex":0},"citationItems":[{"id":5055,"uris":["http://zotero.org/users/6748337/items/KNYQATLM"],"uri":["http://zotero.org/users/6748337/items/KNYQATLM"],"itemData":{"id":5055,"type":"report","event-place":"Dublin, Ireland","publisher-place":"Dublin, Ireland","title":"Expenditure reports for the Dental Treatment Service Scheme","author":[{"literal":"HSE Primary Care Reimbursement Service"}]}}],"schema":"https://github.com/citation-style-language/schema/raw/master/csl-citation.json"} </w:instrText>
      </w:r>
      <w:r w:rsidR="00F57434">
        <w:rPr>
          <w:rFonts w:ascii="Times New Roman" w:hAnsi="Times New Roman" w:cs="Times New Roman"/>
          <w:sz w:val="24"/>
          <w:szCs w:val="24"/>
        </w:rPr>
        <w:fldChar w:fldCharType="separate"/>
      </w:r>
      <w:r w:rsidR="00F57434" w:rsidRPr="00F57434">
        <w:rPr>
          <w:rFonts w:ascii="Times New Roman" w:hAnsi="Times New Roman" w:cs="Times New Roman"/>
          <w:sz w:val="24"/>
        </w:rPr>
        <w:t>(3)</w:t>
      </w:r>
      <w:r w:rsidR="00F57434">
        <w:rPr>
          <w:rFonts w:ascii="Times New Roman" w:hAnsi="Times New Roman" w:cs="Times New Roman"/>
          <w:sz w:val="24"/>
          <w:szCs w:val="24"/>
        </w:rPr>
        <w:fldChar w:fldCharType="end"/>
      </w:r>
      <w:r w:rsidR="00E41ACE">
        <w:rPr>
          <w:rFonts w:ascii="Times New Roman" w:hAnsi="Times New Roman" w:cs="Times New Roman"/>
          <w:sz w:val="24"/>
          <w:szCs w:val="24"/>
        </w:rPr>
        <w:t xml:space="preserve"> that was used for the </w:t>
      </w:r>
      <w:r w:rsidR="007B4B97">
        <w:rPr>
          <w:rFonts w:ascii="Times New Roman" w:hAnsi="Times New Roman" w:cs="Times New Roman"/>
          <w:sz w:val="24"/>
          <w:szCs w:val="24"/>
        </w:rPr>
        <w:t>calculation of reference case expected future follow-up treatment savings.  This is followed by a</w:t>
      </w:r>
      <w:r w:rsidR="00C12E2D">
        <w:rPr>
          <w:rFonts w:ascii="Times New Roman" w:hAnsi="Times New Roman" w:cs="Times New Roman"/>
          <w:sz w:val="24"/>
          <w:szCs w:val="24"/>
        </w:rPr>
        <w:t xml:space="preserve">n early follow up replacement restoration calculation.  Table 4 presents an </w:t>
      </w:r>
      <w:r w:rsidR="00E83258" w:rsidRPr="00996E15">
        <w:rPr>
          <w:rFonts w:ascii="Times New Roman" w:hAnsi="Times New Roman" w:cs="Times New Roman"/>
          <w:sz w:val="24"/>
          <w:szCs w:val="24"/>
        </w:rPr>
        <w:t>overview of the parameters varied in the probabilistic sensitivity analysis</w:t>
      </w:r>
      <w:r w:rsidR="00C12E2D">
        <w:rPr>
          <w:rFonts w:ascii="Times New Roman" w:hAnsi="Times New Roman" w:cs="Times New Roman"/>
          <w:sz w:val="24"/>
          <w:szCs w:val="24"/>
        </w:rPr>
        <w:t xml:space="preserve"> and Table 5 </w:t>
      </w:r>
      <w:r w:rsidR="0024710D">
        <w:rPr>
          <w:rFonts w:ascii="Times New Roman" w:hAnsi="Times New Roman" w:cs="Times New Roman"/>
          <w:sz w:val="24"/>
          <w:szCs w:val="24"/>
        </w:rPr>
        <w:t xml:space="preserve">outlines the parameters </w:t>
      </w:r>
      <w:r w:rsidR="00B429E7">
        <w:rPr>
          <w:rFonts w:ascii="Times New Roman" w:hAnsi="Times New Roman" w:cs="Times New Roman"/>
          <w:sz w:val="24"/>
          <w:szCs w:val="24"/>
        </w:rPr>
        <w:t xml:space="preserve">employed by </w:t>
      </w:r>
      <w:r w:rsidR="0024710D">
        <w:rPr>
          <w:rFonts w:ascii="Times New Roman" w:hAnsi="Times New Roman" w:cs="Times New Roman"/>
          <w:sz w:val="24"/>
          <w:szCs w:val="24"/>
        </w:rPr>
        <w:t>the reference</w:t>
      </w:r>
      <w:r w:rsidR="002C5745">
        <w:rPr>
          <w:rFonts w:ascii="Times New Roman" w:hAnsi="Times New Roman" w:cs="Times New Roman"/>
          <w:sz w:val="24"/>
          <w:szCs w:val="24"/>
        </w:rPr>
        <w:t>-</w:t>
      </w:r>
      <w:r w:rsidR="0024710D">
        <w:rPr>
          <w:rFonts w:ascii="Times New Roman" w:hAnsi="Times New Roman" w:cs="Times New Roman"/>
          <w:sz w:val="24"/>
          <w:szCs w:val="24"/>
        </w:rPr>
        <w:t>case</w:t>
      </w:r>
      <w:r w:rsidR="00C12E2D">
        <w:rPr>
          <w:rFonts w:ascii="Times New Roman" w:hAnsi="Times New Roman" w:cs="Times New Roman"/>
          <w:sz w:val="24"/>
          <w:szCs w:val="24"/>
        </w:rPr>
        <w:t xml:space="preserve">.  Table </w:t>
      </w:r>
      <w:r w:rsidR="006A1D7C">
        <w:rPr>
          <w:rFonts w:ascii="Times New Roman" w:hAnsi="Times New Roman" w:cs="Times New Roman"/>
          <w:sz w:val="24"/>
          <w:szCs w:val="24"/>
        </w:rPr>
        <w:t>6</w:t>
      </w:r>
      <w:r w:rsidR="0024710D">
        <w:rPr>
          <w:rFonts w:ascii="Times New Roman" w:hAnsi="Times New Roman" w:cs="Times New Roman"/>
          <w:sz w:val="24"/>
          <w:szCs w:val="24"/>
        </w:rPr>
        <w:t xml:space="preserve"> and </w:t>
      </w:r>
      <w:r w:rsidR="00B429E7">
        <w:rPr>
          <w:rFonts w:ascii="Times New Roman" w:hAnsi="Times New Roman" w:cs="Times New Roman"/>
          <w:sz w:val="24"/>
          <w:szCs w:val="24"/>
        </w:rPr>
        <w:t>provides the completed CHEERS checklist</w:t>
      </w:r>
      <w:r w:rsidR="00F57434">
        <w:rPr>
          <w:rFonts w:ascii="Times New Roman" w:hAnsi="Times New Roman" w:cs="Times New Roman"/>
          <w:sz w:val="24"/>
          <w:szCs w:val="24"/>
        </w:rPr>
        <w:t xml:space="preserve"> </w:t>
      </w:r>
      <w:r w:rsidR="00F57434">
        <w:rPr>
          <w:rFonts w:ascii="Times New Roman" w:hAnsi="Times New Roman" w:cs="Times New Roman"/>
          <w:sz w:val="24"/>
          <w:szCs w:val="24"/>
        </w:rPr>
        <w:fldChar w:fldCharType="begin"/>
      </w:r>
      <w:r w:rsidR="006F03C5">
        <w:rPr>
          <w:rFonts w:ascii="Times New Roman" w:hAnsi="Times New Roman" w:cs="Times New Roman"/>
          <w:sz w:val="24"/>
          <w:szCs w:val="24"/>
        </w:rPr>
        <w:instrText xml:space="preserve"> ADDIN ZOTERO_ITEM CSL_CITATION {"citationID":"p7yGA2hO","properties":{"formattedCitation":"(4)","plainCitation":"(4)","noteIndex":0},"citationItems":[{"id":5330,"uris":["http://zotero.org/users/6748337/items/SZ6X54I6"],"uri":["http://zotero.org/users/6748337/items/SZ6X54I6"],"itemData":{"id":5330,"type":"article-journal","container-title":"Value in Health","issue":"2","note":"publisher: Elsevier","page":"231–250","source":"Google Scholar","title":"Consolidated health economic evaluation reporting standards (CHEERS)—explanation and elaboration: a report of the ISPOR health economic evaluation publication guidelines good reporting practices task force","title-short":"Consolidated health economic evaluation reporting standards (CHEERS)—explanation and elaboration","volume":"16","author":[{"family":"Husereau","given":"Don"},{"family":"Drummond","given":"Michael"},{"family":"Petrou","given":"Stavros"},{"family":"Carswell","given":"Chris"},{"family":"Moher","given":"David"},{"family":"Greenberg","given":"Dan"},{"family":"Augustovski","given":"Federico"},{"family":"Briggs","given":"Andrew H."},{"family":"Mauskopf","given":"Josephine"},{"family":"Loder","given":"Elizabeth"}],"issued":{"date-parts":[["2013"]]}}}],"schema":"https://github.com/citation-style-language/schema/raw/master/csl-citation.json"} </w:instrText>
      </w:r>
      <w:r w:rsidR="00F57434">
        <w:rPr>
          <w:rFonts w:ascii="Times New Roman" w:hAnsi="Times New Roman" w:cs="Times New Roman"/>
          <w:sz w:val="24"/>
          <w:szCs w:val="24"/>
        </w:rPr>
        <w:fldChar w:fldCharType="separate"/>
      </w:r>
      <w:r w:rsidR="006F03C5" w:rsidRPr="006F03C5">
        <w:rPr>
          <w:rFonts w:ascii="Times New Roman" w:hAnsi="Times New Roman" w:cs="Times New Roman"/>
          <w:sz w:val="24"/>
        </w:rPr>
        <w:t>(4)</w:t>
      </w:r>
      <w:r w:rsidR="00F57434">
        <w:rPr>
          <w:rFonts w:ascii="Times New Roman" w:hAnsi="Times New Roman" w:cs="Times New Roman"/>
          <w:sz w:val="24"/>
          <w:szCs w:val="24"/>
        </w:rPr>
        <w:fldChar w:fldCharType="end"/>
      </w:r>
      <w:r w:rsidR="009A1F1F">
        <w:rPr>
          <w:rFonts w:ascii="Times New Roman" w:hAnsi="Times New Roman" w:cs="Times New Roman"/>
          <w:sz w:val="24"/>
          <w:szCs w:val="24"/>
        </w:rPr>
        <w:t>.</w:t>
      </w:r>
    </w:p>
    <w:p w14:paraId="215D45CF" w14:textId="77777777" w:rsidR="003E1BE1" w:rsidRPr="003178A2" w:rsidRDefault="003E1BE1">
      <w:pPr>
        <w:rPr>
          <w:rFonts w:ascii="Times New Roman" w:hAnsi="Times New Roman" w:cs="Times New Roman"/>
          <w:b/>
          <w:bCs/>
          <w:sz w:val="24"/>
          <w:szCs w:val="24"/>
        </w:rPr>
      </w:pPr>
    </w:p>
    <w:p w14:paraId="5585245B" w14:textId="2D084381" w:rsidR="003535E8" w:rsidRPr="003178A2" w:rsidRDefault="004643B2">
      <w:pPr>
        <w:rPr>
          <w:rFonts w:ascii="Times New Roman" w:hAnsi="Times New Roman" w:cs="Times New Roman"/>
          <w:b/>
          <w:bCs/>
          <w:sz w:val="24"/>
          <w:szCs w:val="24"/>
        </w:rPr>
      </w:pPr>
      <w:r w:rsidRPr="004643B2">
        <w:rPr>
          <w:rFonts w:ascii="Times New Roman" w:hAnsi="Times New Roman" w:cs="Times New Roman"/>
          <w:b/>
          <w:bCs/>
          <w:sz w:val="24"/>
          <w:szCs w:val="24"/>
        </w:rPr>
        <w:t>Additional file 1</w:t>
      </w:r>
      <w:r w:rsidRPr="004643B2">
        <w:rPr>
          <w:rFonts w:ascii="Times New Roman" w:hAnsi="Times New Roman" w:cs="Times New Roman"/>
          <w:b/>
          <w:bCs/>
          <w:sz w:val="24"/>
          <w:szCs w:val="24"/>
        </w:rPr>
        <w:t xml:space="preserve">: </w:t>
      </w:r>
      <w:r w:rsidR="009D0844" w:rsidRPr="003178A2">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9D0844" w:rsidRPr="003178A2">
        <w:rPr>
          <w:rFonts w:ascii="Times New Roman" w:hAnsi="Times New Roman" w:cs="Times New Roman"/>
          <w:b/>
          <w:bCs/>
          <w:sz w:val="24"/>
          <w:szCs w:val="24"/>
        </w:rPr>
        <w:t>1</w:t>
      </w:r>
    </w:p>
    <w:p w14:paraId="5B4E2955" w14:textId="0D4493BB" w:rsidR="003D2D62" w:rsidRPr="00996E15" w:rsidRDefault="003D2D62">
      <w:pPr>
        <w:rPr>
          <w:rFonts w:ascii="Times New Roman" w:hAnsi="Times New Roman" w:cs="Times New Roman"/>
          <w:b/>
          <w:bCs/>
          <w:sz w:val="24"/>
          <w:szCs w:val="24"/>
        </w:rPr>
      </w:pPr>
      <w:bookmarkStart w:id="0" w:name="_Hlk59489414"/>
      <w:r w:rsidRPr="00996E15">
        <w:rPr>
          <w:rFonts w:ascii="Times New Roman" w:hAnsi="Times New Roman" w:cs="Times New Roman"/>
          <w:b/>
          <w:bCs/>
          <w:sz w:val="24"/>
          <w:szCs w:val="24"/>
        </w:rPr>
        <w:t>Treatment probabilities</w:t>
      </w:r>
      <w:r w:rsidR="009A1F1F">
        <w:rPr>
          <w:rFonts w:ascii="Times New Roman" w:hAnsi="Times New Roman" w:cs="Times New Roman"/>
          <w:b/>
          <w:bCs/>
          <w:sz w:val="24"/>
          <w:szCs w:val="24"/>
        </w:rPr>
        <w:t xml:space="preserve"> </w:t>
      </w:r>
      <w:bookmarkEnd w:id="0"/>
      <w:r w:rsidR="007B1A5D">
        <w:rPr>
          <w:rFonts w:ascii="Times New Roman" w:hAnsi="Times New Roman" w:cs="Times New Roman"/>
          <w:b/>
          <w:bCs/>
          <w:sz w:val="24"/>
          <w:szCs w:val="24"/>
        </w:rPr>
        <w:fldChar w:fldCharType="begin"/>
      </w:r>
      <w:r w:rsidR="007B1A5D">
        <w:rPr>
          <w:rFonts w:ascii="Times New Roman" w:hAnsi="Times New Roman" w:cs="Times New Roman"/>
          <w:b/>
          <w:bCs/>
          <w:sz w:val="24"/>
          <w:szCs w:val="24"/>
        </w:rPr>
        <w:instrText xml:space="preserve"> ADDIN ZOTERO_ITEM CSL_CITATION {"citationID":"48PSqF8n","properties":{"formattedCitation":"(1)","plainCitation":"(1)","noteIndex":0},"citationItems":[{"id":5057,"uris":["http://zotero.org/users/6748337/items/YT5M75HR"],"uri":["http://zotero.org/users/6748337/items/YT5M75HR"],"itemData":{"id":5057,"type":"report","title":"Statistical Analysis of Claims and Payments 2017.","URL":"https://www.hse.ie/eng/staff/pcrs/pcrs-publications/annual-report-2017.pdf","author":[{"literal":"HSE Primary Care Reimbursement Service"}],"issued":{"date-parts":[["2017"]]}}}],"schema":"https://github.com/citation-style-language/schema/raw/master/csl-citation.json"} </w:instrText>
      </w:r>
      <w:r w:rsidR="007B1A5D">
        <w:rPr>
          <w:rFonts w:ascii="Times New Roman" w:hAnsi="Times New Roman" w:cs="Times New Roman"/>
          <w:b/>
          <w:bCs/>
          <w:sz w:val="24"/>
          <w:szCs w:val="24"/>
        </w:rPr>
        <w:fldChar w:fldCharType="separate"/>
      </w:r>
      <w:r w:rsidR="007B1A5D" w:rsidRPr="007B1A5D">
        <w:rPr>
          <w:rFonts w:ascii="Times New Roman" w:hAnsi="Times New Roman" w:cs="Times New Roman"/>
          <w:sz w:val="24"/>
        </w:rPr>
        <w:t>(1)</w:t>
      </w:r>
      <w:r w:rsidR="007B1A5D">
        <w:rPr>
          <w:rFonts w:ascii="Times New Roman" w:hAnsi="Times New Roman" w:cs="Times New Roman"/>
          <w:b/>
          <w:bCs/>
          <w:sz w:val="24"/>
          <w:szCs w:val="24"/>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971"/>
        <w:gridCol w:w="973"/>
        <w:gridCol w:w="975"/>
        <w:gridCol w:w="976"/>
        <w:gridCol w:w="976"/>
        <w:gridCol w:w="976"/>
        <w:gridCol w:w="976"/>
        <w:gridCol w:w="974"/>
      </w:tblGrid>
      <w:tr w:rsidR="009D0844" w:rsidRPr="00007783" w14:paraId="3333F6BC" w14:textId="77777777" w:rsidTr="00584FFA">
        <w:trPr>
          <w:trHeight w:val="300"/>
        </w:trPr>
        <w:tc>
          <w:tcPr>
            <w:tcW w:w="5000" w:type="pct"/>
            <w:gridSpan w:val="9"/>
            <w:shd w:val="clear" w:color="auto" w:fill="auto"/>
            <w:noWrap/>
            <w:vAlign w:val="center"/>
          </w:tcPr>
          <w:p w14:paraId="77A294D0"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Treatment numbers</w:t>
            </w:r>
          </w:p>
        </w:tc>
      </w:tr>
      <w:tr w:rsidR="009D0844" w:rsidRPr="00007783" w14:paraId="7BB52CA8" w14:textId="77777777" w:rsidTr="00942438">
        <w:trPr>
          <w:trHeight w:val="300"/>
        </w:trPr>
        <w:tc>
          <w:tcPr>
            <w:tcW w:w="564" w:type="pct"/>
            <w:shd w:val="clear" w:color="auto" w:fill="auto"/>
            <w:noWrap/>
            <w:vAlign w:val="center"/>
            <w:hideMark/>
          </w:tcPr>
          <w:p w14:paraId="6B8D6362"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Age group</w:t>
            </w:r>
          </w:p>
        </w:tc>
        <w:tc>
          <w:tcPr>
            <w:tcW w:w="553" w:type="pct"/>
            <w:shd w:val="clear" w:color="auto" w:fill="auto"/>
            <w:noWrap/>
            <w:vAlign w:val="center"/>
            <w:hideMark/>
          </w:tcPr>
          <w:p w14:paraId="2A2AA5AE"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16-24</w:t>
            </w:r>
          </w:p>
        </w:tc>
        <w:tc>
          <w:tcPr>
            <w:tcW w:w="554" w:type="pct"/>
            <w:shd w:val="clear" w:color="auto" w:fill="auto"/>
            <w:noWrap/>
            <w:vAlign w:val="center"/>
            <w:hideMark/>
          </w:tcPr>
          <w:p w14:paraId="4122E073"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25-34</w:t>
            </w:r>
          </w:p>
        </w:tc>
        <w:tc>
          <w:tcPr>
            <w:tcW w:w="555" w:type="pct"/>
            <w:shd w:val="clear" w:color="auto" w:fill="auto"/>
            <w:noWrap/>
            <w:vAlign w:val="center"/>
            <w:hideMark/>
          </w:tcPr>
          <w:p w14:paraId="72096641"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35-44</w:t>
            </w:r>
          </w:p>
        </w:tc>
        <w:tc>
          <w:tcPr>
            <w:tcW w:w="555" w:type="pct"/>
            <w:shd w:val="clear" w:color="auto" w:fill="auto"/>
            <w:noWrap/>
            <w:vAlign w:val="center"/>
            <w:hideMark/>
          </w:tcPr>
          <w:p w14:paraId="6DA4BA94"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45-54</w:t>
            </w:r>
          </w:p>
        </w:tc>
        <w:tc>
          <w:tcPr>
            <w:tcW w:w="555" w:type="pct"/>
            <w:shd w:val="clear" w:color="auto" w:fill="auto"/>
            <w:noWrap/>
            <w:vAlign w:val="center"/>
            <w:hideMark/>
          </w:tcPr>
          <w:p w14:paraId="6396C06A"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55-64</w:t>
            </w:r>
          </w:p>
        </w:tc>
        <w:tc>
          <w:tcPr>
            <w:tcW w:w="555" w:type="pct"/>
            <w:shd w:val="clear" w:color="auto" w:fill="auto"/>
            <w:noWrap/>
            <w:vAlign w:val="center"/>
            <w:hideMark/>
          </w:tcPr>
          <w:p w14:paraId="29609E11"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65-69</w:t>
            </w:r>
          </w:p>
        </w:tc>
        <w:tc>
          <w:tcPr>
            <w:tcW w:w="555" w:type="pct"/>
            <w:shd w:val="clear" w:color="auto" w:fill="auto"/>
            <w:noWrap/>
            <w:vAlign w:val="center"/>
            <w:hideMark/>
          </w:tcPr>
          <w:p w14:paraId="7A9CB9CE"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70-74</w:t>
            </w:r>
          </w:p>
        </w:tc>
        <w:tc>
          <w:tcPr>
            <w:tcW w:w="553" w:type="pct"/>
            <w:shd w:val="clear" w:color="auto" w:fill="auto"/>
            <w:noWrap/>
            <w:vAlign w:val="center"/>
            <w:hideMark/>
          </w:tcPr>
          <w:p w14:paraId="6991068D"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&gt;75</w:t>
            </w:r>
          </w:p>
        </w:tc>
      </w:tr>
      <w:tr w:rsidR="009D0844" w:rsidRPr="00007783" w14:paraId="4E3AA16E" w14:textId="77777777" w:rsidTr="00942438">
        <w:trPr>
          <w:trHeight w:val="300"/>
        </w:trPr>
        <w:tc>
          <w:tcPr>
            <w:tcW w:w="564" w:type="pct"/>
            <w:shd w:val="clear" w:color="auto" w:fill="auto"/>
            <w:noWrap/>
            <w:vAlign w:val="center"/>
            <w:hideMark/>
          </w:tcPr>
          <w:p w14:paraId="707F1646"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Amalgam </w:t>
            </w:r>
          </w:p>
        </w:tc>
        <w:tc>
          <w:tcPr>
            <w:tcW w:w="553" w:type="pct"/>
            <w:shd w:val="clear" w:color="auto" w:fill="auto"/>
            <w:noWrap/>
            <w:vAlign w:val="center"/>
            <w:hideMark/>
          </w:tcPr>
          <w:p w14:paraId="56867556"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68,582</w:t>
            </w:r>
          </w:p>
        </w:tc>
        <w:tc>
          <w:tcPr>
            <w:tcW w:w="554" w:type="pct"/>
            <w:shd w:val="clear" w:color="auto" w:fill="auto"/>
            <w:noWrap/>
            <w:vAlign w:val="center"/>
            <w:hideMark/>
          </w:tcPr>
          <w:p w14:paraId="7F505275"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75,249</w:t>
            </w:r>
          </w:p>
        </w:tc>
        <w:tc>
          <w:tcPr>
            <w:tcW w:w="555" w:type="pct"/>
            <w:shd w:val="clear" w:color="auto" w:fill="auto"/>
            <w:noWrap/>
            <w:vAlign w:val="center"/>
            <w:hideMark/>
          </w:tcPr>
          <w:p w14:paraId="47785A20"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88,158</w:t>
            </w:r>
          </w:p>
        </w:tc>
        <w:tc>
          <w:tcPr>
            <w:tcW w:w="555" w:type="pct"/>
            <w:shd w:val="clear" w:color="auto" w:fill="auto"/>
            <w:noWrap/>
            <w:vAlign w:val="center"/>
            <w:hideMark/>
          </w:tcPr>
          <w:p w14:paraId="6F264EC5"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79,581</w:t>
            </w:r>
          </w:p>
        </w:tc>
        <w:tc>
          <w:tcPr>
            <w:tcW w:w="555" w:type="pct"/>
            <w:shd w:val="clear" w:color="auto" w:fill="auto"/>
            <w:noWrap/>
            <w:vAlign w:val="center"/>
            <w:hideMark/>
          </w:tcPr>
          <w:p w14:paraId="2BA8D0E8"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59,769</w:t>
            </w:r>
          </w:p>
        </w:tc>
        <w:tc>
          <w:tcPr>
            <w:tcW w:w="555" w:type="pct"/>
            <w:shd w:val="clear" w:color="auto" w:fill="auto"/>
            <w:noWrap/>
            <w:vAlign w:val="center"/>
            <w:hideMark/>
          </w:tcPr>
          <w:p w14:paraId="06631925"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25,489</w:t>
            </w:r>
          </w:p>
        </w:tc>
        <w:tc>
          <w:tcPr>
            <w:tcW w:w="555" w:type="pct"/>
            <w:shd w:val="clear" w:color="auto" w:fill="auto"/>
            <w:noWrap/>
            <w:vAlign w:val="center"/>
            <w:hideMark/>
          </w:tcPr>
          <w:p w14:paraId="22C85126"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25,371</w:t>
            </w:r>
          </w:p>
        </w:tc>
        <w:tc>
          <w:tcPr>
            <w:tcW w:w="553" w:type="pct"/>
            <w:shd w:val="clear" w:color="auto" w:fill="auto"/>
            <w:noWrap/>
            <w:vAlign w:val="center"/>
            <w:hideMark/>
          </w:tcPr>
          <w:p w14:paraId="79DDD4D3"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30,488</w:t>
            </w:r>
          </w:p>
        </w:tc>
      </w:tr>
      <w:tr w:rsidR="009D0844" w:rsidRPr="00007783" w14:paraId="5FC4C66F" w14:textId="77777777" w:rsidTr="00942438">
        <w:trPr>
          <w:trHeight w:val="300"/>
        </w:trPr>
        <w:tc>
          <w:tcPr>
            <w:tcW w:w="564" w:type="pct"/>
            <w:shd w:val="clear" w:color="auto" w:fill="auto"/>
            <w:noWrap/>
            <w:vAlign w:val="center"/>
            <w:hideMark/>
          </w:tcPr>
          <w:p w14:paraId="3A4FDFB0"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Composite </w:t>
            </w:r>
          </w:p>
        </w:tc>
        <w:tc>
          <w:tcPr>
            <w:tcW w:w="553" w:type="pct"/>
            <w:shd w:val="clear" w:color="auto" w:fill="auto"/>
            <w:noWrap/>
            <w:vAlign w:val="center"/>
            <w:hideMark/>
          </w:tcPr>
          <w:p w14:paraId="25453DE7"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16,586</w:t>
            </w:r>
          </w:p>
        </w:tc>
        <w:tc>
          <w:tcPr>
            <w:tcW w:w="554" w:type="pct"/>
            <w:shd w:val="clear" w:color="auto" w:fill="auto"/>
            <w:noWrap/>
            <w:vAlign w:val="center"/>
            <w:hideMark/>
          </w:tcPr>
          <w:p w14:paraId="6C648E06"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23,364</w:t>
            </w:r>
          </w:p>
        </w:tc>
        <w:tc>
          <w:tcPr>
            <w:tcW w:w="555" w:type="pct"/>
            <w:shd w:val="clear" w:color="auto" w:fill="auto"/>
            <w:noWrap/>
            <w:vAlign w:val="center"/>
            <w:hideMark/>
          </w:tcPr>
          <w:p w14:paraId="68A9647A"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35,037</w:t>
            </w:r>
          </w:p>
        </w:tc>
        <w:tc>
          <w:tcPr>
            <w:tcW w:w="555" w:type="pct"/>
            <w:shd w:val="clear" w:color="auto" w:fill="auto"/>
            <w:noWrap/>
            <w:vAlign w:val="center"/>
            <w:hideMark/>
          </w:tcPr>
          <w:p w14:paraId="45809687"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40,860</w:t>
            </w:r>
          </w:p>
        </w:tc>
        <w:tc>
          <w:tcPr>
            <w:tcW w:w="555" w:type="pct"/>
            <w:shd w:val="clear" w:color="auto" w:fill="auto"/>
            <w:noWrap/>
            <w:vAlign w:val="center"/>
            <w:hideMark/>
          </w:tcPr>
          <w:p w14:paraId="711B9CB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44,956</w:t>
            </w:r>
          </w:p>
        </w:tc>
        <w:tc>
          <w:tcPr>
            <w:tcW w:w="555" w:type="pct"/>
            <w:shd w:val="clear" w:color="auto" w:fill="auto"/>
            <w:noWrap/>
            <w:vAlign w:val="center"/>
            <w:hideMark/>
          </w:tcPr>
          <w:p w14:paraId="4B5748D5"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26,296</w:t>
            </w:r>
          </w:p>
        </w:tc>
        <w:tc>
          <w:tcPr>
            <w:tcW w:w="555" w:type="pct"/>
            <w:shd w:val="clear" w:color="auto" w:fill="auto"/>
            <w:noWrap/>
            <w:vAlign w:val="center"/>
            <w:hideMark/>
          </w:tcPr>
          <w:p w14:paraId="6E91EA1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29,702</w:t>
            </w:r>
          </w:p>
        </w:tc>
        <w:tc>
          <w:tcPr>
            <w:tcW w:w="553" w:type="pct"/>
            <w:shd w:val="clear" w:color="auto" w:fill="auto"/>
            <w:noWrap/>
            <w:vAlign w:val="center"/>
            <w:hideMark/>
          </w:tcPr>
          <w:p w14:paraId="6ECD947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43,058</w:t>
            </w:r>
          </w:p>
        </w:tc>
      </w:tr>
      <w:tr w:rsidR="009D0844" w:rsidRPr="00007783" w14:paraId="1744519F" w14:textId="77777777" w:rsidTr="00942438">
        <w:trPr>
          <w:trHeight w:val="300"/>
        </w:trPr>
        <w:tc>
          <w:tcPr>
            <w:tcW w:w="564" w:type="pct"/>
            <w:shd w:val="clear" w:color="auto" w:fill="auto"/>
            <w:noWrap/>
            <w:vAlign w:val="center"/>
            <w:hideMark/>
          </w:tcPr>
          <w:p w14:paraId="1AFD7541"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Routine</w:t>
            </w:r>
          </w:p>
        </w:tc>
        <w:tc>
          <w:tcPr>
            <w:tcW w:w="553" w:type="pct"/>
            <w:shd w:val="clear" w:color="auto" w:fill="auto"/>
            <w:noWrap/>
            <w:vAlign w:val="center"/>
            <w:hideMark/>
          </w:tcPr>
          <w:p w14:paraId="08880BC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16,488</w:t>
            </w:r>
          </w:p>
        </w:tc>
        <w:tc>
          <w:tcPr>
            <w:tcW w:w="554" w:type="pct"/>
            <w:shd w:val="clear" w:color="auto" w:fill="auto"/>
            <w:noWrap/>
            <w:vAlign w:val="center"/>
            <w:hideMark/>
          </w:tcPr>
          <w:p w14:paraId="663921A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25,598</w:t>
            </w:r>
          </w:p>
        </w:tc>
        <w:tc>
          <w:tcPr>
            <w:tcW w:w="555" w:type="pct"/>
            <w:shd w:val="clear" w:color="auto" w:fill="auto"/>
            <w:noWrap/>
            <w:vAlign w:val="center"/>
            <w:hideMark/>
          </w:tcPr>
          <w:p w14:paraId="38CD7C6E"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36,964</w:t>
            </w:r>
          </w:p>
        </w:tc>
        <w:tc>
          <w:tcPr>
            <w:tcW w:w="555" w:type="pct"/>
            <w:shd w:val="clear" w:color="auto" w:fill="auto"/>
            <w:noWrap/>
            <w:vAlign w:val="center"/>
            <w:hideMark/>
          </w:tcPr>
          <w:p w14:paraId="3E2B6399"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48,088</w:t>
            </w:r>
          </w:p>
        </w:tc>
        <w:tc>
          <w:tcPr>
            <w:tcW w:w="555" w:type="pct"/>
            <w:shd w:val="clear" w:color="auto" w:fill="auto"/>
            <w:noWrap/>
            <w:vAlign w:val="center"/>
            <w:hideMark/>
          </w:tcPr>
          <w:p w14:paraId="2198C40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49,787</w:t>
            </w:r>
          </w:p>
        </w:tc>
        <w:tc>
          <w:tcPr>
            <w:tcW w:w="555" w:type="pct"/>
            <w:shd w:val="clear" w:color="auto" w:fill="auto"/>
            <w:noWrap/>
            <w:vAlign w:val="center"/>
            <w:hideMark/>
          </w:tcPr>
          <w:p w14:paraId="7CA59D3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22,944</w:t>
            </w:r>
          </w:p>
        </w:tc>
        <w:tc>
          <w:tcPr>
            <w:tcW w:w="555" w:type="pct"/>
            <w:shd w:val="clear" w:color="auto" w:fill="auto"/>
            <w:noWrap/>
            <w:vAlign w:val="center"/>
            <w:hideMark/>
          </w:tcPr>
          <w:p w14:paraId="788CD178"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23,339</w:t>
            </w:r>
          </w:p>
        </w:tc>
        <w:tc>
          <w:tcPr>
            <w:tcW w:w="553" w:type="pct"/>
            <w:shd w:val="clear" w:color="auto" w:fill="auto"/>
            <w:noWrap/>
            <w:vAlign w:val="center"/>
            <w:hideMark/>
          </w:tcPr>
          <w:p w14:paraId="4D4CD2E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32,402</w:t>
            </w:r>
          </w:p>
        </w:tc>
      </w:tr>
      <w:tr w:rsidR="009D0844" w:rsidRPr="00007783" w14:paraId="72A47532" w14:textId="77777777" w:rsidTr="00942438">
        <w:trPr>
          <w:trHeight w:val="300"/>
        </w:trPr>
        <w:tc>
          <w:tcPr>
            <w:tcW w:w="564" w:type="pct"/>
            <w:shd w:val="clear" w:color="auto" w:fill="auto"/>
            <w:noWrap/>
            <w:vAlign w:val="center"/>
            <w:hideMark/>
          </w:tcPr>
          <w:p w14:paraId="32FC08D8"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Surgical </w:t>
            </w:r>
          </w:p>
        </w:tc>
        <w:tc>
          <w:tcPr>
            <w:tcW w:w="553" w:type="pct"/>
            <w:shd w:val="clear" w:color="auto" w:fill="auto"/>
            <w:noWrap/>
            <w:vAlign w:val="center"/>
            <w:hideMark/>
          </w:tcPr>
          <w:p w14:paraId="09EC1645"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7,709</w:t>
            </w:r>
          </w:p>
        </w:tc>
        <w:tc>
          <w:tcPr>
            <w:tcW w:w="554" w:type="pct"/>
            <w:shd w:val="clear" w:color="auto" w:fill="auto"/>
            <w:noWrap/>
            <w:vAlign w:val="center"/>
            <w:hideMark/>
          </w:tcPr>
          <w:p w14:paraId="411F19B3"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13,842</w:t>
            </w:r>
          </w:p>
        </w:tc>
        <w:tc>
          <w:tcPr>
            <w:tcW w:w="555" w:type="pct"/>
            <w:shd w:val="clear" w:color="auto" w:fill="auto"/>
            <w:noWrap/>
            <w:vAlign w:val="center"/>
            <w:hideMark/>
          </w:tcPr>
          <w:p w14:paraId="6129D08D"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15,862</w:t>
            </w:r>
          </w:p>
        </w:tc>
        <w:tc>
          <w:tcPr>
            <w:tcW w:w="555" w:type="pct"/>
            <w:shd w:val="clear" w:color="auto" w:fill="auto"/>
            <w:noWrap/>
            <w:vAlign w:val="center"/>
            <w:hideMark/>
          </w:tcPr>
          <w:p w14:paraId="1C3299FA"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14,455</w:t>
            </w:r>
          </w:p>
        </w:tc>
        <w:tc>
          <w:tcPr>
            <w:tcW w:w="555" w:type="pct"/>
            <w:shd w:val="clear" w:color="auto" w:fill="auto"/>
            <w:noWrap/>
            <w:vAlign w:val="center"/>
            <w:hideMark/>
          </w:tcPr>
          <w:p w14:paraId="5C49BCBF"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11,953</w:t>
            </w:r>
          </w:p>
        </w:tc>
        <w:tc>
          <w:tcPr>
            <w:tcW w:w="555" w:type="pct"/>
            <w:shd w:val="clear" w:color="auto" w:fill="auto"/>
            <w:noWrap/>
            <w:vAlign w:val="center"/>
            <w:hideMark/>
          </w:tcPr>
          <w:p w14:paraId="13DADCAE"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5,307</w:t>
            </w:r>
          </w:p>
        </w:tc>
        <w:tc>
          <w:tcPr>
            <w:tcW w:w="555" w:type="pct"/>
            <w:shd w:val="clear" w:color="auto" w:fill="auto"/>
            <w:noWrap/>
            <w:vAlign w:val="center"/>
            <w:hideMark/>
          </w:tcPr>
          <w:p w14:paraId="4E50CB43"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5,478</w:t>
            </w:r>
          </w:p>
        </w:tc>
        <w:tc>
          <w:tcPr>
            <w:tcW w:w="553" w:type="pct"/>
            <w:shd w:val="clear" w:color="auto" w:fill="auto"/>
            <w:noWrap/>
            <w:vAlign w:val="center"/>
            <w:hideMark/>
          </w:tcPr>
          <w:p w14:paraId="0C92B13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8,302</w:t>
            </w:r>
          </w:p>
        </w:tc>
      </w:tr>
      <w:tr w:rsidR="009D0844" w:rsidRPr="00007783" w14:paraId="04F7ED1D" w14:textId="77777777" w:rsidTr="00942438">
        <w:trPr>
          <w:trHeight w:val="300"/>
        </w:trPr>
        <w:tc>
          <w:tcPr>
            <w:tcW w:w="564" w:type="pct"/>
            <w:shd w:val="clear" w:color="auto" w:fill="auto"/>
            <w:noWrap/>
            <w:vAlign w:val="center"/>
            <w:hideMark/>
          </w:tcPr>
          <w:p w14:paraId="2A30FB8C"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Total </w:t>
            </w:r>
          </w:p>
        </w:tc>
        <w:tc>
          <w:tcPr>
            <w:tcW w:w="553" w:type="pct"/>
            <w:shd w:val="clear" w:color="auto" w:fill="auto"/>
            <w:noWrap/>
            <w:vAlign w:val="center"/>
            <w:hideMark/>
          </w:tcPr>
          <w:p w14:paraId="342EF16B"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109,365</w:t>
            </w:r>
          </w:p>
        </w:tc>
        <w:tc>
          <w:tcPr>
            <w:tcW w:w="554" w:type="pct"/>
            <w:shd w:val="clear" w:color="auto" w:fill="auto"/>
            <w:noWrap/>
            <w:vAlign w:val="center"/>
            <w:hideMark/>
          </w:tcPr>
          <w:p w14:paraId="07F05B42"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138,053</w:t>
            </w:r>
          </w:p>
        </w:tc>
        <w:tc>
          <w:tcPr>
            <w:tcW w:w="555" w:type="pct"/>
            <w:shd w:val="clear" w:color="auto" w:fill="auto"/>
            <w:noWrap/>
            <w:vAlign w:val="center"/>
            <w:hideMark/>
          </w:tcPr>
          <w:p w14:paraId="2AE9AE19"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176,021</w:t>
            </w:r>
          </w:p>
        </w:tc>
        <w:tc>
          <w:tcPr>
            <w:tcW w:w="555" w:type="pct"/>
            <w:shd w:val="clear" w:color="auto" w:fill="auto"/>
            <w:noWrap/>
            <w:vAlign w:val="center"/>
            <w:hideMark/>
          </w:tcPr>
          <w:p w14:paraId="61C8B49F"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182,984</w:t>
            </w:r>
          </w:p>
        </w:tc>
        <w:tc>
          <w:tcPr>
            <w:tcW w:w="555" w:type="pct"/>
            <w:shd w:val="clear" w:color="auto" w:fill="auto"/>
            <w:noWrap/>
            <w:vAlign w:val="center"/>
            <w:hideMark/>
          </w:tcPr>
          <w:p w14:paraId="6BC612CC"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166,465</w:t>
            </w:r>
          </w:p>
        </w:tc>
        <w:tc>
          <w:tcPr>
            <w:tcW w:w="555" w:type="pct"/>
            <w:shd w:val="clear" w:color="auto" w:fill="auto"/>
            <w:noWrap/>
            <w:vAlign w:val="center"/>
            <w:hideMark/>
          </w:tcPr>
          <w:p w14:paraId="28CC108D"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80,036</w:t>
            </w:r>
          </w:p>
        </w:tc>
        <w:tc>
          <w:tcPr>
            <w:tcW w:w="555" w:type="pct"/>
            <w:shd w:val="clear" w:color="auto" w:fill="auto"/>
            <w:noWrap/>
            <w:vAlign w:val="center"/>
            <w:hideMark/>
          </w:tcPr>
          <w:p w14:paraId="37A3AF30"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83,890</w:t>
            </w:r>
          </w:p>
        </w:tc>
        <w:tc>
          <w:tcPr>
            <w:tcW w:w="553" w:type="pct"/>
            <w:shd w:val="clear" w:color="auto" w:fill="auto"/>
            <w:noWrap/>
            <w:vAlign w:val="center"/>
            <w:hideMark/>
          </w:tcPr>
          <w:p w14:paraId="1D84A699"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114,250</w:t>
            </w:r>
          </w:p>
        </w:tc>
      </w:tr>
      <w:tr w:rsidR="009D0844" w:rsidRPr="00007783" w14:paraId="3C07917F" w14:textId="77777777" w:rsidTr="00584FFA">
        <w:trPr>
          <w:trHeight w:val="300"/>
        </w:trPr>
        <w:tc>
          <w:tcPr>
            <w:tcW w:w="5000" w:type="pct"/>
            <w:gridSpan w:val="9"/>
            <w:shd w:val="clear" w:color="auto" w:fill="auto"/>
            <w:noWrap/>
            <w:vAlign w:val="center"/>
          </w:tcPr>
          <w:p w14:paraId="3650277C" w14:textId="77777777" w:rsidR="009D0844" w:rsidRPr="00007783" w:rsidRDefault="009D0844" w:rsidP="00584FFA">
            <w:pPr>
              <w:spacing w:after="0" w:line="240" w:lineRule="auto"/>
              <w:jc w:val="center"/>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Treatment proportions</w:t>
            </w:r>
          </w:p>
        </w:tc>
      </w:tr>
      <w:tr w:rsidR="009D0844" w:rsidRPr="00007783" w14:paraId="788B4B29" w14:textId="77777777" w:rsidTr="00942438">
        <w:trPr>
          <w:trHeight w:val="300"/>
        </w:trPr>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579A0"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Amalgam </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7A35A"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62.7%</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27E5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54.5%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50CB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50.1%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4DAB7"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43.5%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74DFC"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35.9%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79C89"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31.8%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CDB08"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30.2%</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BA2A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26.7%</w:t>
            </w:r>
          </w:p>
        </w:tc>
      </w:tr>
      <w:tr w:rsidR="009D0844" w:rsidRPr="00007783" w14:paraId="0F1D8909" w14:textId="77777777" w:rsidTr="00942438">
        <w:trPr>
          <w:trHeight w:val="300"/>
        </w:trPr>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F5F14"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Composite </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F4D6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15.2%</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9E2D5"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16.9%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FBA8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19.9%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2B863"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22.3%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8796C"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27.0%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6D457"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32.9%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89C"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35.4%</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EABB2"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37.7%</w:t>
            </w:r>
          </w:p>
        </w:tc>
      </w:tr>
      <w:tr w:rsidR="009D0844" w:rsidRPr="00007783" w14:paraId="4A552E56" w14:textId="77777777" w:rsidTr="00942438">
        <w:trPr>
          <w:trHeight w:val="300"/>
        </w:trPr>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EC8AD"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Routine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58DB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15.1%</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A322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18.5%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283A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21.0%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202DF"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26.3%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5175A"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29.9%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DB89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28.7%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EDA49"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27.8%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8F829"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28.4%</w:t>
            </w:r>
          </w:p>
        </w:tc>
      </w:tr>
      <w:tr w:rsidR="009D0844" w:rsidRPr="00007783" w14:paraId="3DEC96E2" w14:textId="77777777" w:rsidTr="00942438">
        <w:trPr>
          <w:trHeight w:val="300"/>
        </w:trPr>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F733B" w14:textId="77777777" w:rsidR="009D0844" w:rsidRPr="00007783" w:rsidRDefault="009D0844" w:rsidP="00584FFA">
            <w:pPr>
              <w:spacing w:after="0" w:line="240" w:lineRule="auto"/>
              <w:rPr>
                <w:rFonts w:ascii="Times New Roman" w:eastAsia="Times New Roman" w:hAnsi="Times New Roman" w:cs="Times New Roman"/>
                <w:b/>
                <w:bCs/>
                <w:lang w:eastAsia="en-IE"/>
              </w:rPr>
            </w:pPr>
            <w:r w:rsidRPr="00007783">
              <w:rPr>
                <w:rFonts w:ascii="Times New Roman" w:eastAsia="Times New Roman" w:hAnsi="Times New Roman" w:cs="Times New Roman"/>
                <w:b/>
                <w:bCs/>
                <w:lang w:eastAsia="en-IE"/>
              </w:rPr>
              <w:t xml:space="preserve">Surgical </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47E0A"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7.0%</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43D2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10.0%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A836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9.0%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06494"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F7143"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8D59C"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6.6%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772FA"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6.5%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2A83B" w14:textId="77777777" w:rsidR="009D0844" w:rsidRPr="00007783" w:rsidRDefault="009D0844" w:rsidP="00584FFA">
            <w:pPr>
              <w:spacing w:after="0" w:line="240" w:lineRule="auto"/>
              <w:jc w:val="center"/>
              <w:rPr>
                <w:rFonts w:ascii="Times New Roman" w:eastAsia="Times New Roman" w:hAnsi="Times New Roman" w:cs="Times New Roman"/>
                <w:lang w:eastAsia="en-IE"/>
              </w:rPr>
            </w:pPr>
            <w:r w:rsidRPr="00007783">
              <w:rPr>
                <w:rFonts w:ascii="Times New Roman" w:eastAsia="Times New Roman" w:hAnsi="Times New Roman" w:cs="Times New Roman"/>
                <w:lang w:eastAsia="en-IE"/>
              </w:rPr>
              <w:t>7.3%</w:t>
            </w:r>
          </w:p>
        </w:tc>
      </w:tr>
    </w:tbl>
    <w:p w14:paraId="0087DFD5" w14:textId="0972E6FC" w:rsidR="009D0844" w:rsidRPr="00996E15" w:rsidRDefault="003D2D62">
      <w:pPr>
        <w:rPr>
          <w:rFonts w:ascii="Times New Roman" w:hAnsi="Times New Roman" w:cs="Times New Roman"/>
          <w:sz w:val="24"/>
          <w:szCs w:val="24"/>
        </w:rPr>
      </w:pPr>
      <w:r w:rsidRPr="00996E15">
        <w:rPr>
          <w:rFonts w:ascii="Times New Roman" w:hAnsi="Times New Roman" w:cs="Times New Roman"/>
          <w:sz w:val="24"/>
          <w:szCs w:val="24"/>
        </w:rPr>
        <w:t xml:space="preserve">Source: HSE Primary Care Reimbursement Service. Statistical Analysis of Claims and Payments 2017. [Internet]. 2017. Available from: </w:t>
      </w:r>
      <w:hyperlink r:id="rId9" w:history="1">
        <w:r w:rsidRPr="00996E15">
          <w:rPr>
            <w:rStyle w:val="Hyperlink"/>
            <w:rFonts w:ascii="Times New Roman" w:hAnsi="Times New Roman" w:cs="Times New Roman"/>
            <w:sz w:val="24"/>
            <w:szCs w:val="24"/>
          </w:rPr>
          <w:t>https://www.hse.ie/eng/staff/pcrs/pcrs-publications/annual-report-2017.pdf</w:t>
        </w:r>
      </w:hyperlink>
      <w:r w:rsidRPr="00996E15">
        <w:rPr>
          <w:rFonts w:ascii="Times New Roman" w:hAnsi="Times New Roman" w:cs="Times New Roman"/>
          <w:sz w:val="24"/>
          <w:szCs w:val="24"/>
        </w:rPr>
        <w:t xml:space="preserve"> </w:t>
      </w:r>
    </w:p>
    <w:p w14:paraId="0A91A0AB" w14:textId="09E51AB1" w:rsidR="00E83258" w:rsidRPr="00996E15" w:rsidRDefault="00E83258">
      <w:pPr>
        <w:rPr>
          <w:rFonts w:ascii="Times New Roman" w:hAnsi="Times New Roman" w:cs="Times New Roman"/>
          <w:sz w:val="24"/>
          <w:szCs w:val="24"/>
        </w:rPr>
      </w:pPr>
      <w:r w:rsidRPr="00996E15">
        <w:rPr>
          <w:rFonts w:ascii="Times New Roman" w:hAnsi="Times New Roman" w:cs="Times New Roman"/>
          <w:sz w:val="24"/>
          <w:szCs w:val="24"/>
        </w:rPr>
        <w:br w:type="page"/>
      </w:r>
    </w:p>
    <w:p w14:paraId="0005587B" w14:textId="20B5AE03" w:rsidR="009D0844" w:rsidRPr="003178A2" w:rsidRDefault="004643B2">
      <w:pPr>
        <w:rPr>
          <w:rFonts w:ascii="Times New Roman" w:hAnsi="Times New Roman" w:cs="Times New Roman"/>
          <w:b/>
          <w:bCs/>
          <w:sz w:val="24"/>
          <w:szCs w:val="24"/>
        </w:rPr>
      </w:pPr>
      <w:r w:rsidRPr="004643B2">
        <w:rPr>
          <w:rFonts w:ascii="Times New Roman" w:hAnsi="Times New Roman" w:cs="Times New Roman"/>
          <w:b/>
          <w:bCs/>
          <w:sz w:val="24"/>
          <w:szCs w:val="24"/>
        </w:rPr>
        <w:t>Additional file 1</w:t>
      </w:r>
      <w:r w:rsidRPr="004643B2">
        <w:rPr>
          <w:rFonts w:ascii="Times New Roman" w:hAnsi="Times New Roman" w:cs="Times New Roman"/>
          <w:b/>
          <w:bCs/>
          <w:sz w:val="24"/>
          <w:szCs w:val="24"/>
        </w:rPr>
        <w:t>:</w:t>
      </w:r>
      <w:r w:rsidR="006E5DFC" w:rsidRPr="004643B2">
        <w:rPr>
          <w:rFonts w:ascii="Times New Roman" w:hAnsi="Times New Roman" w:cs="Times New Roman"/>
          <w:b/>
          <w:bCs/>
          <w:sz w:val="24"/>
          <w:szCs w:val="24"/>
        </w:rPr>
        <w:t xml:space="preserve"> </w:t>
      </w:r>
      <w:r w:rsidR="00942438" w:rsidRPr="003178A2">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942438" w:rsidRPr="003178A2">
        <w:rPr>
          <w:rFonts w:ascii="Times New Roman" w:hAnsi="Times New Roman" w:cs="Times New Roman"/>
          <w:b/>
          <w:bCs/>
          <w:sz w:val="24"/>
          <w:szCs w:val="24"/>
        </w:rPr>
        <w:t>2</w:t>
      </w:r>
    </w:p>
    <w:p w14:paraId="47845F99" w14:textId="4C5D4A76" w:rsidR="00942438" w:rsidRPr="00996E15" w:rsidRDefault="00942438">
      <w:pPr>
        <w:rPr>
          <w:rFonts w:ascii="Times New Roman" w:hAnsi="Times New Roman" w:cs="Times New Roman"/>
          <w:b/>
          <w:bCs/>
          <w:sz w:val="24"/>
          <w:szCs w:val="24"/>
        </w:rPr>
      </w:pPr>
      <w:r w:rsidRPr="00996E15">
        <w:rPr>
          <w:rFonts w:ascii="Times New Roman" w:hAnsi="Times New Roman" w:cs="Times New Roman"/>
          <w:b/>
          <w:bCs/>
          <w:sz w:val="24"/>
          <w:szCs w:val="24"/>
        </w:rPr>
        <w:t>Survival probabilities</w:t>
      </w:r>
      <w:r w:rsidR="007B1A5D">
        <w:rPr>
          <w:rFonts w:ascii="Times New Roman" w:hAnsi="Times New Roman" w:cs="Times New Roman"/>
          <w:b/>
          <w:bCs/>
          <w:sz w:val="24"/>
          <w:szCs w:val="24"/>
        </w:rPr>
        <w:t xml:space="preserve"> </w:t>
      </w:r>
      <w:r w:rsidR="007B1A5D">
        <w:rPr>
          <w:rFonts w:ascii="Times New Roman" w:hAnsi="Times New Roman" w:cs="Times New Roman"/>
          <w:b/>
          <w:bCs/>
          <w:sz w:val="24"/>
          <w:szCs w:val="24"/>
        </w:rPr>
        <w:fldChar w:fldCharType="begin"/>
      </w:r>
      <w:r w:rsidR="007B1A5D">
        <w:rPr>
          <w:rFonts w:ascii="Times New Roman" w:hAnsi="Times New Roman" w:cs="Times New Roman"/>
          <w:b/>
          <w:bCs/>
          <w:sz w:val="24"/>
          <w:szCs w:val="24"/>
        </w:rPr>
        <w:instrText xml:space="preserve"> ADDIN ZOTERO_ITEM CSL_CITATION {"citationID":"3E3xB51u","properties":{"formattedCitation":"(2)","plainCitation":"(2)","noteIndex":0},"citationItems":[{"id":5056,"uris":["http://zotero.org/users/6748337/items/7GQX3DM9"],"uri":["http://zotero.org/users/6748337/items/7GQX3DM9"],"itemData":{"id":5056,"type":"report","title":"Irish Life Tables No.16, 2010-2012","URL":"https://pdf.cso.ie/www/pdf/20171121010152_Irish_Life_Tables_No_16_20102012_full.pdf","author":[{"literal":"Central Statistics Office, Ireland"}]}}],"schema":"https://github.com/citation-style-language/schema/raw/master/csl-citation.json"} </w:instrText>
      </w:r>
      <w:r w:rsidR="007B1A5D">
        <w:rPr>
          <w:rFonts w:ascii="Times New Roman" w:hAnsi="Times New Roman" w:cs="Times New Roman"/>
          <w:b/>
          <w:bCs/>
          <w:sz w:val="24"/>
          <w:szCs w:val="24"/>
        </w:rPr>
        <w:fldChar w:fldCharType="separate"/>
      </w:r>
      <w:r w:rsidR="007B1A5D" w:rsidRPr="007B1A5D">
        <w:rPr>
          <w:rFonts w:ascii="Times New Roman" w:hAnsi="Times New Roman" w:cs="Times New Roman"/>
          <w:sz w:val="24"/>
        </w:rPr>
        <w:t>(2)</w:t>
      </w:r>
      <w:r w:rsidR="007B1A5D">
        <w:rPr>
          <w:rFonts w:ascii="Times New Roman" w:hAnsi="Times New Roman" w:cs="Times New Roman"/>
          <w:b/>
          <w:bCs/>
          <w:sz w:val="24"/>
          <w:szCs w:val="24"/>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004"/>
        <w:gridCol w:w="3004"/>
        <w:gridCol w:w="3008"/>
      </w:tblGrid>
      <w:tr w:rsidR="009D0844" w:rsidRPr="00996E15" w14:paraId="02659011" w14:textId="77777777" w:rsidTr="00584FFA">
        <w:trPr>
          <w:trHeight w:val="290"/>
        </w:trPr>
        <w:tc>
          <w:tcPr>
            <w:tcW w:w="5000" w:type="pct"/>
            <w:gridSpan w:val="3"/>
            <w:vAlign w:val="center"/>
          </w:tcPr>
          <w:p w14:paraId="7EAE5E53" w14:textId="77777777" w:rsidR="009D0844" w:rsidRPr="00996E15" w:rsidRDefault="009D0844" w:rsidP="00584FFA">
            <w:pPr>
              <w:spacing w:after="0" w:line="240" w:lineRule="auto"/>
              <w:jc w:val="center"/>
              <w:rPr>
                <w:rFonts w:ascii="Times New Roman" w:eastAsia="Times New Roman" w:hAnsi="Times New Roman" w:cs="Times New Roman"/>
                <w:b/>
                <w:bCs/>
                <w:sz w:val="24"/>
                <w:szCs w:val="24"/>
                <w:lang w:eastAsia="en-IE"/>
              </w:rPr>
            </w:pPr>
            <w:r w:rsidRPr="00996E15">
              <w:rPr>
                <w:rFonts w:ascii="Times New Roman" w:eastAsia="Times New Roman" w:hAnsi="Times New Roman" w:cs="Times New Roman"/>
                <w:b/>
                <w:bCs/>
                <w:sz w:val="24"/>
                <w:szCs w:val="24"/>
                <w:lang w:eastAsia="en-IE"/>
              </w:rPr>
              <w:t>Probability of being alive at age i given that you were alive for the previous restoration</w:t>
            </w:r>
          </w:p>
        </w:tc>
      </w:tr>
      <w:tr w:rsidR="009D0844" w:rsidRPr="00996E15" w14:paraId="4F9A6DA2" w14:textId="77777777" w:rsidTr="00584FFA">
        <w:trPr>
          <w:trHeight w:val="290"/>
        </w:trPr>
        <w:tc>
          <w:tcPr>
            <w:tcW w:w="1666" w:type="pct"/>
            <w:vAlign w:val="center"/>
          </w:tcPr>
          <w:p w14:paraId="0D547DAC" w14:textId="77777777" w:rsidR="009D0844" w:rsidRPr="00996E15" w:rsidRDefault="009D0844" w:rsidP="00584FFA">
            <w:pPr>
              <w:spacing w:after="0" w:line="240" w:lineRule="auto"/>
              <w:jc w:val="center"/>
              <w:rPr>
                <w:rFonts w:ascii="Times New Roman" w:hAnsi="Times New Roman" w:cs="Times New Roman"/>
                <w:b/>
                <w:bCs/>
                <w:color w:val="000000"/>
                <w:sz w:val="24"/>
                <w:szCs w:val="24"/>
              </w:rPr>
            </w:pPr>
            <w:r w:rsidRPr="00996E15">
              <w:rPr>
                <w:rFonts w:ascii="Times New Roman" w:eastAsia="Times New Roman" w:hAnsi="Times New Roman" w:cs="Times New Roman"/>
                <w:b/>
                <w:bCs/>
                <w:sz w:val="24"/>
                <w:szCs w:val="24"/>
                <w:lang w:eastAsia="en-IE"/>
              </w:rPr>
              <w:t>age i</w:t>
            </w:r>
          </w:p>
        </w:tc>
        <w:tc>
          <w:tcPr>
            <w:tcW w:w="1666" w:type="pct"/>
            <w:vAlign w:val="center"/>
          </w:tcPr>
          <w:p w14:paraId="7D65EA60" w14:textId="758805C1" w:rsidR="009D0844" w:rsidRPr="00996E15" w:rsidRDefault="00D23F7C" w:rsidP="00584FFA">
            <w:pPr>
              <w:spacing w:after="0" w:line="240" w:lineRule="auto"/>
              <w:jc w:val="center"/>
              <w:rPr>
                <w:rFonts w:ascii="Times New Roman" w:hAnsi="Times New Roman" w:cs="Times New Roman"/>
                <w:b/>
                <w:bCs/>
                <w:color w:val="000000"/>
                <w:sz w:val="24"/>
                <w:szCs w:val="24"/>
              </w:rPr>
            </w:pPr>
            <w:r w:rsidRPr="00996E15">
              <w:rPr>
                <w:rFonts w:ascii="Times New Roman" w:eastAsia="Times New Roman" w:hAnsi="Times New Roman" w:cs="Times New Roman"/>
                <w:b/>
                <w:bCs/>
                <w:sz w:val="24"/>
                <w:szCs w:val="24"/>
                <w:lang w:eastAsia="en-IE"/>
              </w:rPr>
              <w:t>1</w:t>
            </w:r>
            <w:r w:rsidRPr="00996E15">
              <w:rPr>
                <w:rFonts w:ascii="Times New Roman" w:eastAsia="Times New Roman" w:hAnsi="Times New Roman" w:cs="Times New Roman"/>
                <w:b/>
                <w:bCs/>
                <w:sz w:val="24"/>
                <w:szCs w:val="24"/>
                <w:vertAlign w:val="superscript"/>
                <w:lang w:eastAsia="en-IE"/>
              </w:rPr>
              <w:t>st</w:t>
            </w:r>
            <w:r w:rsidRPr="00996E15">
              <w:rPr>
                <w:rFonts w:ascii="Times New Roman" w:eastAsia="Times New Roman" w:hAnsi="Times New Roman" w:cs="Times New Roman"/>
                <w:b/>
                <w:bCs/>
                <w:sz w:val="24"/>
                <w:szCs w:val="24"/>
                <w:lang w:eastAsia="en-IE"/>
              </w:rPr>
              <w:t xml:space="preserve"> treatment at age 9</w:t>
            </w:r>
          </w:p>
        </w:tc>
        <w:tc>
          <w:tcPr>
            <w:tcW w:w="1667" w:type="pct"/>
            <w:vAlign w:val="center"/>
          </w:tcPr>
          <w:p w14:paraId="49DD733B" w14:textId="26DD53A8" w:rsidR="009D0844" w:rsidRPr="00996E15" w:rsidRDefault="00D23F7C" w:rsidP="00584FFA">
            <w:pPr>
              <w:spacing w:after="0" w:line="240" w:lineRule="auto"/>
              <w:jc w:val="center"/>
              <w:rPr>
                <w:rFonts w:ascii="Times New Roman" w:eastAsia="Times New Roman" w:hAnsi="Times New Roman" w:cs="Times New Roman"/>
                <w:b/>
                <w:bCs/>
                <w:sz w:val="24"/>
                <w:szCs w:val="24"/>
                <w:lang w:eastAsia="en-IE"/>
              </w:rPr>
            </w:pPr>
            <w:r w:rsidRPr="00996E15">
              <w:rPr>
                <w:rFonts w:ascii="Times New Roman" w:eastAsia="Times New Roman" w:hAnsi="Times New Roman" w:cs="Times New Roman"/>
                <w:b/>
                <w:bCs/>
                <w:sz w:val="24"/>
                <w:szCs w:val="24"/>
                <w:lang w:eastAsia="en-IE"/>
              </w:rPr>
              <w:t>1</w:t>
            </w:r>
            <w:r w:rsidRPr="00996E15">
              <w:rPr>
                <w:rFonts w:ascii="Times New Roman" w:eastAsia="Times New Roman" w:hAnsi="Times New Roman" w:cs="Times New Roman"/>
                <w:b/>
                <w:bCs/>
                <w:sz w:val="24"/>
                <w:szCs w:val="24"/>
                <w:vertAlign w:val="superscript"/>
                <w:lang w:eastAsia="en-IE"/>
              </w:rPr>
              <w:t>st</w:t>
            </w:r>
            <w:r w:rsidRPr="00996E15">
              <w:rPr>
                <w:rFonts w:ascii="Times New Roman" w:eastAsia="Times New Roman" w:hAnsi="Times New Roman" w:cs="Times New Roman"/>
                <w:b/>
                <w:bCs/>
                <w:sz w:val="24"/>
                <w:szCs w:val="24"/>
                <w:lang w:eastAsia="en-IE"/>
              </w:rPr>
              <w:t xml:space="preserve"> treatment at age 13</w:t>
            </w:r>
          </w:p>
        </w:tc>
      </w:tr>
      <w:tr w:rsidR="009D0844" w:rsidRPr="00996E15" w14:paraId="52601352" w14:textId="77777777" w:rsidTr="00584FFA">
        <w:trPr>
          <w:trHeight w:val="290"/>
        </w:trPr>
        <w:tc>
          <w:tcPr>
            <w:tcW w:w="1666" w:type="pct"/>
            <w:vAlign w:val="center"/>
          </w:tcPr>
          <w:p w14:paraId="726CB977"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w:t>
            </w:r>
          </w:p>
        </w:tc>
        <w:tc>
          <w:tcPr>
            <w:tcW w:w="1666" w:type="pct"/>
            <w:vAlign w:val="center"/>
          </w:tcPr>
          <w:p w14:paraId="5013ED5C"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c>
          <w:tcPr>
            <w:tcW w:w="1667" w:type="pct"/>
            <w:vAlign w:val="center"/>
          </w:tcPr>
          <w:p w14:paraId="2785C840"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99.99%</w:t>
            </w:r>
          </w:p>
        </w:tc>
      </w:tr>
      <w:tr w:rsidR="009D0844" w:rsidRPr="00996E15" w14:paraId="62E04423" w14:textId="77777777" w:rsidTr="00584FFA">
        <w:trPr>
          <w:trHeight w:val="290"/>
        </w:trPr>
        <w:tc>
          <w:tcPr>
            <w:tcW w:w="1666" w:type="pct"/>
            <w:vAlign w:val="center"/>
          </w:tcPr>
          <w:p w14:paraId="4AD202FC"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13</w:t>
            </w:r>
          </w:p>
        </w:tc>
        <w:tc>
          <w:tcPr>
            <w:tcW w:w="1666" w:type="pct"/>
            <w:vAlign w:val="center"/>
          </w:tcPr>
          <w:p w14:paraId="75C96159"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99.99%</w:t>
            </w:r>
          </w:p>
        </w:tc>
        <w:tc>
          <w:tcPr>
            <w:tcW w:w="1667" w:type="pct"/>
            <w:vAlign w:val="center"/>
          </w:tcPr>
          <w:p w14:paraId="49A89170"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r>
      <w:tr w:rsidR="009D0844" w:rsidRPr="00996E15" w14:paraId="0654ACD4" w14:textId="77777777" w:rsidTr="00584FFA">
        <w:trPr>
          <w:trHeight w:val="290"/>
        </w:trPr>
        <w:tc>
          <w:tcPr>
            <w:tcW w:w="1666" w:type="pct"/>
            <w:vAlign w:val="center"/>
          </w:tcPr>
          <w:p w14:paraId="50A2D35F"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21</w:t>
            </w:r>
          </w:p>
        </w:tc>
        <w:tc>
          <w:tcPr>
            <w:tcW w:w="1666" w:type="pct"/>
            <w:vAlign w:val="center"/>
          </w:tcPr>
          <w:p w14:paraId="1193C97E"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c>
          <w:tcPr>
            <w:tcW w:w="1667" w:type="pct"/>
            <w:vAlign w:val="center"/>
          </w:tcPr>
          <w:p w14:paraId="6DA5A26A"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99.74%</w:t>
            </w:r>
          </w:p>
        </w:tc>
      </w:tr>
      <w:tr w:rsidR="009D0844" w:rsidRPr="00996E15" w14:paraId="6B4F4F00" w14:textId="77777777" w:rsidTr="00584FFA">
        <w:trPr>
          <w:trHeight w:val="290"/>
        </w:trPr>
        <w:tc>
          <w:tcPr>
            <w:tcW w:w="1666" w:type="pct"/>
            <w:vAlign w:val="center"/>
          </w:tcPr>
          <w:p w14:paraId="7976FF47"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25</w:t>
            </w:r>
          </w:p>
        </w:tc>
        <w:tc>
          <w:tcPr>
            <w:tcW w:w="1666" w:type="pct"/>
            <w:vAlign w:val="center"/>
          </w:tcPr>
          <w:p w14:paraId="652C44D2"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99.53%</w:t>
            </w:r>
          </w:p>
        </w:tc>
        <w:tc>
          <w:tcPr>
            <w:tcW w:w="1667" w:type="pct"/>
            <w:vAlign w:val="center"/>
          </w:tcPr>
          <w:p w14:paraId="6E591A35"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r>
      <w:tr w:rsidR="009D0844" w:rsidRPr="00996E15" w14:paraId="31A1F2C7" w14:textId="77777777" w:rsidTr="00584FFA">
        <w:trPr>
          <w:trHeight w:val="290"/>
        </w:trPr>
        <w:tc>
          <w:tcPr>
            <w:tcW w:w="1666" w:type="pct"/>
            <w:vAlign w:val="center"/>
          </w:tcPr>
          <w:p w14:paraId="5C9694A1"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33</w:t>
            </w:r>
          </w:p>
        </w:tc>
        <w:tc>
          <w:tcPr>
            <w:tcW w:w="1666" w:type="pct"/>
            <w:vAlign w:val="center"/>
          </w:tcPr>
          <w:p w14:paraId="17D0D868"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c>
          <w:tcPr>
            <w:tcW w:w="1667" w:type="pct"/>
            <w:vAlign w:val="center"/>
          </w:tcPr>
          <w:p w14:paraId="420AC12F"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99.32%</w:t>
            </w:r>
          </w:p>
        </w:tc>
      </w:tr>
      <w:tr w:rsidR="009D0844" w:rsidRPr="00996E15" w14:paraId="3BB31433" w14:textId="77777777" w:rsidTr="00584FFA">
        <w:trPr>
          <w:trHeight w:val="290"/>
        </w:trPr>
        <w:tc>
          <w:tcPr>
            <w:tcW w:w="1666" w:type="pct"/>
            <w:vAlign w:val="center"/>
          </w:tcPr>
          <w:p w14:paraId="2CEB99CE"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37</w:t>
            </w:r>
          </w:p>
        </w:tc>
        <w:tc>
          <w:tcPr>
            <w:tcW w:w="1666" w:type="pct"/>
            <w:vAlign w:val="center"/>
          </w:tcPr>
          <w:p w14:paraId="657841AF"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99.25%</w:t>
            </w:r>
          </w:p>
        </w:tc>
        <w:tc>
          <w:tcPr>
            <w:tcW w:w="1667" w:type="pct"/>
            <w:vAlign w:val="center"/>
          </w:tcPr>
          <w:p w14:paraId="517CCC36"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r>
      <w:tr w:rsidR="009D0844" w:rsidRPr="00996E15" w14:paraId="1D981594" w14:textId="77777777" w:rsidTr="00584FFA">
        <w:trPr>
          <w:trHeight w:val="290"/>
        </w:trPr>
        <w:tc>
          <w:tcPr>
            <w:tcW w:w="1666" w:type="pct"/>
            <w:vAlign w:val="center"/>
          </w:tcPr>
          <w:p w14:paraId="601AC789"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45</w:t>
            </w:r>
          </w:p>
        </w:tc>
        <w:tc>
          <w:tcPr>
            <w:tcW w:w="1666" w:type="pct"/>
            <w:vAlign w:val="center"/>
          </w:tcPr>
          <w:p w14:paraId="7E65B8E5"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c>
          <w:tcPr>
            <w:tcW w:w="1667" w:type="pct"/>
            <w:vAlign w:val="center"/>
          </w:tcPr>
          <w:p w14:paraId="1F731923"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98.76%</w:t>
            </w:r>
          </w:p>
        </w:tc>
      </w:tr>
      <w:tr w:rsidR="009D0844" w:rsidRPr="00996E15" w14:paraId="039B4B6C" w14:textId="77777777" w:rsidTr="00584FFA">
        <w:trPr>
          <w:trHeight w:val="290"/>
        </w:trPr>
        <w:tc>
          <w:tcPr>
            <w:tcW w:w="1666" w:type="pct"/>
            <w:vAlign w:val="center"/>
          </w:tcPr>
          <w:p w14:paraId="6E809BA4"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49</w:t>
            </w:r>
          </w:p>
        </w:tc>
        <w:tc>
          <w:tcPr>
            <w:tcW w:w="1666" w:type="pct"/>
            <w:vAlign w:val="center"/>
          </w:tcPr>
          <w:p w14:paraId="56DFCA5A"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98.32%</w:t>
            </w:r>
          </w:p>
        </w:tc>
        <w:tc>
          <w:tcPr>
            <w:tcW w:w="1667" w:type="pct"/>
            <w:vAlign w:val="center"/>
          </w:tcPr>
          <w:p w14:paraId="6262CE90"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r>
      <w:tr w:rsidR="009D0844" w:rsidRPr="00996E15" w14:paraId="4DD9FE12" w14:textId="77777777" w:rsidTr="00584FFA">
        <w:trPr>
          <w:trHeight w:val="290"/>
        </w:trPr>
        <w:tc>
          <w:tcPr>
            <w:tcW w:w="1666" w:type="pct"/>
            <w:vAlign w:val="center"/>
          </w:tcPr>
          <w:p w14:paraId="77A9314B"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57</w:t>
            </w:r>
          </w:p>
        </w:tc>
        <w:tc>
          <w:tcPr>
            <w:tcW w:w="1666" w:type="pct"/>
            <w:vAlign w:val="center"/>
          </w:tcPr>
          <w:p w14:paraId="30D4F9E4"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c>
          <w:tcPr>
            <w:tcW w:w="1667" w:type="pct"/>
            <w:vAlign w:val="center"/>
          </w:tcPr>
          <w:p w14:paraId="75836C2D"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96.73%</w:t>
            </w:r>
          </w:p>
        </w:tc>
      </w:tr>
      <w:tr w:rsidR="009D0844" w:rsidRPr="00996E15" w14:paraId="7158C18F" w14:textId="77777777" w:rsidTr="00584FFA">
        <w:trPr>
          <w:trHeight w:val="290"/>
        </w:trPr>
        <w:tc>
          <w:tcPr>
            <w:tcW w:w="1666" w:type="pct"/>
            <w:vAlign w:val="center"/>
          </w:tcPr>
          <w:p w14:paraId="3EF4DEF7"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61</w:t>
            </w:r>
          </w:p>
        </w:tc>
        <w:tc>
          <w:tcPr>
            <w:tcW w:w="1666" w:type="pct"/>
            <w:vAlign w:val="center"/>
          </w:tcPr>
          <w:p w14:paraId="531A8F2F"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94.96%</w:t>
            </w:r>
          </w:p>
        </w:tc>
        <w:tc>
          <w:tcPr>
            <w:tcW w:w="1667" w:type="pct"/>
            <w:vAlign w:val="center"/>
          </w:tcPr>
          <w:p w14:paraId="3CF3D5AA"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r>
      <w:tr w:rsidR="009D0844" w:rsidRPr="00996E15" w14:paraId="7B042334" w14:textId="77777777" w:rsidTr="00584FFA">
        <w:trPr>
          <w:trHeight w:val="290"/>
        </w:trPr>
        <w:tc>
          <w:tcPr>
            <w:tcW w:w="1666" w:type="pct"/>
            <w:vAlign w:val="center"/>
          </w:tcPr>
          <w:p w14:paraId="75066CE1"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69</w:t>
            </w:r>
          </w:p>
        </w:tc>
        <w:tc>
          <w:tcPr>
            <w:tcW w:w="1666" w:type="pct"/>
            <w:vAlign w:val="center"/>
          </w:tcPr>
          <w:p w14:paraId="128BDD2A"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c>
          <w:tcPr>
            <w:tcW w:w="1667" w:type="pct"/>
            <w:vAlign w:val="center"/>
          </w:tcPr>
          <w:p w14:paraId="1AB05D9D"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90.25%</w:t>
            </w:r>
          </w:p>
        </w:tc>
      </w:tr>
      <w:tr w:rsidR="009D0844" w:rsidRPr="00996E15" w14:paraId="07EF28A0" w14:textId="77777777" w:rsidTr="00584FFA">
        <w:trPr>
          <w:trHeight w:val="290"/>
        </w:trPr>
        <w:tc>
          <w:tcPr>
            <w:tcW w:w="1666" w:type="pct"/>
            <w:vAlign w:val="center"/>
          </w:tcPr>
          <w:p w14:paraId="68C7738E"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73</w:t>
            </w:r>
          </w:p>
        </w:tc>
        <w:tc>
          <w:tcPr>
            <w:tcW w:w="1666" w:type="pct"/>
            <w:vAlign w:val="center"/>
          </w:tcPr>
          <w:p w14:paraId="46A8FD8E"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85.71%</w:t>
            </w:r>
          </w:p>
        </w:tc>
        <w:tc>
          <w:tcPr>
            <w:tcW w:w="1667" w:type="pct"/>
            <w:vAlign w:val="center"/>
          </w:tcPr>
          <w:p w14:paraId="5C140ACC" w14:textId="77777777" w:rsidR="009D0844" w:rsidRPr="00996E15" w:rsidRDefault="009D0844" w:rsidP="00584FFA">
            <w:pPr>
              <w:spacing w:after="0" w:line="240" w:lineRule="auto"/>
              <w:jc w:val="center"/>
              <w:rPr>
                <w:rFonts w:ascii="Times New Roman" w:eastAsia="Times New Roman" w:hAnsi="Times New Roman" w:cs="Times New Roman"/>
                <w:sz w:val="24"/>
                <w:szCs w:val="24"/>
                <w:lang w:eastAsia="en-IE"/>
              </w:rPr>
            </w:pPr>
          </w:p>
        </w:tc>
      </w:tr>
    </w:tbl>
    <w:p w14:paraId="30E93BF8" w14:textId="0FCD82A9" w:rsidR="009D0844" w:rsidRPr="00996E15" w:rsidRDefault="003D2D62">
      <w:pPr>
        <w:rPr>
          <w:rFonts w:ascii="Times New Roman" w:hAnsi="Times New Roman" w:cs="Times New Roman"/>
          <w:sz w:val="24"/>
          <w:szCs w:val="24"/>
        </w:rPr>
      </w:pPr>
      <w:r w:rsidRPr="00996E15">
        <w:rPr>
          <w:rFonts w:ascii="Times New Roman" w:hAnsi="Times New Roman" w:cs="Times New Roman"/>
          <w:sz w:val="24"/>
          <w:szCs w:val="24"/>
        </w:rPr>
        <w:t xml:space="preserve">Source: Central Statistics Office, Ireland. Irish Life Tables No.16, 2010-2012 [Internet]. Available from: </w:t>
      </w:r>
      <w:hyperlink r:id="rId10" w:history="1">
        <w:r w:rsidRPr="00996E15">
          <w:rPr>
            <w:rStyle w:val="Hyperlink"/>
            <w:rFonts w:ascii="Times New Roman" w:hAnsi="Times New Roman" w:cs="Times New Roman"/>
            <w:sz w:val="24"/>
            <w:szCs w:val="24"/>
          </w:rPr>
          <w:t>https://pdf.cso.ie/www/pdf/20171121010152_Irish_Life_Tables_No_16_20102012_full.pdf</w:t>
        </w:r>
      </w:hyperlink>
      <w:r w:rsidRPr="00996E15">
        <w:rPr>
          <w:rFonts w:ascii="Times New Roman" w:hAnsi="Times New Roman" w:cs="Times New Roman"/>
          <w:sz w:val="24"/>
          <w:szCs w:val="24"/>
        </w:rPr>
        <w:t xml:space="preserve"> </w:t>
      </w:r>
    </w:p>
    <w:p w14:paraId="5FA1D8FC" w14:textId="77777777" w:rsidR="0036174F" w:rsidRPr="00996E15" w:rsidRDefault="0036174F">
      <w:pPr>
        <w:rPr>
          <w:rFonts w:ascii="Times New Roman" w:hAnsi="Times New Roman" w:cs="Times New Roman"/>
          <w:b/>
          <w:bCs/>
          <w:sz w:val="24"/>
          <w:szCs w:val="24"/>
        </w:rPr>
      </w:pPr>
    </w:p>
    <w:p w14:paraId="3C489244" w14:textId="2BC0A67F" w:rsidR="0036174F" w:rsidRPr="00996E15" w:rsidRDefault="0036174F">
      <w:pPr>
        <w:rPr>
          <w:rFonts w:ascii="Times New Roman" w:hAnsi="Times New Roman" w:cs="Times New Roman"/>
          <w:b/>
          <w:bCs/>
          <w:sz w:val="24"/>
          <w:szCs w:val="24"/>
        </w:rPr>
      </w:pPr>
    </w:p>
    <w:p w14:paraId="18C0208B" w14:textId="19052DB4" w:rsidR="0036174F" w:rsidRPr="00996E15" w:rsidRDefault="0036174F">
      <w:pPr>
        <w:rPr>
          <w:rFonts w:ascii="Times New Roman" w:hAnsi="Times New Roman" w:cs="Times New Roman"/>
          <w:b/>
          <w:bCs/>
          <w:sz w:val="24"/>
          <w:szCs w:val="24"/>
        </w:rPr>
      </w:pPr>
    </w:p>
    <w:p w14:paraId="76B70231" w14:textId="65DC0DA8" w:rsidR="00E83258" w:rsidRDefault="00E83258">
      <w:pPr>
        <w:rPr>
          <w:rFonts w:ascii="Times New Roman" w:hAnsi="Times New Roman" w:cs="Times New Roman"/>
          <w:b/>
          <w:bCs/>
        </w:rPr>
      </w:pPr>
      <w:r>
        <w:rPr>
          <w:rFonts w:ascii="Times New Roman" w:hAnsi="Times New Roman" w:cs="Times New Roman"/>
          <w:b/>
          <w:bCs/>
        </w:rPr>
        <w:br w:type="page"/>
      </w:r>
    </w:p>
    <w:p w14:paraId="5A1A4C42" w14:textId="023DD534" w:rsidR="00942438" w:rsidRPr="003178A2" w:rsidRDefault="004643B2">
      <w:pPr>
        <w:rPr>
          <w:rFonts w:ascii="Times New Roman" w:hAnsi="Times New Roman" w:cs="Times New Roman"/>
          <w:b/>
          <w:bCs/>
          <w:sz w:val="24"/>
          <w:szCs w:val="24"/>
        </w:rPr>
      </w:pPr>
      <w:r w:rsidRPr="004643B2">
        <w:rPr>
          <w:rFonts w:ascii="Times New Roman" w:hAnsi="Times New Roman" w:cs="Times New Roman"/>
          <w:b/>
          <w:bCs/>
          <w:sz w:val="24"/>
          <w:szCs w:val="24"/>
        </w:rPr>
        <w:t xml:space="preserve">Additional file 1: </w:t>
      </w:r>
      <w:r w:rsidR="00942438" w:rsidRPr="003178A2">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942438" w:rsidRPr="003178A2">
        <w:rPr>
          <w:rFonts w:ascii="Times New Roman" w:hAnsi="Times New Roman" w:cs="Times New Roman"/>
          <w:b/>
          <w:bCs/>
          <w:sz w:val="24"/>
          <w:szCs w:val="24"/>
        </w:rPr>
        <w:t>3</w:t>
      </w:r>
    </w:p>
    <w:p w14:paraId="2C6BA932" w14:textId="26357E88" w:rsidR="00942438" w:rsidRPr="00996E15" w:rsidRDefault="00942438">
      <w:pPr>
        <w:rPr>
          <w:rFonts w:ascii="Times New Roman" w:hAnsi="Times New Roman" w:cs="Times New Roman"/>
          <w:b/>
          <w:bCs/>
          <w:sz w:val="24"/>
          <w:szCs w:val="24"/>
        </w:rPr>
      </w:pPr>
      <w:r w:rsidRPr="00996E15">
        <w:rPr>
          <w:rFonts w:ascii="Times New Roman" w:hAnsi="Times New Roman" w:cs="Times New Roman"/>
          <w:b/>
          <w:bCs/>
          <w:sz w:val="24"/>
          <w:szCs w:val="24"/>
        </w:rPr>
        <w:t>Dental treatment costs</w:t>
      </w:r>
      <w:r w:rsidR="007B1A5D">
        <w:rPr>
          <w:rFonts w:ascii="Times New Roman" w:hAnsi="Times New Roman" w:cs="Times New Roman"/>
          <w:b/>
          <w:bCs/>
          <w:sz w:val="24"/>
          <w:szCs w:val="24"/>
        </w:rPr>
        <w:t xml:space="preserve"> </w:t>
      </w:r>
      <w:r w:rsidR="007B1A5D">
        <w:rPr>
          <w:rFonts w:ascii="Times New Roman" w:hAnsi="Times New Roman" w:cs="Times New Roman"/>
          <w:b/>
          <w:bCs/>
          <w:sz w:val="24"/>
          <w:szCs w:val="24"/>
        </w:rPr>
        <w:fldChar w:fldCharType="begin"/>
      </w:r>
      <w:r w:rsidR="0015672B">
        <w:rPr>
          <w:rFonts w:ascii="Times New Roman" w:hAnsi="Times New Roman" w:cs="Times New Roman"/>
          <w:b/>
          <w:bCs/>
          <w:sz w:val="24"/>
          <w:szCs w:val="24"/>
        </w:rPr>
        <w:instrText xml:space="preserve"> ADDIN ZOTERO_ITEM CSL_CITATION {"citationID":"9NGgavdC","properties":{"formattedCitation":"(3)","plainCitation":"(3)","noteIndex":0},"citationItems":[{"id":5055,"uris":["http://zotero.org/users/6748337/items/KNYQATLM"],"uri":["http://zotero.org/users/6748337/items/KNYQATLM"],"itemData":{"id":5055,"type":"report","event-place":"Dublin, Ireland","publisher-place":"Dublin, Ireland","title":"Expenditure reports for the Dental Treatment Service Scheme","author":[{"literal":"HSE Primary Care Reimbursement Service"}]}}],"schema":"https://github.com/citation-style-language/schema/raw/master/csl-citation.json"} </w:instrText>
      </w:r>
      <w:r w:rsidR="007B1A5D">
        <w:rPr>
          <w:rFonts w:ascii="Times New Roman" w:hAnsi="Times New Roman" w:cs="Times New Roman"/>
          <w:b/>
          <w:bCs/>
          <w:sz w:val="24"/>
          <w:szCs w:val="24"/>
        </w:rPr>
        <w:fldChar w:fldCharType="separate"/>
      </w:r>
      <w:r w:rsidR="0015672B" w:rsidRPr="0015672B">
        <w:rPr>
          <w:rFonts w:ascii="Times New Roman" w:hAnsi="Times New Roman" w:cs="Times New Roman"/>
          <w:sz w:val="24"/>
        </w:rPr>
        <w:t>(3)</w:t>
      </w:r>
      <w:r w:rsidR="007B1A5D">
        <w:rPr>
          <w:rFonts w:ascii="Times New Roman" w:hAnsi="Times New Roman" w:cs="Times New Roman"/>
          <w:b/>
          <w:bCs/>
          <w:sz w:val="24"/>
          <w:szCs w:val="24"/>
        </w:rPr>
        <w:fldChar w:fldCharType="end"/>
      </w:r>
    </w:p>
    <w:tbl>
      <w:tblPr>
        <w:tblStyle w:val="TableGrid"/>
        <w:tblW w:w="5000" w:type="pct"/>
        <w:tblLook w:val="04A0" w:firstRow="1" w:lastRow="0" w:firstColumn="1" w:lastColumn="0" w:noHBand="0" w:noVBand="1"/>
      </w:tblPr>
      <w:tblGrid>
        <w:gridCol w:w="3605"/>
        <w:gridCol w:w="2544"/>
        <w:gridCol w:w="2867"/>
      </w:tblGrid>
      <w:tr w:rsidR="00942438" w:rsidRPr="00996E15" w14:paraId="11124EB7" w14:textId="77777777" w:rsidTr="00584FFA">
        <w:trPr>
          <w:trHeight w:val="300"/>
        </w:trPr>
        <w:tc>
          <w:tcPr>
            <w:tcW w:w="5000" w:type="pct"/>
            <w:gridSpan w:val="3"/>
            <w:vAlign w:val="center"/>
          </w:tcPr>
          <w:p w14:paraId="0939FFAD" w14:textId="77777777" w:rsidR="00942438" w:rsidRPr="00996E15" w:rsidRDefault="00942438" w:rsidP="00584FFA">
            <w:pPr>
              <w:pStyle w:val="paragraph"/>
              <w:spacing w:before="0" w:beforeAutospacing="0" w:after="0" w:afterAutospacing="0"/>
              <w:jc w:val="center"/>
              <w:textAlignment w:val="baseline"/>
              <w:rPr>
                <w:b/>
                <w:bCs/>
              </w:rPr>
            </w:pPr>
            <w:r w:rsidRPr="00996E15">
              <w:rPr>
                <w:b/>
                <w:bCs/>
              </w:rPr>
              <w:t>Treatment cost</w:t>
            </w:r>
          </w:p>
        </w:tc>
      </w:tr>
      <w:tr w:rsidR="00942438" w:rsidRPr="00996E15" w14:paraId="34B38A8C" w14:textId="77777777" w:rsidTr="00584FFA">
        <w:trPr>
          <w:trHeight w:val="300"/>
        </w:trPr>
        <w:tc>
          <w:tcPr>
            <w:tcW w:w="1999" w:type="pct"/>
            <w:vAlign w:val="center"/>
          </w:tcPr>
          <w:p w14:paraId="0662852C" w14:textId="77777777" w:rsidR="00942438" w:rsidRPr="00996E15" w:rsidRDefault="00942438" w:rsidP="00584FFA">
            <w:pPr>
              <w:pStyle w:val="paragraph"/>
              <w:spacing w:before="0" w:beforeAutospacing="0" w:after="0" w:afterAutospacing="0"/>
              <w:textAlignment w:val="baseline"/>
              <w:rPr>
                <w:b/>
                <w:bCs/>
              </w:rPr>
            </w:pPr>
          </w:p>
        </w:tc>
        <w:tc>
          <w:tcPr>
            <w:tcW w:w="1411" w:type="pct"/>
            <w:vAlign w:val="center"/>
          </w:tcPr>
          <w:p w14:paraId="0C9B8F6D" w14:textId="77777777" w:rsidR="00942438" w:rsidRPr="00996E15" w:rsidRDefault="00942438" w:rsidP="00584FFA">
            <w:pPr>
              <w:pStyle w:val="paragraph"/>
              <w:spacing w:before="0" w:beforeAutospacing="0" w:after="0" w:afterAutospacing="0"/>
              <w:jc w:val="center"/>
              <w:textAlignment w:val="baseline"/>
              <w:rPr>
                <w:b/>
                <w:bCs/>
              </w:rPr>
            </w:pPr>
            <w:r w:rsidRPr="00996E15">
              <w:rPr>
                <w:b/>
                <w:bCs/>
              </w:rPr>
              <w:t>Public</w:t>
            </w:r>
          </w:p>
        </w:tc>
        <w:tc>
          <w:tcPr>
            <w:tcW w:w="1590" w:type="pct"/>
            <w:vAlign w:val="center"/>
          </w:tcPr>
          <w:p w14:paraId="46DA030B" w14:textId="77777777" w:rsidR="00942438" w:rsidRPr="00996E15" w:rsidRDefault="00942438" w:rsidP="00584FFA">
            <w:pPr>
              <w:pStyle w:val="paragraph"/>
              <w:spacing w:before="0" w:beforeAutospacing="0" w:after="0" w:afterAutospacing="0"/>
              <w:jc w:val="center"/>
              <w:textAlignment w:val="baseline"/>
              <w:rPr>
                <w:b/>
                <w:bCs/>
              </w:rPr>
            </w:pPr>
            <w:r w:rsidRPr="00996E15">
              <w:rPr>
                <w:b/>
                <w:bCs/>
              </w:rPr>
              <w:t>Private</w:t>
            </w:r>
          </w:p>
        </w:tc>
      </w:tr>
      <w:tr w:rsidR="00942438" w:rsidRPr="00996E15" w14:paraId="7F5894E4" w14:textId="77777777" w:rsidTr="00584FFA">
        <w:trPr>
          <w:trHeight w:val="300"/>
        </w:trPr>
        <w:tc>
          <w:tcPr>
            <w:tcW w:w="1999" w:type="pct"/>
            <w:vAlign w:val="center"/>
          </w:tcPr>
          <w:p w14:paraId="66D6F69F" w14:textId="77777777" w:rsidR="00942438" w:rsidRPr="00996E15" w:rsidRDefault="00942438" w:rsidP="00584FFA">
            <w:pPr>
              <w:pStyle w:val="paragraph"/>
              <w:spacing w:before="0" w:beforeAutospacing="0" w:after="0" w:afterAutospacing="0"/>
              <w:textAlignment w:val="baseline"/>
              <w:rPr>
                <w:b/>
                <w:bCs/>
              </w:rPr>
            </w:pPr>
            <w:r w:rsidRPr="00996E15">
              <w:rPr>
                <w:b/>
                <w:bCs/>
              </w:rPr>
              <w:t>Amalgam</w:t>
            </w:r>
          </w:p>
        </w:tc>
        <w:tc>
          <w:tcPr>
            <w:tcW w:w="1411" w:type="pct"/>
            <w:vAlign w:val="center"/>
          </w:tcPr>
          <w:p w14:paraId="5FC022D4" w14:textId="77777777" w:rsidR="00942438" w:rsidRPr="00996E15" w:rsidRDefault="00942438" w:rsidP="00584FFA">
            <w:pPr>
              <w:pStyle w:val="paragraph"/>
              <w:spacing w:before="0" w:beforeAutospacing="0" w:after="0" w:afterAutospacing="0"/>
              <w:jc w:val="center"/>
              <w:textAlignment w:val="baseline"/>
            </w:pPr>
            <w:r w:rsidRPr="00996E15">
              <w:t>€50.06</w:t>
            </w:r>
          </w:p>
        </w:tc>
        <w:tc>
          <w:tcPr>
            <w:tcW w:w="1590" w:type="pct"/>
            <w:vAlign w:val="center"/>
          </w:tcPr>
          <w:p w14:paraId="6904FC86" w14:textId="77777777" w:rsidR="00942438" w:rsidRPr="00996E15" w:rsidRDefault="00942438" w:rsidP="00584FFA">
            <w:pPr>
              <w:pStyle w:val="paragraph"/>
              <w:spacing w:before="0" w:beforeAutospacing="0" w:after="0" w:afterAutospacing="0"/>
              <w:jc w:val="center"/>
              <w:textAlignment w:val="baseline"/>
            </w:pPr>
            <w:r w:rsidRPr="00996E15">
              <w:t>€93.85</w:t>
            </w:r>
          </w:p>
        </w:tc>
      </w:tr>
      <w:tr w:rsidR="00942438" w:rsidRPr="00996E15" w14:paraId="35B0CDF3" w14:textId="77777777" w:rsidTr="00584FFA">
        <w:trPr>
          <w:trHeight w:val="300"/>
        </w:trPr>
        <w:tc>
          <w:tcPr>
            <w:tcW w:w="1999" w:type="pct"/>
            <w:vAlign w:val="center"/>
          </w:tcPr>
          <w:p w14:paraId="0454E478" w14:textId="77777777" w:rsidR="00942438" w:rsidRPr="00996E15" w:rsidRDefault="00942438" w:rsidP="00584FFA">
            <w:pPr>
              <w:pStyle w:val="paragraph"/>
              <w:spacing w:before="0" w:beforeAutospacing="0" w:after="0" w:afterAutospacing="0"/>
              <w:textAlignment w:val="baseline"/>
              <w:rPr>
                <w:b/>
                <w:bCs/>
              </w:rPr>
            </w:pPr>
            <w:r w:rsidRPr="00996E15">
              <w:rPr>
                <w:b/>
                <w:bCs/>
              </w:rPr>
              <w:t>Composite</w:t>
            </w:r>
          </w:p>
        </w:tc>
        <w:tc>
          <w:tcPr>
            <w:tcW w:w="1411" w:type="pct"/>
            <w:vAlign w:val="center"/>
          </w:tcPr>
          <w:p w14:paraId="47CD89F6" w14:textId="77777777" w:rsidR="00942438" w:rsidRPr="00996E15" w:rsidRDefault="00942438" w:rsidP="00584FFA">
            <w:pPr>
              <w:pStyle w:val="paragraph"/>
              <w:spacing w:before="0" w:beforeAutospacing="0" w:after="0" w:afterAutospacing="0"/>
              <w:jc w:val="center"/>
              <w:textAlignment w:val="baseline"/>
            </w:pPr>
            <w:r w:rsidRPr="00996E15">
              <w:t>€51.88</w:t>
            </w:r>
          </w:p>
        </w:tc>
        <w:tc>
          <w:tcPr>
            <w:tcW w:w="1590" w:type="pct"/>
            <w:vAlign w:val="center"/>
          </w:tcPr>
          <w:p w14:paraId="33328F50" w14:textId="77777777" w:rsidR="00942438" w:rsidRPr="00996E15" w:rsidRDefault="00942438" w:rsidP="00584FFA">
            <w:pPr>
              <w:pStyle w:val="paragraph"/>
              <w:spacing w:before="0" w:beforeAutospacing="0" w:after="0" w:afterAutospacing="0"/>
              <w:jc w:val="center"/>
              <w:textAlignment w:val="baseline"/>
            </w:pPr>
            <w:r w:rsidRPr="00996E15">
              <w:t>€109.83</w:t>
            </w:r>
          </w:p>
        </w:tc>
      </w:tr>
      <w:tr w:rsidR="00942438" w:rsidRPr="00996E15" w14:paraId="5532835D" w14:textId="77777777" w:rsidTr="00584FFA">
        <w:trPr>
          <w:trHeight w:val="300"/>
        </w:trPr>
        <w:tc>
          <w:tcPr>
            <w:tcW w:w="1999" w:type="pct"/>
            <w:vAlign w:val="center"/>
          </w:tcPr>
          <w:p w14:paraId="5AD9AD9B" w14:textId="77777777" w:rsidR="00942438" w:rsidRPr="00996E15" w:rsidRDefault="00942438" w:rsidP="00584FFA">
            <w:pPr>
              <w:pStyle w:val="paragraph"/>
              <w:spacing w:before="0" w:beforeAutospacing="0" w:after="0" w:afterAutospacing="0"/>
              <w:textAlignment w:val="baseline"/>
              <w:rPr>
                <w:b/>
                <w:bCs/>
              </w:rPr>
            </w:pPr>
            <w:r w:rsidRPr="00996E15">
              <w:rPr>
                <w:b/>
                <w:bCs/>
              </w:rPr>
              <w:t>Routine</w:t>
            </w:r>
          </w:p>
        </w:tc>
        <w:tc>
          <w:tcPr>
            <w:tcW w:w="1411" w:type="pct"/>
            <w:vAlign w:val="center"/>
          </w:tcPr>
          <w:p w14:paraId="6BE5F457" w14:textId="77777777" w:rsidR="00942438" w:rsidRPr="00996E15" w:rsidRDefault="00942438" w:rsidP="00584FFA">
            <w:pPr>
              <w:pStyle w:val="paragraph"/>
              <w:spacing w:before="0" w:beforeAutospacing="0" w:after="0" w:afterAutospacing="0"/>
              <w:jc w:val="center"/>
              <w:textAlignment w:val="baseline"/>
            </w:pPr>
            <w:r w:rsidRPr="00996E15">
              <w:t>€39.50</w:t>
            </w:r>
          </w:p>
        </w:tc>
        <w:tc>
          <w:tcPr>
            <w:tcW w:w="1590" w:type="pct"/>
            <w:vAlign w:val="center"/>
          </w:tcPr>
          <w:p w14:paraId="6FDB900F" w14:textId="77777777" w:rsidR="00942438" w:rsidRPr="00996E15" w:rsidRDefault="00942438" w:rsidP="00584FFA">
            <w:pPr>
              <w:pStyle w:val="paragraph"/>
              <w:spacing w:before="0" w:beforeAutospacing="0" w:after="0" w:afterAutospacing="0"/>
              <w:jc w:val="center"/>
              <w:textAlignment w:val="baseline"/>
            </w:pPr>
            <w:r w:rsidRPr="00996E15">
              <w:t>€95.85</w:t>
            </w:r>
          </w:p>
        </w:tc>
      </w:tr>
      <w:tr w:rsidR="00942438" w:rsidRPr="00996E15" w14:paraId="3B0A1EBA" w14:textId="77777777" w:rsidTr="00584FFA">
        <w:trPr>
          <w:trHeight w:val="300"/>
        </w:trPr>
        <w:tc>
          <w:tcPr>
            <w:tcW w:w="1999" w:type="pct"/>
            <w:vAlign w:val="center"/>
          </w:tcPr>
          <w:p w14:paraId="0DE660A1" w14:textId="77777777" w:rsidR="00942438" w:rsidRPr="00996E15" w:rsidRDefault="00942438" w:rsidP="00584FFA">
            <w:pPr>
              <w:pStyle w:val="paragraph"/>
              <w:spacing w:before="0" w:beforeAutospacing="0" w:after="0" w:afterAutospacing="0"/>
              <w:textAlignment w:val="baseline"/>
              <w:rPr>
                <w:b/>
                <w:bCs/>
              </w:rPr>
            </w:pPr>
            <w:r w:rsidRPr="00996E15">
              <w:rPr>
                <w:b/>
                <w:bCs/>
              </w:rPr>
              <w:t>Surgical</w:t>
            </w:r>
          </w:p>
        </w:tc>
        <w:tc>
          <w:tcPr>
            <w:tcW w:w="1411" w:type="pct"/>
            <w:vAlign w:val="center"/>
          </w:tcPr>
          <w:p w14:paraId="5A15ABCC" w14:textId="77777777" w:rsidR="00942438" w:rsidRPr="00996E15" w:rsidRDefault="00942438" w:rsidP="00584FFA">
            <w:pPr>
              <w:pStyle w:val="paragraph"/>
              <w:spacing w:before="0" w:beforeAutospacing="0" w:after="0" w:afterAutospacing="0"/>
              <w:jc w:val="center"/>
              <w:textAlignment w:val="baseline"/>
            </w:pPr>
            <w:r w:rsidRPr="00996E15">
              <w:t>€70.00</w:t>
            </w:r>
          </w:p>
        </w:tc>
        <w:tc>
          <w:tcPr>
            <w:tcW w:w="1590" w:type="pct"/>
            <w:vAlign w:val="center"/>
          </w:tcPr>
          <w:p w14:paraId="0C6C8A81" w14:textId="77777777" w:rsidR="00942438" w:rsidRPr="00996E15" w:rsidRDefault="00942438" w:rsidP="00584FFA">
            <w:pPr>
              <w:pStyle w:val="paragraph"/>
              <w:spacing w:before="0" w:beforeAutospacing="0" w:after="0" w:afterAutospacing="0"/>
              <w:jc w:val="center"/>
              <w:textAlignment w:val="baseline"/>
            </w:pPr>
            <w:r w:rsidRPr="00996E15">
              <w:t>€161.08</w:t>
            </w:r>
          </w:p>
        </w:tc>
      </w:tr>
    </w:tbl>
    <w:p w14:paraId="50BCCDB5" w14:textId="0DE18C3F" w:rsidR="00942438" w:rsidRPr="00996E15" w:rsidRDefault="00942438" w:rsidP="00942438">
      <w:pPr>
        <w:rPr>
          <w:rFonts w:ascii="Times New Roman" w:hAnsi="Times New Roman" w:cs="Times New Roman"/>
          <w:sz w:val="24"/>
          <w:szCs w:val="24"/>
        </w:rPr>
      </w:pPr>
      <w:r w:rsidRPr="00996E15">
        <w:rPr>
          <w:rFonts w:ascii="Times New Roman" w:hAnsi="Times New Roman" w:cs="Times New Roman"/>
          <w:sz w:val="24"/>
          <w:szCs w:val="24"/>
        </w:rPr>
        <w:t xml:space="preserve">Source: Public costs - HSE Primary Care Reimbursement Service. Statistical Analysis of Claims and Payments 2017. [Internet]. 2017. Available from: </w:t>
      </w:r>
      <w:hyperlink r:id="rId11" w:history="1">
        <w:r w:rsidRPr="00996E15">
          <w:rPr>
            <w:rStyle w:val="Hyperlink"/>
            <w:rFonts w:ascii="Times New Roman" w:hAnsi="Times New Roman" w:cs="Times New Roman"/>
            <w:sz w:val="24"/>
            <w:szCs w:val="24"/>
          </w:rPr>
          <w:t>https://www.hse.ie/eng/staff/pcrs/pcrs-publications/annual-report-2017.pdf</w:t>
        </w:r>
      </w:hyperlink>
      <w:r w:rsidRPr="00996E15">
        <w:rPr>
          <w:rFonts w:ascii="Times New Roman" w:hAnsi="Times New Roman" w:cs="Times New Roman"/>
          <w:sz w:val="24"/>
          <w:szCs w:val="24"/>
        </w:rPr>
        <w:t>.  Private costs – authors survey of private dental treatment costs in Ireland in 2017.</w:t>
      </w:r>
    </w:p>
    <w:p w14:paraId="53599BC0" w14:textId="7C736738" w:rsidR="00996E15" w:rsidRDefault="00996E15">
      <w:pPr>
        <w:rPr>
          <w:rStyle w:val="normaltextrun"/>
          <w:rFonts w:ascii="Times New Roman" w:eastAsia="Times New Roman" w:hAnsi="Times New Roman" w:cs="Times New Roman"/>
          <w:sz w:val="24"/>
          <w:szCs w:val="24"/>
          <w:lang w:val="en-US" w:eastAsia="en-IE"/>
        </w:rPr>
      </w:pPr>
      <w:r>
        <w:rPr>
          <w:rStyle w:val="normaltextrun"/>
          <w:lang w:val="en-US"/>
        </w:rPr>
        <w:br w:type="page"/>
      </w:r>
    </w:p>
    <w:p w14:paraId="1B1B8CEC" w14:textId="0CECABB9" w:rsidR="003178A2" w:rsidRPr="003178A2" w:rsidRDefault="003178A2" w:rsidP="00940B1E">
      <w:pPr>
        <w:pStyle w:val="paragraph"/>
        <w:spacing w:before="0" w:beforeAutospacing="0" w:after="160" w:afterAutospacing="0" w:line="480" w:lineRule="auto"/>
        <w:jc w:val="both"/>
        <w:textAlignment w:val="baseline"/>
        <w:rPr>
          <w:rStyle w:val="normaltextrun"/>
          <w:b/>
          <w:bCs/>
          <w:lang w:val="en-US"/>
        </w:rPr>
      </w:pPr>
      <w:r w:rsidRPr="003178A2">
        <w:rPr>
          <w:b/>
          <w:bCs/>
        </w:rPr>
        <w:t>Supplementary Information</w:t>
      </w:r>
    </w:p>
    <w:p w14:paraId="4607999A" w14:textId="43C296AF" w:rsidR="004F3D86" w:rsidRPr="00996E15" w:rsidRDefault="00624D37" w:rsidP="00940B1E">
      <w:pPr>
        <w:pStyle w:val="paragraph"/>
        <w:spacing w:before="0" w:beforeAutospacing="0" w:after="160" w:afterAutospacing="0" w:line="480" w:lineRule="auto"/>
        <w:jc w:val="both"/>
        <w:textAlignment w:val="baseline"/>
        <w:rPr>
          <w:rStyle w:val="normaltextrun"/>
          <w:b/>
          <w:bCs/>
          <w:lang w:val="en-US"/>
        </w:rPr>
      </w:pPr>
      <w:r>
        <w:rPr>
          <w:rStyle w:val="normaltextrun"/>
          <w:b/>
          <w:bCs/>
          <w:lang w:val="en-US"/>
        </w:rPr>
        <w:t>E</w:t>
      </w:r>
      <w:r w:rsidR="00E83258" w:rsidRPr="00996E15">
        <w:rPr>
          <w:rStyle w:val="normaltextrun"/>
          <w:b/>
          <w:bCs/>
          <w:lang w:val="en-US"/>
        </w:rPr>
        <w:t xml:space="preserve">xpected follow-up treatment </w:t>
      </w:r>
      <w:r>
        <w:rPr>
          <w:rStyle w:val="normaltextrun"/>
          <w:b/>
          <w:bCs/>
          <w:lang w:val="en-US"/>
        </w:rPr>
        <w:t xml:space="preserve">sample </w:t>
      </w:r>
      <w:r w:rsidR="00996E15" w:rsidRPr="00996E15">
        <w:rPr>
          <w:rStyle w:val="normaltextrun"/>
          <w:b/>
          <w:bCs/>
          <w:lang w:val="en-US"/>
        </w:rPr>
        <w:t>calculation</w:t>
      </w:r>
      <w:r w:rsidR="004F3D86" w:rsidRPr="00996E15">
        <w:rPr>
          <w:rStyle w:val="normaltextrun"/>
          <w:b/>
          <w:bCs/>
          <w:lang w:val="en-US"/>
        </w:rPr>
        <w:t>.</w:t>
      </w:r>
    </w:p>
    <w:p w14:paraId="615BEDBD" w14:textId="77777777" w:rsidR="00E53647" w:rsidRPr="00996E15" w:rsidRDefault="004F3D86" w:rsidP="00940B1E">
      <w:pPr>
        <w:pStyle w:val="paragraph"/>
        <w:spacing w:before="0" w:beforeAutospacing="0" w:after="160" w:afterAutospacing="0" w:line="480" w:lineRule="auto"/>
        <w:jc w:val="both"/>
        <w:textAlignment w:val="baseline"/>
        <w:rPr>
          <w:rStyle w:val="normaltextrun"/>
          <w:lang w:val="en-US"/>
        </w:rPr>
      </w:pPr>
      <w:r w:rsidRPr="00996E15">
        <w:rPr>
          <w:rStyle w:val="normaltextrun"/>
          <w:lang w:val="en-US"/>
        </w:rPr>
        <w:t>A</w:t>
      </w:r>
      <w:r w:rsidR="00940B1E" w:rsidRPr="00996E15">
        <w:rPr>
          <w:rStyle w:val="normaltextrun"/>
          <w:lang w:val="en-US"/>
        </w:rPr>
        <w:t xml:space="preserve"> 12-year-old patient</w:t>
      </w:r>
      <w:r w:rsidR="008C2A29" w:rsidRPr="00996E15">
        <w:rPr>
          <w:rStyle w:val="normaltextrun"/>
          <w:lang w:val="en-US"/>
        </w:rPr>
        <w:t xml:space="preserve"> in receipt of dental care from the public system, </w:t>
      </w:r>
      <w:r w:rsidR="00560AF1" w:rsidRPr="00996E15">
        <w:rPr>
          <w:rStyle w:val="normaltextrun"/>
          <w:lang w:val="en-US"/>
        </w:rPr>
        <w:t xml:space="preserve">that </w:t>
      </w:r>
      <w:r w:rsidR="008C2A29" w:rsidRPr="00996E15">
        <w:rPr>
          <w:rStyle w:val="normaltextrun"/>
          <w:lang w:val="en-US"/>
        </w:rPr>
        <w:t>p</w:t>
      </w:r>
      <w:r w:rsidR="00626591" w:rsidRPr="00996E15">
        <w:rPr>
          <w:rStyle w:val="normaltextrun"/>
          <w:lang w:val="en-US"/>
        </w:rPr>
        <w:t>revented</w:t>
      </w:r>
      <w:r w:rsidR="00940B1E" w:rsidRPr="00996E15">
        <w:rPr>
          <w:rStyle w:val="normaltextrun"/>
          <w:lang w:val="en-US"/>
        </w:rPr>
        <w:t xml:space="preserve"> a composite filling at age 13, having had one year of exposure to CWF</w:t>
      </w:r>
      <w:r w:rsidRPr="00996E15">
        <w:rPr>
          <w:rStyle w:val="normaltextrun"/>
          <w:lang w:val="en-US"/>
        </w:rPr>
        <w:t xml:space="preserve"> in 2017</w:t>
      </w:r>
      <w:r w:rsidR="00940B1E" w:rsidRPr="00996E15">
        <w:rPr>
          <w:rStyle w:val="normaltextrun"/>
          <w:lang w:val="en-US"/>
        </w:rPr>
        <w:t xml:space="preserve">, would realise potential savings according to the following calculation. The present value of the first year’s dental care is €49.88 which discounts the cost of a composite filling on the public system by the </w:t>
      </w:r>
      <w:r w:rsidRPr="00996E15">
        <w:rPr>
          <w:rStyle w:val="normaltextrun"/>
          <w:lang w:val="en-US"/>
        </w:rPr>
        <w:t>one-year</w:t>
      </w:r>
      <w:r w:rsidR="00940B1E" w:rsidRPr="00996E15">
        <w:rPr>
          <w:rStyle w:val="normaltextrun"/>
          <w:lang w:val="en-US"/>
        </w:rPr>
        <w:t xml:space="preserve"> discount rate</w:t>
      </w:r>
      <w:r w:rsidR="008C2A29" w:rsidRPr="00996E15">
        <w:rPr>
          <w:rStyle w:val="normaltextrun"/>
          <w:lang w:val="en-US"/>
        </w:rPr>
        <w:t xml:space="preserve"> </w:t>
      </w:r>
      <w:r w:rsidR="00940B1E" w:rsidRPr="00996E15">
        <w:rPr>
          <w:rStyle w:val="normaltextrun"/>
          <w:lang w:val="en-US"/>
        </w:rPr>
        <w:t xml:space="preserve">and adjust for the </w:t>
      </w:r>
      <w:r w:rsidR="008C2A29" w:rsidRPr="00996E15">
        <w:rPr>
          <w:rStyle w:val="normaltextrun"/>
          <w:lang w:val="en-US"/>
        </w:rPr>
        <w:t>1-year</w:t>
      </w:r>
      <w:r w:rsidR="00940B1E" w:rsidRPr="00996E15">
        <w:rPr>
          <w:rStyle w:val="normaltextrun"/>
          <w:lang w:val="en-US"/>
        </w:rPr>
        <w:t xml:space="preserve"> probability of mortality between ages 12 and 13. </w:t>
      </w:r>
    </w:p>
    <w:p w14:paraId="5E37D7B0" w14:textId="0906B50A" w:rsidR="0036174F" w:rsidRPr="00996E15" w:rsidRDefault="00E53647" w:rsidP="00940B1E">
      <w:pPr>
        <w:pStyle w:val="paragraph"/>
        <w:spacing w:before="0" w:beforeAutospacing="0" w:after="160" w:afterAutospacing="0" w:line="480" w:lineRule="auto"/>
        <w:jc w:val="both"/>
        <w:textAlignment w:val="baseline"/>
        <w:rPr>
          <w:rStyle w:val="normaltextrun"/>
          <w:lang w:val="en-US"/>
        </w:rPr>
      </w:pPr>
      <m:oMathPara>
        <m:oMath>
          <m:r>
            <w:rPr>
              <w:rFonts w:ascii="Cambria Math" w:hAnsi="Cambria Math"/>
            </w:rPr>
            <m:t>€49.88=</m:t>
          </m:r>
          <m:sSup>
            <m:sSupPr>
              <m:ctrlPr>
                <w:rPr>
                  <w:rFonts w:ascii="Cambria Math" w:hAnsi="Cambria Math"/>
                  <w:i/>
                </w:rPr>
              </m:ctrlPr>
            </m:sSupPr>
            <m:e>
              <m:r>
                <w:rPr>
                  <w:rFonts w:ascii="Cambria Math" w:hAnsi="Cambria Math"/>
                </w:rPr>
                <m:t>1.04</m:t>
              </m:r>
            </m:e>
            <m:sup>
              <m:r>
                <w:rPr>
                  <w:rFonts w:ascii="Cambria Math" w:hAnsi="Cambria Math"/>
                </w:rPr>
                <m:t>-1</m:t>
              </m:r>
            </m:sup>
          </m:sSup>
          <m:r>
            <w:rPr>
              <w:rFonts w:ascii="Cambria Math" w:hAnsi="Cambria Math"/>
            </w:rPr>
            <m:t>*€51.88*0.999</m:t>
          </m:r>
        </m:oMath>
      </m:oMathPara>
    </w:p>
    <w:p w14:paraId="39C2BA27" w14:textId="77777777" w:rsidR="00E53647" w:rsidRPr="00996E15" w:rsidRDefault="00940B1E" w:rsidP="00940B1E">
      <w:pPr>
        <w:pStyle w:val="paragraph"/>
        <w:spacing w:before="0" w:beforeAutospacing="0" w:after="160" w:afterAutospacing="0" w:line="480" w:lineRule="auto"/>
        <w:jc w:val="both"/>
        <w:textAlignment w:val="baseline"/>
        <w:rPr>
          <w:rStyle w:val="normaltextrun"/>
          <w:lang w:val="en-US"/>
        </w:rPr>
      </w:pPr>
      <w:r w:rsidRPr="00996E15">
        <w:rPr>
          <w:rStyle w:val="normaltextrun"/>
          <w:lang w:val="en-US"/>
        </w:rPr>
        <w:t xml:space="preserve">Given an assumed restoration life of 12 years, the present value of the second treatment </w:t>
      </w:r>
      <w:r w:rsidR="008C2A29" w:rsidRPr="00996E15">
        <w:rPr>
          <w:rStyle w:val="normaltextrun"/>
          <w:lang w:val="en-US"/>
        </w:rPr>
        <w:t xml:space="preserve">prevented </w:t>
      </w:r>
      <w:r w:rsidRPr="00996E15">
        <w:rPr>
          <w:rStyle w:val="normaltextrun"/>
          <w:lang w:val="en-US"/>
        </w:rPr>
        <w:t>would be €30.13 which again discount</w:t>
      </w:r>
      <w:r w:rsidR="009C4AF7" w:rsidRPr="00996E15">
        <w:rPr>
          <w:rStyle w:val="normaltextrun"/>
          <w:lang w:val="en-US"/>
        </w:rPr>
        <w:t>ed</w:t>
      </w:r>
      <w:r w:rsidRPr="00996E15">
        <w:rPr>
          <w:rStyle w:val="normaltextrun"/>
          <w:lang w:val="en-US"/>
        </w:rPr>
        <w:t xml:space="preserve"> the weighted cost of </w:t>
      </w:r>
      <w:r w:rsidR="009C4AF7" w:rsidRPr="00996E15">
        <w:rPr>
          <w:rStyle w:val="normaltextrun"/>
          <w:lang w:val="en-US"/>
        </w:rPr>
        <w:t>the</w:t>
      </w:r>
      <w:r w:rsidRPr="00996E15">
        <w:rPr>
          <w:rStyle w:val="normaltextrun"/>
          <w:lang w:val="en-US"/>
        </w:rPr>
        <w:t xml:space="preserve"> treatment at age 25. Weights </w:t>
      </w:r>
      <w:r w:rsidR="009C4AF7" w:rsidRPr="00996E15">
        <w:rPr>
          <w:rStyle w:val="normaltextrun"/>
          <w:lang w:val="en-US"/>
        </w:rPr>
        <w:t>were</w:t>
      </w:r>
      <w:r w:rsidRPr="00996E15">
        <w:rPr>
          <w:rStyle w:val="normaltextrun"/>
          <w:lang w:val="en-US"/>
        </w:rPr>
        <w:t xml:space="preserve"> taken from the treatment distribution in Table </w:t>
      </w:r>
      <w:r w:rsidR="004F3D86" w:rsidRPr="00996E15">
        <w:rPr>
          <w:rStyle w:val="normaltextrun"/>
          <w:lang w:val="en-US"/>
        </w:rPr>
        <w:t xml:space="preserve">1 </w:t>
      </w:r>
      <w:r w:rsidRPr="00996E15">
        <w:rPr>
          <w:rStyle w:val="normaltextrun"/>
          <w:lang w:val="en-US"/>
        </w:rPr>
        <w:t xml:space="preserve">and a simplifying assumption of independence between procedures </w:t>
      </w:r>
      <w:r w:rsidR="009C4AF7" w:rsidRPr="00996E15">
        <w:rPr>
          <w:rStyle w:val="normaltextrun"/>
          <w:lang w:val="en-US"/>
        </w:rPr>
        <w:t>was</w:t>
      </w:r>
      <w:r w:rsidRPr="00996E15">
        <w:rPr>
          <w:rStyle w:val="normaltextrun"/>
          <w:lang w:val="en-US"/>
        </w:rPr>
        <w:t xml:space="preserve"> made. This figure </w:t>
      </w:r>
      <w:r w:rsidR="009C4AF7" w:rsidRPr="00996E15">
        <w:rPr>
          <w:rStyle w:val="normaltextrun"/>
          <w:lang w:val="en-US"/>
        </w:rPr>
        <w:t>was</w:t>
      </w:r>
      <w:r w:rsidRPr="00996E15">
        <w:rPr>
          <w:rStyle w:val="normaltextrun"/>
          <w:lang w:val="en-US"/>
        </w:rPr>
        <w:t xml:space="preserve"> adjusted for the mortality of </w:t>
      </w:r>
      <w:r w:rsidR="009C4AF7" w:rsidRPr="00996E15">
        <w:rPr>
          <w:rStyle w:val="normaltextrun"/>
          <w:lang w:val="en-US"/>
        </w:rPr>
        <w:t xml:space="preserve">the </w:t>
      </w:r>
      <w:r w:rsidRPr="00996E15">
        <w:rPr>
          <w:rStyle w:val="normaltextrun"/>
          <w:lang w:val="en-US"/>
        </w:rPr>
        <w:t>25-year-old given that the patient was alive at age 13 (Table</w:t>
      </w:r>
      <w:r w:rsidR="009C4AF7" w:rsidRPr="00996E15">
        <w:rPr>
          <w:rStyle w:val="normaltextrun"/>
          <w:lang w:val="en-US"/>
        </w:rPr>
        <w:t xml:space="preserve"> 2</w:t>
      </w:r>
      <w:r w:rsidRPr="00996E15">
        <w:rPr>
          <w:rStyle w:val="normaltextrun"/>
          <w:lang w:val="en-US"/>
        </w:rPr>
        <w:t xml:space="preserve">). </w:t>
      </w:r>
    </w:p>
    <w:p w14:paraId="19B65B32" w14:textId="77777777" w:rsidR="00E53647" w:rsidRPr="00996E15" w:rsidRDefault="00E53647" w:rsidP="00940B1E">
      <w:pPr>
        <w:pStyle w:val="paragraph"/>
        <w:spacing w:before="0" w:beforeAutospacing="0" w:after="160" w:afterAutospacing="0" w:line="480" w:lineRule="auto"/>
        <w:jc w:val="both"/>
        <w:textAlignment w:val="baseline"/>
      </w:pPr>
      <m:oMathPara>
        <m:oMath>
          <m:r>
            <w:rPr>
              <w:rFonts w:ascii="Cambria Math" w:hAnsi="Cambria Math"/>
            </w:rPr>
            <m:t>€30.13=</m:t>
          </m:r>
          <m:sSup>
            <m:sSupPr>
              <m:ctrlPr>
                <w:rPr>
                  <w:rFonts w:ascii="Cambria Math" w:hAnsi="Cambria Math"/>
                  <w:i/>
                </w:rPr>
              </m:ctrlPr>
            </m:sSupPr>
            <m:e>
              <m:r>
                <w:rPr>
                  <w:rFonts w:ascii="Cambria Math" w:hAnsi="Cambria Math"/>
                </w:rPr>
                <m:t>1.04</m:t>
              </m:r>
            </m:e>
            <m:sup>
              <m:r>
                <w:rPr>
                  <w:rFonts w:ascii="Cambria Math" w:hAnsi="Cambria Math"/>
                </w:rPr>
                <m:t>-13</m:t>
              </m:r>
            </m:sup>
          </m:sSup>
          <m:r>
            <w:rPr>
              <w:rFonts w:ascii="Cambria Math" w:hAnsi="Cambria Math"/>
            </w:rPr>
            <m:t>*</m:t>
          </m:r>
          <m:d>
            <m:dPr>
              <m:ctrlPr>
                <w:rPr>
                  <w:rFonts w:ascii="Cambria Math" w:hAnsi="Cambria Math"/>
                  <w:i/>
                </w:rPr>
              </m:ctrlPr>
            </m:dPr>
            <m:e>
              <m:r>
                <w:rPr>
                  <w:rFonts w:ascii="Cambria Math" w:hAnsi="Cambria Math"/>
                </w:rPr>
                <m:t>€50.06*0.545+ €51.88*0.169+€39.50*0.185+€70*0.1</m:t>
              </m:r>
            </m:e>
          </m:d>
          <m:r>
            <w:rPr>
              <w:rFonts w:ascii="Cambria Math" w:hAnsi="Cambria Math"/>
            </w:rPr>
            <m:t xml:space="preserve">*0.9953 </m:t>
          </m:r>
        </m:oMath>
      </m:oMathPara>
    </w:p>
    <w:p w14:paraId="6F5F0D19" w14:textId="1B2705D7" w:rsidR="00940B1E" w:rsidRPr="00996E15" w:rsidRDefault="00940B1E" w:rsidP="00940B1E">
      <w:pPr>
        <w:pStyle w:val="paragraph"/>
        <w:spacing w:before="0" w:beforeAutospacing="0" w:after="160" w:afterAutospacing="0" w:line="480" w:lineRule="auto"/>
        <w:jc w:val="both"/>
        <w:textAlignment w:val="baseline"/>
        <w:rPr>
          <w:rStyle w:val="normaltextrun"/>
          <w:lang w:val="en-US"/>
        </w:rPr>
      </w:pPr>
      <w:r w:rsidRPr="00996E15">
        <w:rPr>
          <w:rStyle w:val="normaltextrun"/>
          <w:lang w:val="en-US"/>
        </w:rPr>
        <w:t xml:space="preserve">Subsequent restoration costs averted </w:t>
      </w:r>
      <w:r w:rsidR="002B67B4" w:rsidRPr="00996E15">
        <w:rPr>
          <w:rStyle w:val="normaltextrun"/>
          <w:lang w:val="en-US"/>
        </w:rPr>
        <w:t>were</w:t>
      </w:r>
      <w:r w:rsidRPr="00996E15">
        <w:rPr>
          <w:rStyle w:val="normaltextrun"/>
          <w:lang w:val="en-US"/>
        </w:rPr>
        <w:t xml:space="preserve"> calculated </w:t>
      </w:r>
      <w:r w:rsidR="0069064F" w:rsidRPr="00996E15">
        <w:rPr>
          <w:rStyle w:val="normaltextrun"/>
          <w:lang w:val="en-US"/>
        </w:rPr>
        <w:t>in a similar fashion</w:t>
      </w:r>
      <w:r w:rsidRPr="00996E15">
        <w:rPr>
          <w:rStyle w:val="normaltextrun"/>
          <w:lang w:val="en-US"/>
        </w:rPr>
        <w:t xml:space="preserve"> and the resulting summation gives the present value of potential treatment costs averted</w:t>
      </w:r>
      <w:r w:rsidR="002B67B4" w:rsidRPr="00996E15">
        <w:rPr>
          <w:rStyle w:val="normaltextrun"/>
          <w:lang w:val="en-US"/>
        </w:rPr>
        <w:t>.</w:t>
      </w:r>
    </w:p>
    <w:p w14:paraId="53684FFB" w14:textId="77777777" w:rsidR="00622339" w:rsidRPr="00996E15" w:rsidRDefault="00622339" w:rsidP="00940B1E">
      <w:pPr>
        <w:pStyle w:val="paragraph"/>
        <w:spacing w:before="0" w:beforeAutospacing="0" w:after="160" w:afterAutospacing="0" w:line="480" w:lineRule="auto"/>
        <w:jc w:val="both"/>
        <w:textAlignment w:val="baseline"/>
        <w:rPr>
          <w:rStyle w:val="normaltextrun"/>
          <w:lang w:val="en-US"/>
        </w:rPr>
      </w:pPr>
    </w:p>
    <w:p w14:paraId="0BFFFF7E" w14:textId="77777777" w:rsidR="00622339" w:rsidRPr="00996E15" w:rsidRDefault="00622339">
      <w:pPr>
        <w:rPr>
          <w:rStyle w:val="normaltextrun"/>
          <w:rFonts w:ascii="Times New Roman" w:eastAsia="Times New Roman" w:hAnsi="Times New Roman" w:cs="Times New Roman"/>
          <w:b/>
          <w:bCs/>
          <w:sz w:val="24"/>
          <w:szCs w:val="24"/>
          <w:lang w:val="en-US" w:eastAsia="en-IE"/>
        </w:rPr>
      </w:pPr>
      <w:r w:rsidRPr="00996E15">
        <w:rPr>
          <w:rStyle w:val="normaltextrun"/>
          <w:rFonts w:ascii="Times New Roman" w:hAnsi="Times New Roman" w:cs="Times New Roman"/>
          <w:b/>
          <w:bCs/>
          <w:sz w:val="24"/>
          <w:szCs w:val="24"/>
          <w:lang w:val="en-US"/>
        </w:rPr>
        <w:br w:type="page"/>
      </w:r>
    </w:p>
    <w:p w14:paraId="30F32AAF" w14:textId="0A8094BD" w:rsidR="0036174F" w:rsidRPr="003178A2" w:rsidRDefault="004643B2" w:rsidP="00940B1E">
      <w:pPr>
        <w:pStyle w:val="paragraph"/>
        <w:spacing w:before="0" w:beforeAutospacing="0" w:after="160" w:afterAutospacing="0" w:line="480" w:lineRule="auto"/>
        <w:jc w:val="both"/>
        <w:textAlignment w:val="baseline"/>
        <w:rPr>
          <w:rStyle w:val="normaltextrun"/>
          <w:b/>
          <w:bCs/>
          <w:lang w:val="en-US"/>
        </w:rPr>
      </w:pPr>
      <w:r w:rsidRPr="004643B2">
        <w:rPr>
          <w:b/>
          <w:bCs/>
        </w:rPr>
        <w:t xml:space="preserve">Additional file 1: </w:t>
      </w:r>
      <w:r w:rsidR="0036174F" w:rsidRPr="003178A2">
        <w:rPr>
          <w:rStyle w:val="normaltextrun"/>
          <w:b/>
          <w:bCs/>
          <w:lang w:val="en-US"/>
        </w:rPr>
        <w:t xml:space="preserve">Table </w:t>
      </w:r>
      <w:r>
        <w:rPr>
          <w:rStyle w:val="normaltextrun"/>
          <w:b/>
          <w:bCs/>
          <w:lang w:val="en-US"/>
        </w:rPr>
        <w:t>S</w:t>
      </w:r>
      <w:r w:rsidR="0036174F" w:rsidRPr="003178A2">
        <w:rPr>
          <w:rStyle w:val="normaltextrun"/>
          <w:b/>
          <w:bCs/>
          <w:lang w:val="en-US"/>
        </w:rPr>
        <w:t>4</w:t>
      </w:r>
    </w:p>
    <w:p w14:paraId="68E96632" w14:textId="77777777" w:rsidR="0036174F" w:rsidRPr="00996E15" w:rsidRDefault="0036174F" w:rsidP="0036174F">
      <w:pPr>
        <w:spacing w:line="480" w:lineRule="auto"/>
        <w:jc w:val="both"/>
        <w:rPr>
          <w:rFonts w:ascii="Times New Roman" w:hAnsi="Times New Roman" w:cs="Times New Roman"/>
          <w:b/>
          <w:bCs/>
          <w:sz w:val="24"/>
          <w:szCs w:val="24"/>
        </w:rPr>
      </w:pPr>
      <w:r w:rsidRPr="00996E15">
        <w:rPr>
          <w:rFonts w:ascii="Times New Roman" w:hAnsi="Times New Roman" w:cs="Times New Roman"/>
          <w:b/>
          <w:bCs/>
          <w:sz w:val="24"/>
          <w:szCs w:val="24"/>
        </w:rPr>
        <w:t>Overview of parameters varied in the probabilistic sensitivity analysis</w:t>
      </w:r>
    </w:p>
    <w:tbl>
      <w:tblPr>
        <w:tblW w:w="0" w:type="dxa"/>
        <w:tblCellMar>
          <w:left w:w="0" w:type="dxa"/>
          <w:right w:w="0" w:type="dxa"/>
        </w:tblCellMar>
        <w:tblLook w:val="04A0" w:firstRow="1" w:lastRow="0" w:firstColumn="1" w:lastColumn="0" w:noHBand="0" w:noVBand="1"/>
      </w:tblPr>
      <w:tblGrid>
        <w:gridCol w:w="1928"/>
        <w:gridCol w:w="1774"/>
        <w:gridCol w:w="1287"/>
        <w:gridCol w:w="4037"/>
      </w:tblGrid>
      <w:tr w:rsidR="0036174F" w:rsidRPr="00996E15" w14:paraId="095DCD24" w14:textId="77777777" w:rsidTr="00584FFA">
        <w:trPr>
          <w:trHeight w:val="300"/>
        </w:trPr>
        <w:tc>
          <w:tcPr>
            <w:tcW w:w="1950" w:type="dxa"/>
            <w:shd w:val="clear" w:color="auto" w:fill="auto"/>
            <w:hideMark/>
          </w:tcPr>
          <w:p w14:paraId="5D028087" w14:textId="77777777" w:rsidR="0036174F" w:rsidRPr="00996E15" w:rsidRDefault="0036174F" w:rsidP="00584FFA">
            <w:pPr>
              <w:pBdr>
                <w:bottom w:val="single" w:sz="4" w:space="1" w:color="auto"/>
              </w:pBd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b/>
                <w:bCs/>
                <w:sz w:val="24"/>
                <w:szCs w:val="24"/>
                <w:lang w:eastAsia="en-IE"/>
              </w:rPr>
              <w:t>Parameter</w:t>
            </w:r>
          </w:p>
        </w:tc>
        <w:tc>
          <w:tcPr>
            <w:tcW w:w="1995" w:type="dxa"/>
            <w:shd w:val="clear" w:color="auto" w:fill="auto"/>
            <w:hideMark/>
          </w:tcPr>
          <w:p w14:paraId="44099841" w14:textId="77777777" w:rsidR="0036174F" w:rsidRPr="00996E15" w:rsidRDefault="0036174F" w:rsidP="00584FFA">
            <w:pPr>
              <w:pBdr>
                <w:bottom w:val="single" w:sz="4" w:space="1" w:color="auto"/>
              </w:pBd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b/>
                <w:bCs/>
                <w:sz w:val="24"/>
                <w:szCs w:val="24"/>
                <w:lang w:eastAsia="en-IE"/>
              </w:rPr>
              <w:t>Mean</w:t>
            </w:r>
          </w:p>
        </w:tc>
        <w:tc>
          <w:tcPr>
            <w:tcW w:w="1410" w:type="dxa"/>
            <w:shd w:val="clear" w:color="auto" w:fill="auto"/>
            <w:hideMark/>
          </w:tcPr>
          <w:p w14:paraId="3F22CDF4" w14:textId="77777777" w:rsidR="0036174F" w:rsidRPr="00996E15" w:rsidRDefault="0036174F" w:rsidP="00584FFA">
            <w:pPr>
              <w:pBdr>
                <w:bottom w:val="single" w:sz="4" w:space="1" w:color="auto"/>
              </w:pBd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b/>
                <w:bCs/>
                <w:sz w:val="24"/>
                <w:szCs w:val="24"/>
                <w:lang w:eastAsia="en-IE"/>
              </w:rPr>
              <w:t>SD</w:t>
            </w:r>
          </w:p>
        </w:tc>
        <w:tc>
          <w:tcPr>
            <w:tcW w:w="4530" w:type="dxa"/>
            <w:shd w:val="clear" w:color="auto" w:fill="auto"/>
            <w:hideMark/>
          </w:tcPr>
          <w:p w14:paraId="3543E966" w14:textId="77777777" w:rsidR="0036174F" w:rsidRPr="00996E15" w:rsidRDefault="0036174F" w:rsidP="00584FFA">
            <w:pPr>
              <w:pBdr>
                <w:bottom w:val="single" w:sz="4" w:space="1" w:color="auto"/>
              </w:pBd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b/>
                <w:bCs/>
                <w:sz w:val="24"/>
                <w:szCs w:val="24"/>
                <w:lang w:eastAsia="en-IE"/>
              </w:rPr>
              <w:t>Distributional assumption</w:t>
            </w:r>
          </w:p>
        </w:tc>
      </w:tr>
      <w:tr w:rsidR="0036174F" w:rsidRPr="00996E15" w14:paraId="24DCE55A" w14:textId="77777777" w:rsidTr="00584FFA">
        <w:trPr>
          <w:trHeight w:val="300"/>
        </w:trPr>
        <w:tc>
          <w:tcPr>
            <w:tcW w:w="1950" w:type="dxa"/>
            <w:tcBorders>
              <w:bottom w:val="single" w:sz="4" w:space="0" w:color="auto"/>
            </w:tcBorders>
            <w:shd w:val="clear" w:color="auto" w:fill="auto"/>
            <w:hideMark/>
          </w:tcPr>
          <w:p w14:paraId="6E93A4CF"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CWF effectiveness</w:t>
            </w:r>
          </w:p>
        </w:tc>
        <w:tc>
          <w:tcPr>
            <w:tcW w:w="1995" w:type="dxa"/>
            <w:tcBorders>
              <w:bottom w:val="single" w:sz="4" w:space="0" w:color="auto"/>
            </w:tcBorders>
            <w:shd w:val="clear" w:color="auto" w:fill="auto"/>
            <w:hideMark/>
          </w:tcPr>
          <w:p w14:paraId="31268506"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observed mean</w:t>
            </w:r>
          </w:p>
        </w:tc>
        <w:tc>
          <w:tcPr>
            <w:tcW w:w="1410" w:type="dxa"/>
            <w:tcBorders>
              <w:bottom w:val="single" w:sz="4" w:space="0" w:color="auto"/>
            </w:tcBorders>
            <w:shd w:val="clear" w:color="auto" w:fill="auto"/>
            <w:hideMark/>
          </w:tcPr>
          <w:p w14:paraId="2DC9F958"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+/- 20%</w:t>
            </w:r>
          </w:p>
        </w:tc>
        <w:tc>
          <w:tcPr>
            <w:tcW w:w="4530" w:type="dxa"/>
            <w:tcBorders>
              <w:bottom w:val="single" w:sz="4" w:space="0" w:color="auto"/>
            </w:tcBorders>
            <w:shd w:val="clear" w:color="auto" w:fill="auto"/>
            <w:hideMark/>
          </w:tcPr>
          <w:p w14:paraId="386F675B"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Normal, truncated at 0 and 1</w:t>
            </w:r>
          </w:p>
        </w:tc>
      </w:tr>
      <w:tr w:rsidR="0036174F" w:rsidRPr="00996E15" w14:paraId="3BBB5E2E" w14:textId="77777777" w:rsidTr="00584FFA">
        <w:trPr>
          <w:trHeight w:val="300"/>
        </w:trPr>
        <w:tc>
          <w:tcPr>
            <w:tcW w:w="9915" w:type="dxa"/>
            <w:gridSpan w:val="4"/>
            <w:tcBorders>
              <w:top w:val="single" w:sz="4" w:space="0" w:color="auto"/>
              <w:bottom w:val="single" w:sz="4" w:space="0" w:color="auto"/>
            </w:tcBorders>
            <w:shd w:val="clear" w:color="auto" w:fill="auto"/>
            <w:hideMark/>
          </w:tcPr>
          <w:p w14:paraId="495778A0" w14:textId="393D7F9D" w:rsidR="0036174F" w:rsidRPr="00996E15" w:rsidRDefault="00996E15"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Treatment</w:t>
            </w:r>
            <w:r w:rsidR="0036174F" w:rsidRPr="00996E15">
              <w:rPr>
                <w:rFonts w:ascii="Times New Roman" w:eastAsia="Times New Roman" w:hAnsi="Times New Roman" w:cs="Times New Roman"/>
                <w:b/>
                <w:bCs/>
                <w:sz w:val="24"/>
                <w:szCs w:val="24"/>
                <w:lang w:eastAsia="en-IE"/>
              </w:rPr>
              <w:t xml:space="preserve"> savings</w:t>
            </w:r>
          </w:p>
        </w:tc>
      </w:tr>
      <w:tr w:rsidR="0036174F" w:rsidRPr="00996E15" w14:paraId="5C8A35E3" w14:textId="77777777" w:rsidTr="00584FFA">
        <w:trPr>
          <w:trHeight w:val="300"/>
        </w:trPr>
        <w:tc>
          <w:tcPr>
            <w:tcW w:w="1950" w:type="dxa"/>
            <w:tcBorders>
              <w:top w:val="single" w:sz="4" w:space="0" w:color="auto"/>
              <w:bottom w:val="single" w:sz="4" w:space="0" w:color="auto"/>
            </w:tcBorders>
            <w:shd w:val="clear" w:color="auto" w:fill="auto"/>
            <w:hideMark/>
          </w:tcPr>
          <w:p w14:paraId="1E18CC33"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Public treatments</w:t>
            </w:r>
          </w:p>
        </w:tc>
        <w:tc>
          <w:tcPr>
            <w:tcW w:w="1995" w:type="dxa"/>
            <w:tcBorders>
              <w:top w:val="single" w:sz="4" w:space="0" w:color="auto"/>
              <w:bottom w:val="single" w:sz="4" w:space="0" w:color="auto"/>
            </w:tcBorders>
            <w:shd w:val="clear" w:color="auto" w:fill="auto"/>
            <w:hideMark/>
          </w:tcPr>
          <w:p w14:paraId="385E90ED"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observed mean</w:t>
            </w:r>
          </w:p>
        </w:tc>
        <w:tc>
          <w:tcPr>
            <w:tcW w:w="1410" w:type="dxa"/>
            <w:tcBorders>
              <w:top w:val="single" w:sz="4" w:space="0" w:color="auto"/>
              <w:bottom w:val="single" w:sz="4" w:space="0" w:color="auto"/>
            </w:tcBorders>
            <w:shd w:val="clear" w:color="auto" w:fill="auto"/>
            <w:hideMark/>
          </w:tcPr>
          <w:p w14:paraId="1EEAAA1E"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+/- 20%</w:t>
            </w:r>
          </w:p>
        </w:tc>
        <w:tc>
          <w:tcPr>
            <w:tcW w:w="4530" w:type="dxa"/>
            <w:tcBorders>
              <w:top w:val="single" w:sz="4" w:space="0" w:color="auto"/>
              <w:bottom w:val="single" w:sz="4" w:space="0" w:color="auto"/>
            </w:tcBorders>
            <w:shd w:val="clear" w:color="auto" w:fill="auto"/>
            <w:hideMark/>
          </w:tcPr>
          <w:p w14:paraId="2B8D0875"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Lognormal</w:t>
            </w:r>
          </w:p>
        </w:tc>
      </w:tr>
      <w:tr w:rsidR="0036174F" w:rsidRPr="00996E15" w14:paraId="42BE0F04" w14:textId="77777777" w:rsidTr="00584FFA">
        <w:trPr>
          <w:trHeight w:val="585"/>
        </w:trPr>
        <w:tc>
          <w:tcPr>
            <w:tcW w:w="1950" w:type="dxa"/>
            <w:tcBorders>
              <w:top w:val="single" w:sz="4" w:space="0" w:color="auto"/>
              <w:bottom w:val="single" w:sz="4" w:space="0" w:color="auto"/>
            </w:tcBorders>
            <w:shd w:val="clear" w:color="auto" w:fill="auto"/>
            <w:hideMark/>
          </w:tcPr>
          <w:p w14:paraId="3D4226F2"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Private treatments</w:t>
            </w:r>
          </w:p>
        </w:tc>
        <w:tc>
          <w:tcPr>
            <w:tcW w:w="1995" w:type="dxa"/>
            <w:tcBorders>
              <w:top w:val="single" w:sz="4" w:space="0" w:color="auto"/>
              <w:bottom w:val="single" w:sz="4" w:space="0" w:color="auto"/>
            </w:tcBorders>
            <w:shd w:val="clear" w:color="auto" w:fill="auto"/>
            <w:hideMark/>
          </w:tcPr>
          <w:p w14:paraId="2DDCF7D1"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observed mean</w:t>
            </w:r>
          </w:p>
        </w:tc>
        <w:tc>
          <w:tcPr>
            <w:tcW w:w="1410" w:type="dxa"/>
            <w:tcBorders>
              <w:top w:val="single" w:sz="4" w:space="0" w:color="auto"/>
              <w:bottom w:val="single" w:sz="4" w:space="0" w:color="auto"/>
            </w:tcBorders>
            <w:shd w:val="clear" w:color="auto" w:fill="auto"/>
            <w:hideMark/>
          </w:tcPr>
          <w:p w14:paraId="111BE7F8"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p>
        </w:tc>
        <w:tc>
          <w:tcPr>
            <w:tcW w:w="4530" w:type="dxa"/>
            <w:tcBorders>
              <w:top w:val="single" w:sz="4" w:space="0" w:color="auto"/>
              <w:bottom w:val="single" w:sz="4" w:space="0" w:color="auto"/>
            </w:tcBorders>
            <w:shd w:val="clear" w:color="auto" w:fill="auto"/>
            <w:hideMark/>
          </w:tcPr>
          <w:p w14:paraId="769EBCCE" w14:textId="0405EB23"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Gamma - shape and scale parameters chosen to fit survey data using </w:t>
            </w:r>
            <w:r w:rsidR="0069064F" w:rsidRPr="00996E15">
              <w:rPr>
                <w:rFonts w:ascii="Times New Roman" w:eastAsia="Times New Roman" w:hAnsi="Times New Roman" w:cs="Times New Roman"/>
                <w:sz w:val="24"/>
                <w:szCs w:val="24"/>
                <w:lang w:eastAsia="en-IE"/>
              </w:rPr>
              <w:t>Kolmogorov</w:t>
            </w:r>
            <w:r w:rsidRPr="00996E15">
              <w:rPr>
                <w:rFonts w:ascii="Times New Roman" w:eastAsia="Times New Roman" w:hAnsi="Times New Roman" w:cs="Times New Roman"/>
                <w:sz w:val="24"/>
                <w:szCs w:val="24"/>
                <w:lang w:eastAsia="en-IE"/>
              </w:rPr>
              <w:t>-Smirnov statistics</w:t>
            </w:r>
          </w:p>
        </w:tc>
      </w:tr>
      <w:tr w:rsidR="0036174F" w:rsidRPr="00996E15" w14:paraId="5B0C3D9F" w14:textId="77777777" w:rsidTr="00584FFA">
        <w:trPr>
          <w:trHeight w:val="300"/>
        </w:trPr>
        <w:tc>
          <w:tcPr>
            <w:tcW w:w="1950" w:type="dxa"/>
            <w:tcBorders>
              <w:top w:val="single" w:sz="4" w:space="0" w:color="auto"/>
              <w:bottom w:val="single" w:sz="4" w:space="0" w:color="auto"/>
            </w:tcBorders>
            <w:shd w:val="clear" w:color="auto" w:fill="auto"/>
            <w:hideMark/>
          </w:tcPr>
          <w:p w14:paraId="1052E0C0"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Indirect treatments</w:t>
            </w:r>
          </w:p>
        </w:tc>
        <w:tc>
          <w:tcPr>
            <w:tcW w:w="1995" w:type="dxa"/>
            <w:tcBorders>
              <w:top w:val="single" w:sz="4" w:space="0" w:color="auto"/>
              <w:bottom w:val="single" w:sz="4" w:space="0" w:color="auto"/>
            </w:tcBorders>
            <w:shd w:val="clear" w:color="auto" w:fill="auto"/>
            <w:hideMark/>
          </w:tcPr>
          <w:p w14:paraId="5684E67D"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observed mean</w:t>
            </w:r>
          </w:p>
        </w:tc>
        <w:tc>
          <w:tcPr>
            <w:tcW w:w="1410" w:type="dxa"/>
            <w:tcBorders>
              <w:top w:val="single" w:sz="4" w:space="0" w:color="auto"/>
              <w:bottom w:val="single" w:sz="4" w:space="0" w:color="auto"/>
            </w:tcBorders>
            <w:shd w:val="clear" w:color="auto" w:fill="auto"/>
            <w:hideMark/>
          </w:tcPr>
          <w:p w14:paraId="438B20DA"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+/- 20%</w:t>
            </w:r>
          </w:p>
        </w:tc>
        <w:tc>
          <w:tcPr>
            <w:tcW w:w="4530" w:type="dxa"/>
            <w:tcBorders>
              <w:top w:val="single" w:sz="4" w:space="0" w:color="auto"/>
              <w:bottom w:val="single" w:sz="4" w:space="0" w:color="auto"/>
            </w:tcBorders>
            <w:shd w:val="clear" w:color="auto" w:fill="auto"/>
            <w:hideMark/>
          </w:tcPr>
          <w:p w14:paraId="4B78240F"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Normal, left skew parameter 0.2</w:t>
            </w:r>
          </w:p>
        </w:tc>
      </w:tr>
      <w:tr w:rsidR="0036174F" w:rsidRPr="00996E15" w14:paraId="73FFEA23" w14:textId="77777777" w:rsidTr="00584FFA">
        <w:trPr>
          <w:trHeight w:val="300"/>
        </w:trPr>
        <w:tc>
          <w:tcPr>
            <w:tcW w:w="9915" w:type="dxa"/>
            <w:gridSpan w:val="4"/>
            <w:tcBorders>
              <w:top w:val="single" w:sz="4" w:space="0" w:color="auto"/>
              <w:bottom w:val="single" w:sz="4" w:space="0" w:color="auto"/>
            </w:tcBorders>
            <w:shd w:val="clear" w:color="auto" w:fill="auto"/>
            <w:hideMark/>
          </w:tcPr>
          <w:p w14:paraId="7FA4E55C"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b/>
                <w:bCs/>
                <w:sz w:val="24"/>
                <w:szCs w:val="24"/>
                <w:lang w:eastAsia="en-IE"/>
              </w:rPr>
              <w:t>CWF Costs</w:t>
            </w:r>
          </w:p>
        </w:tc>
      </w:tr>
      <w:tr w:rsidR="0036174F" w:rsidRPr="00996E15" w14:paraId="0830234A" w14:textId="77777777" w:rsidTr="00584FFA">
        <w:trPr>
          <w:trHeight w:val="300"/>
        </w:trPr>
        <w:tc>
          <w:tcPr>
            <w:tcW w:w="1950" w:type="dxa"/>
            <w:tcBorders>
              <w:top w:val="single" w:sz="4" w:space="0" w:color="auto"/>
              <w:bottom w:val="single" w:sz="4" w:space="0" w:color="auto"/>
            </w:tcBorders>
            <w:shd w:val="clear" w:color="auto" w:fill="auto"/>
            <w:hideMark/>
          </w:tcPr>
          <w:p w14:paraId="3BC63A53"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Mean pp costs</w:t>
            </w:r>
          </w:p>
        </w:tc>
        <w:tc>
          <w:tcPr>
            <w:tcW w:w="1995" w:type="dxa"/>
            <w:tcBorders>
              <w:top w:val="single" w:sz="4" w:space="0" w:color="auto"/>
              <w:bottom w:val="single" w:sz="4" w:space="0" w:color="auto"/>
            </w:tcBorders>
            <w:shd w:val="clear" w:color="auto" w:fill="auto"/>
            <w:hideMark/>
          </w:tcPr>
          <w:p w14:paraId="3EB85480"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observed mean</w:t>
            </w:r>
          </w:p>
        </w:tc>
        <w:tc>
          <w:tcPr>
            <w:tcW w:w="1410" w:type="dxa"/>
            <w:tcBorders>
              <w:top w:val="single" w:sz="4" w:space="0" w:color="auto"/>
              <w:bottom w:val="single" w:sz="4" w:space="0" w:color="auto"/>
            </w:tcBorders>
            <w:shd w:val="clear" w:color="auto" w:fill="auto"/>
            <w:hideMark/>
          </w:tcPr>
          <w:p w14:paraId="408E7DE1"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+/- 20%</w:t>
            </w:r>
          </w:p>
        </w:tc>
        <w:tc>
          <w:tcPr>
            <w:tcW w:w="4530" w:type="dxa"/>
            <w:tcBorders>
              <w:top w:val="single" w:sz="4" w:space="0" w:color="auto"/>
              <w:bottom w:val="single" w:sz="4" w:space="0" w:color="auto"/>
            </w:tcBorders>
            <w:shd w:val="clear" w:color="auto" w:fill="auto"/>
            <w:hideMark/>
          </w:tcPr>
          <w:p w14:paraId="357FF03D"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Lognormal</w:t>
            </w:r>
          </w:p>
        </w:tc>
      </w:tr>
      <w:tr w:rsidR="0036174F" w:rsidRPr="00996E15" w14:paraId="269F2B63" w14:textId="77777777" w:rsidTr="00584FFA">
        <w:trPr>
          <w:trHeight w:val="300"/>
        </w:trPr>
        <w:tc>
          <w:tcPr>
            <w:tcW w:w="1950" w:type="dxa"/>
            <w:tcBorders>
              <w:top w:val="single" w:sz="4" w:space="0" w:color="auto"/>
              <w:bottom w:val="single" w:sz="4" w:space="0" w:color="auto"/>
            </w:tcBorders>
            <w:shd w:val="clear" w:color="auto" w:fill="auto"/>
            <w:hideMark/>
          </w:tcPr>
          <w:p w14:paraId="39C67A2B"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Costs WWTP size</w:t>
            </w:r>
          </w:p>
        </w:tc>
        <w:tc>
          <w:tcPr>
            <w:tcW w:w="1995" w:type="dxa"/>
            <w:tcBorders>
              <w:top w:val="single" w:sz="4" w:space="0" w:color="auto"/>
              <w:bottom w:val="single" w:sz="4" w:space="0" w:color="auto"/>
            </w:tcBorders>
            <w:shd w:val="clear" w:color="auto" w:fill="auto"/>
            <w:hideMark/>
          </w:tcPr>
          <w:p w14:paraId="0E498483"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observed mean</w:t>
            </w:r>
          </w:p>
        </w:tc>
        <w:tc>
          <w:tcPr>
            <w:tcW w:w="1410" w:type="dxa"/>
            <w:tcBorders>
              <w:top w:val="single" w:sz="4" w:space="0" w:color="auto"/>
              <w:bottom w:val="single" w:sz="4" w:space="0" w:color="auto"/>
            </w:tcBorders>
            <w:shd w:val="clear" w:color="auto" w:fill="auto"/>
            <w:hideMark/>
          </w:tcPr>
          <w:p w14:paraId="356D549B"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+/- 20%</w:t>
            </w:r>
          </w:p>
        </w:tc>
        <w:tc>
          <w:tcPr>
            <w:tcW w:w="4530" w:type="dxa"/>
            <w:tcBorders>
              <w:top w:val="single" w:sz="4" w:space="0" w:color="auto"/>
              <w:bottom w:val="single" w:sz="4" w:space="0" w:color="auto"/>
            </w:tcBorders>
            <w:shd w:val="clear" w:color="auto" w:fill="auto"/>
            <w:hideMark/>
          </w:tcPr>
          <w:p w14:paraId="3E538EEF" w14:textId="77777777" w:rsidR="0036174F" w:rsidRPr="00996E15" w:rsidRDefault="0036174F" w:rsidP="00584FFA">
            <w:pPr>
              <w:spacing w:after="100" w:afterAutospacing="1" w:line="360" w:lineRule="auto"/>
              <w:jc w:val="center"/>
              <w:textAlignment w:val="baseline"/>
              <w:rPr>
                <w:rFonts w:ascii="Times New Roman" w:eastAsia="Times New Roman" w:hAnsi="Times New Roman" w:cs="Times New Roman"/>
                <w:sz w:val="24"/>
                <w:szCs w:val="24"/>
                <w:lang w:eastAsia="en-IE"/>
              </w:rPr>
            </w:pPr>
            <w:r w:rsidRPr="00996E15">
              <w:rPr>
                <w:rFonts w:ascii="Times New Roman" w:eastAsia="Times New Roman" w:hAnsi="Times New Roman" w:cs="Times New Roman"/>
                <w:sz w:val="24"/>
                <w:szCs w:val="24"/>
                <w:lang w:eastAsia="en-IE"/>
              </w:rPr>
              <w:t>Lognormal</w:t>
            </w:r>
          </w:p>
        </w:tc>
      </w:tr>
    </w:tbl>
    <w:p w14:paraId="62CE7460" w14:textId="77777777" w:rsidR="00663E51" w:rsidRDefault="00663E51" w:rsidP="006C648A">
      <w:pPr>
        <w:rPr>
          <w:rStyle w:val="normaltextrun"/>
          <w:lang w:val="en-US"/>
        </w:rPr>
        <w:sectPr w:rsidR="00663E51">
          <w:pgSz w:w="11906" w:h="16838"/>
          <w:pgMar w:top="1440" w:right="1440" w:bottom="1440" w:left="1440" w:header="708" w:footer="708" w:gutter="0"/>
          <w:cols w:space="708"/>
          <w:docGrid w:linePitch="360"/>
        </w:sectPr>
      </w:pPr>
    </w:p>
    <w:p w14:paraId="2EEA423F" w14:textId="18D73913" w:rsidR="00663E51" w:rsidRPr="003178A2" w:rsidRDefault="004643B2" w:rsidP="006C648A">
      <w:pPr>
        <w:rPr>
          <w:rStyle w:val="normaltextrun"/>
          <w:rFonts w:ascii="Times New Roman" w:hAnsi="Times New Roman" w:cs="Times New Roman"/>
          <w:b/>
          <w:bCs/>
          <w:sz w:val="24"/>
          <w:szCs w:val="24"/>
          <w:lang w:val="en-US"/>
        </w:rPr>
      </w:pPr>
      <w:r w:rsidRPr="004643B2">
        <w:rPr>
          <w:rFonts w:ascii="Times New Roman" w:hAnsi="Times New Roman" w:cs="Times New Roman"/>
          <w:b/>
          <w:bCs/>
          <w:sz w:val="24"/>
          <w:szCs w:val="24"/>
        </w:rPr>
        <w:t xml:space="preserve">Additional file 1: </w:t>
      </w:r>
      <w:r w:rsidR="00663E51" w:rsidRPr="003178A2">
        <w:rPr>
          <w:rStyle w:val="normaltextrun"/>
          <w:rFonts w:ascii="Times New Roman" w:hAnsi="Times New Roman" w:cs="Times New Roman"/>
          <w:b/>
          <w:bCs/>
          <w:sz w:val="24"/>
          <w:szCs w:val="24"/>
          <w:lang w:val="en-US"/>
        </w:rPr>
        <w:t xml:space="preserve">Table </w:t>
      </w:r>
      <w:r>
        <w:rPr>
          <w:rStyle w:val="normaltextrun"/>
          <w:rFonts w:ascii="Times New Roman" w:hAnsi="Times New Roman" w:cs="Times New Roman"/>
          <w:b/>
          <w:bCs/>
          <w:sz w:val="24"/>
          <w:szCs w:val="24"/>
          <w:lang w:val="en-US"/>
        </w:rPr>
        <w:t>S</w:t>
      </w:r>
      <w:r w:rsidR="00663E51" w:rsidRPr="003178A2">
        <w:rPr>
          <w:rStyle w:val="normaltextrun"/>
          <w:rFonts w:ascii="Times New Roman" w:hAnsi="Times New Roman" w:cs="Times New Roman"/>
          <w:b/>
          <w:bCs/>
          <w:sz w:val="24"/>
          <w:szCs w:val="24"/>
          <w:lang w:val="en-US"/>
        </w:rPr>
        <w:t>5</w:t>
      </w:r>
      <w:r>
        <w:rPr>
          <w:rStyle w:val="normaltextrun"/>
          <w:rFonts w:ascii="Times New Roman" w:hAnsi="Times New Roman" w:cs="Times New Roman"/>
          <w:b/>
          <w:bCs/>
          <w:sz w:val="24"/>
          <w:szCs w:val="24"/>
          <w:lang w:val="en-US"/>
        </w:rPr>
        <w:t>.</w:t>
      </w:r>
      <w:r w:rsidR="00663E51" w:rsidRPr="003178A2">
        <w:rPr>
          <w:rStyle w:val="normaltextrun"/>
          <w:rFonts w:ascii="Times New Roman" w:hAnsi="Times New Roman" w:cs="Times New Roman"/>
          <w:b/>
          <w:bCs/>
          <w:sz w:val="24"/>
          <w:szCs w:val="24"/>
          <w:lang w:val="en-US"/>
        </w:rPr>
        <w:t xml:space="preserve"> </w:t>
      </w:r>
      <w:r w:rsidR="00663E51" w:rsidRPr="003178A2">
        <w:rPr>
          <w:rFonts w:ascii="Times New Roman" w:eastAsia="Times New Roman" w:hAnsi="Times New Roman" w:cs="Times New Roman"/>
          <w:b/>
          <w:bCs/>
          <w:color w:val="000000"/>
          <w:sz w:val="24"/>
          <w:szCs w:val="24"/>
          <w:lang w:eastAsia="en-IE"/>
        </w:rPr>
        <w:t>Overview of study parameters</w:t>
      </w:r>
      <w:r w:rsidR="0057628D" w:rsidRPr="003178A2">
        <w:rPr>
          <w:rFonts w:ascii="Times New Roman" w:eastAsia="Times New Roman" w:hAnsi="Times New Roman" w:cs="Times New Roman"/>
          <w:b/>
          <w:bCs/>
          <w:color w:val="000000"/>
          <w:sz w:val="24"/>
          <w:szCs w:val="24"/>
          <w:lang w:eastAsia="en-IE"/>
        </w:rPr>
        <w:t xml:space="preserve"> </w:t>
      </w:r>
      <w:r w:rsidR="00614F0A" w:rsidRPr="003178A2">
        <w:rPr>
          <w:rFonts w:ascii="Times New Roman" w:eastAsia="Times New Roman" w:hAnsi="Times New Roman" w:cs="Times New Roman"/>
          <w:b/>
          <w:bCs/>
          <w:color w:val="000000"/>
          <w:sz w:val="24"/>
          <w:szCs w:val="24"/>
          <w:lang w:eastAsia="en-IE"/>
        </w:rPr>
        <w:t>in the</w:t>
      </w:r>
      <w:r w:rsidR="0057628D" w:rsidRPr="003178A2">
        <w:rPr>
          <w:rFonts w:ascii="Times New Roman" w:eastAsia="Times New Roman" w:hAnsi="Times New Roman" w:cs="Times New Roman"/>
          <w:b/>
          <w:bCs/>
          <w:color w:val="000000"/>
          <w:sz w:val="24"/>
          <w:szCs w:val="24"/>
          <w:lang w:eastAsia="en-IE"/>
        </w:rPr>
        <w:t xml:space="preserve"> reference case</w:t>
      </w:r>
    </w:p>
    <w:tbl>
      <w:tblPr>
        <w:tblW w:w="13881" w:type="dxa"/>
        <w:tblLook w:val="04A0" w:firstRow="1" w:lastRow="0" w:firstColumn="1" w:lastColumn="0" w:noHBand="0" w:noVBand="1"/>
      </w:tblPr>
      <w:tblGrid>
        <w:gridCol w:w="3906"/>
        <w:gridCol w:w="2234"/>
        <w:gridCol w:w="2927"/>
        <w:gridCol w:w="4814"/>
      </w:tblGrid>
      <w:tr w:rsidR="00032F82" w:rsidRPr="00663E51" w14:paraId="41424843" w14:textId="77777777" w:rsidTr="0057628D">
        <w:trPr>
          <w:trHeight w:val="300"/>
        </w:trPr>
        <w:tc>
          <w:tcPr>
            <w:tcW w:w="3906" w:type="dxa"/>
            <w:tcBorders>
              <w:bottom w:val="single" w:sz="4" w:space="0" w:color="auto"/>
            </w:tcBorders>
            <w:shd w:val="clear" w:color="auto" w:fill="auto"/>
            <w:noWrap/>
            <w:vAlign w:val="bottom"/>
            <w:hideMark/>
          </w:tcPr>
          <w:p w14:paraId="622C60F6" w14:textId="7846D70D" w:rsidR="00032F82" w:rsidRPr="00663E51" w:rsidRDefault="0057628D" w:rsidP="00032F82">
            <w:pPr>
              <w:spacing w:after="0" w:line="240" w:lineRule="auto"/>
              <w:rPr>
                <w:rFonts w:ascii="Times New Roman" w:eastAsia="Times New Roman" w:hAnsi="Times New Roman" w:cs="Times New Roman"/>
                <w:b/>
                <w:bCs/>
                <w:color w:val="000000"/>
                <w:sz w:val="18"/>
                <w:szCs w:val="18"/>
                <w:lang w:eastAsia="en-IE"/>
              </w:rPr>
            </w:pPr>
            <w:r>
              <w:rPr>
                <w:rFonts w:ascii="Times New Roman" w:eastAsia="Times New Roman" w:hAnsi="Times New Roman" w:cs="Times New Roman"/>
                <w:b/>
                <w:bCs/>
                <w:color w:val="000000"/>
                <w:sz w:val="18"/>
                <w:szCs w:val="18"/>
                <w:lang w:eastAsia="en-IE"/>
              </w:rPr>
              <w:t>Parameters</w:t>
            </w:r>
          </w:p>
        </w:tc>
        <w:tc>
          <w:tcPr>
            <w:tcW w:w="5161" w:type="dxa"/>
            <w:gridSpan w:val="2"/>
            <w:tcBorders>
              <w:bottom w:val="single" w:sz="4" w:space="0" w:color="auto"/>
            </w:tcBorders>
            <w:shd w:val="clear" w:color="auto" w:fill="auto"/>
            <w:noWrap/>
            <w:vAlign w:val="bottom"/>
            <w:hideMark/>
          </w:tcPr>
          <w:p w14:paraId="55F15352" w14:textId="4CBD6AEB" w:rsidR="00032F82" w:rsidRPr="00663E51" w:rsidRDefault="00032F82" w:rsidP="00032F82">
            <w:pPr>
              <w:spacing w:after="0" w:line="240" w:lineRule="auto"/>
              <w:jc w:val="center"/>
              <w:rPr>
                <w:rFonts w:ascii="Times New Roman" w:eastAsia="Times New Roman" w:hAnsi="Times New Roman" w:cs="Times New Roman"/>
                <w:b/>
                <w:bCs/>
                <w:sz w:val="18"/>
                <w:szCs w:val="18"/>
                <w:lang w:eastAsia="en-IE"/>
              </w:rPr>
            </w:pPr>
            <w:r w:rsidRPr="00663E51">
              <w:rPr>
                <w:rFonts w:ascii="Times New Roman" w:eastAsia="Times New Roman" w:hAnsi="Times New Roman" w:cs="Times New Roman"/>
                <w:b/>
                <w:bCs/>
                <w:color w:val="000000"/>
                <w:sz w:val="18"/>
                <w:szCs w:val="18"/>
                <w:lang w:eastAsia="en-IE"/>
              </w:rPr>
              <w:t>Values</w:t>
            </w:r>
          </w:p>
        </w:tc>
        <w:tc>
          <w:tcPr>
            <w:tcW w:w="4814" w:type="dxa"/>
            <w:tcBorders>
              <w:bottom w:val="single" w:sz="4" w:space="0" w:color="auto"/>
            </w:tcBorders>
            <w:shd w:val="clear" w:color="auto" w:fill="auto"/>
            <w:noWrap/>
            <w:vAlign w:val="bottom"/>
            <w:hideMark/>
          </w:tcPr>
          <w:p w14:paraId="26165186" w14:textId="19BBA39F" w:rsidR="00032F82" w:rsidRPr="00663E51" w:rsidRDefault="00032F82" w:rsidP="00032F82">
            <w:pPr>
              <w:spacing w:after="0" w:line="240" w:lineRule="auto"/>
              <w:jc w:val="center"/>
              <w:rPr>
                <w:rFonts w:ascii="Times New Roman" w:eastAsia="Times New Roman" w:hAnsi="Times New Roman" w:cs="Times New Roman"/>
                <w:b/>
                <w:bCs/>
                <w:sz w:val="18"/>
                <w:szCs w:val="18"/>
                <w:lang w:eastAsia="en-IE"/>
              </w:rPr>
            </w:pPr>
            <w:r w:rsidRPr="00663E51">
              <w:rPr>
                <w:rFonts w:ascii="Times New Roman" w:eastAsia="Times New Roman" w:hAnsi="Times New Roman" w:cs="Times New Roman"/>
                <w:b/>
                <w:bCs/>
                <w:color w:val="000000"/>
                <w:sz w:val="18"/>
                <w:szCs w:val="18"/>
                <w:lang w:eastAsia="en-IE"/>
              </w:rPr>
              <w:t>Source</w:t>
            </w:r>
          </w:p>
        </w:tc>
      </w:tr>
      <w:tr w:rsidR="0057628D" w:rsidRPr="00663E51" w14:paraId="6C800D43" w14:textId="77777777" w:rsidTr="0057628D">
        <w:trPr>
          <w:trHeight w:val="300"/>
        </w:trPr>
        <w:tc>
          <w:tcPr>
            <w:tcW w:w="3906" w:type="dxa"/>
            <w:tcBorders>
              <w:top w:val="single" w:sz="4" w:space="0" w:color="auto"/>
              <w:bottom w:val="single" w:sz="4" w:space="0" w:color="auto"/>
            </w:tcBorders>
            <w:shd w:val="clear" w:color="auto" w:fill="auto"/>
            <w:noWrap/>
            <w:vAlign w:val="bottom"/>
          </w:tcPr>
          <w:p w14:paraId="2C859D7E" w14:textId="76F7A68E" w:rsidR="0057628D" w:rsidRPr="00663E51" w:rsidRDefault="0057628D" w:rsidP="00032F82">
            <w:pPr>
              <w:spacing w:after="0" w:line="240" w:lineRule="auto"/>
              <w:rPr>
                <w:rFonts w:ascii="Times New Roman" w:eastAsia="Times New Roman" w:hAnsi="Times New Roman" w:cs="Times New Roman"/>
                <w:b/>
                <w:bCs/>
                <w:color w:val="000000"/>
                <w:sz w:val="18"/>
                <w:szCs w:val="18"/>
                <w:lang w:eastAsia="en-IE"/>
              </w:rPr>
            </w:pPr>
            <w:r w:rsidRPr="00663E51">
              <w:rPr>
                <w:rFonts w:ascii="Times New Roman" w:eastAsia="Times New Roman" w:hAnsi="Times New Roman" w:cs="Times New Roman"/>
                <w:b/>
                <w:bCs/>
                <w:color w:val="000000"/>
                <w:sz w:val="18"/>
                <w:szCs w:val="18"/>
                <w:lang w:eastAsia="en-IE"/>
              </w:rPr>
              <w:t>CWF Supply Costs</w:t>
            </w:r>
          </w:p>
        </w:tc>
        <w:tc>
          <w:tcPr>
            <w:tcW w:w="5161" w:type="dxa"/>
            <w:gridSpan w:val="2"/>
            <w:tcBorders>
              <w:top w:val="single" w:sz="4" w:space="0" w:color="auto"/>
              <w:bottom w:val="single" w:sz="4" w:space="0" w:color="auto"/>
            </w:tcBorders>
            <w:shd w:val="clear" w:color="auto" w:fill="auto"/>
            <w:noWrap/>
            <w:vAlign w:val="bottom"/>
          </w:tcPr>
          <w:p w14:paraId="1CF7B129" w14:textId="77777777" w:rsidR="0057628D" w:rsidRPr="00663E51" w:rsidRDefault="0057628D" w:rsidP="00032F82">
            <w:pPr>
              <w:spacing w:after="0" w:line="240" w:lineRule="auto"/>
              <w:jc w:val="center"/>
              <w:rPr>
                <w:rFonts w:ascii="Times New Roman" w:eastAsia="Times New Roman" w:hAnsi="Times New Roman" w:cs="Times New Roman"/>
                <w:b/>
                <w:bCs/>
                <w:color w:val="000000"/>
                <w:sz w:val="18"/>
                <w:szCs w:val="18"/>
                <w:lang w:eastAsia="en-IE"/>
              </w:rPr>
            </w:pPr>
          </w:p>
        </w:tc>
        <w:tc>
          <w:tcPr>
            <w:tcW w:w="4814" w:type="dxa"/>
            <w:tcBorders>
              <w:top w:val="single" w:sz="4" w:space="0" w:color="auto"/>
              <w:bottom w:val="single" w:sz="4" w:space="0" w:color="auto"/>
            </w:tcBorders>
            <w:shd w:val="clear" w:color="auto" w:fill="auto"/>
            <w:noWrap/>
            <w:vAlign w:val="bottom"/>
          </w:tcPr>
          <w:p w14:paraId="6554424A" w14:textId="77777777" w:rsidR="0057628D" w:rsidRPr="00663E51" w:rsidRDefault="0057628D" w:rsidP="00032F82">
            <w:pPr>
              <w:spacing w:after="0" w:line="240" w:lineRule="auto"/>
              <w:jc w:val="center"/>
              <w:rPr>
                <w:rFonts w:ascii="Times New Roman" w:eastAsia="Times New Roman" w:hAnsi="Times New Roman" w:cs="Times New Roman"/>
                <w:b/>
                <w:bCs/>
                <w:color w:val="000000"/>
                <w:sz w:val="18"/>
                <w:szCs w:val="18"/>
                <w:lang w:eastAsia="en-IE"/>
              </w:rPr>
            </w:pPr>
          </w:p>
        </w:tc>
      </w:tr>
      <w:tr w:rsidR="00032F82" w:rsidRPr="00663E51" w14:paraId="1DFB5373" w14:textId="77777777" w:rsidTr="0057628D">
        <w:trPr>
          <w:trHeight w:val="300"/>
        </w:trPr>
        <w:tc>
          <w:tcPr>
            <w:tcW w:w="3906" w:type="dxa"/>
            <w:tcBorders>
              <w:top w:val="single" w:sz="4" w:space="0" w:color="auto"/>
            </w:tcBorders>
            <w:shd w:val="clear" w:color="auto" w:fill="auto"/>
            <w:noWrap/>
            <w:vAlign w:val="bottom"/>
            <w:hideMark/>
          </w:tcPr>
          <w:p w14:paraId="26DB103A"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Population served by WTS</w:t>
            </w:r>
          </w:p>
        </w:tc>
        <w:tc>
          <w:tcPr>
            <w:tcW w:w="5161" w:type="dxa"/>
            <w:gridSpan w:val="2"/>
            <w:tcBorders>
              <w:top w:val="single" w:sz="4" w:space="0" w:color="auto"/>
            </w:tcBorders>
            <w:shd w:val="clear" w:color="auto" w:fill="auto"/>
            <w:noWrap/>
            <w:vAlign w:val="bottom"/>
            <w:hideMark/>
          </w:tcPr>
          <w:p w14:paraId="3D0A4B66"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Study population = 148,910</w:t>
            </w:r>
          </w:p>
        </w:tc>
        <w:tc>
          <w:tcPr>
            <w:tcW w:w="4814" w:type="dxa"/>
            <w:tcBorders>
              <w:top w:val="single" w:sz="4" w:space="0" w:color="auto"/>
            </w:tcBorders>
            <w:shd w:val="clear" w:color="auto" w:fill="auto"/>
            <w:noWrap/>
            <w:vAlign w:val="bottom"/>
            <w:hideMark/>
          </w:tcPr>
          <w:p w14:paraId="4EFB6916"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Published Data</w:t>
            </w:r>
          </w:p>
        </w:tc>
      </w:tr>
      <w:tr w:rsidR="004D1680" w:rsidRPr="00663E51" w14:paraId="63632114" w14:textId="77777777" w:rsidTr="0057628D">
        <w:trPr>
          <w:trHeight w:val="300"/>
        </w:trPr>
        <w:tc>
          <w:tcPr>
            <w:tcW w:w="13881" w:type="dxa"/>
            <w:gridSpan w:val="4"/>
            <w:shd w:val="clear" w:color="auto" w:fill="auto"/>
            <w:noWrap/>
            <w:vAlign w:val="bottom"/>
            <w:hideMark/>
          </w:tcPr>
          <w:p w14:paraId="6DEE2089" w14:textId="0848ECAA" w:rsidR="004D1680" w:rsidRPr="00663E51" w:rsidRDefault="004D1680"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CWF per capit</w:t>
            </w:r>
            <w:r>
              <w:rPr>
                <w:rFonts w:ascii="Times New Roman" w:eastAsia="Times New Roman" w:hAnsi="Times New Roman" w:cs="Times New Roman"/>
                <w:color w:val="000000"/>
                <w:sz w:val="18"/>
                <w:szCs w:val="18"/>
                <w:lang w:eastAsia="en-IE"/>
              </w:rPr>
              <w:t>a</w:t>
            </w:r>
            <w:r w:rsidRPr="00663E51">
              <w:rPr>
                <w:rFonts w:ascii="Times New Roman" w:eastAsia="Times New Roman" w:hAnsi="Times New Roman" w:cs="Times New Roman"/>
                <w:color w:val="000000"/>
                <w:sz w:val="18"/>
                <w:szCs w:val="18"/>
                <w:lang w:eastAsia="en-IE"/>
              </w:rPr>
              <w:t xml:space="preserve"> cost by size of community served</w:t>
            </w:r>
          </w:p>
        </w:tc>
      </w:tr>
      <w:tr w:rsidR="00032F82" w:rsidRPr="00663E51" w14:paraId="1E81C9FB" w14:textId="77777777" w:rsidTr="0057628D">
        <w:trPr>
          <w:trHeight w:val="300"/>
        </w:trPr>
        <w:tc>
          <w:tcPr>
            <w:tcW w:w="3906" w:type="dxa"/>
            <w:shd w:val="clear" w:color="auto" w:fill="auto"/>
            <w:noWrap/>
            <w:vAlign w:val="bottom"/>
            <w:hideMark/>
          </w:tcPr>
          <w:p w14:paraId="6CF8D919"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&lt;1,000</w:t>
            </w:r>
          </w:p>
        </w:tc>
        <w:tc>
          <w:tcPr>
            <w:tcW w:w="5161" w:type="dxa"/>
            <w:gridSpan w:val="2"/>
            <w:shd w:val="clear" w:color="auto" w:fill="auto"/>
            <w:noWrap/>
            <w:vAlign w:val="bottom"/>
            <w:hideMark/>
          </w:tcPr>
          <w:p w14:paraId="21AD964F"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€39.18</w:t>
            </w:r>
          </w:p>
        </w:tc>
        <w:tc>
          <w:tcPr>
            <w:tcW w:w="4814" w:type="dxa"/>
            <w:vMerge w:val="restart"/>
            <w:shd w:val="clear" w:color="auto" w:fill="auto"/>
            <w:vAlign w:val="center"/>
            <w:hideMark/>
          </w:tcPr>
          <w:p w14:paraId="1B6C22DA" w14:textId="7A56D03B"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 xml:space="preserve">Authors analysis of data from published </w:t>
            </w:r>
            <w:r w:rsidR="004D1680" w:rsidRPr="00663E51">
              <w:rPr>
                <w:rFonts w:ascii="Times New Roman" w:eastAsia="Times New Roman" w:hAnsi="Times New Roman" w:cs="Times New Roman"/>
                <w:color w:val="000000"/>
                <w:sz w:val="18"/>
                <w:szCs w:val="18"/>
                <w:lang w:eastAsia="en-IE"/>
              </w:rPr>
              <w:t>sources</w:t>
            </w:r>
            <w:r w:rsidRPr="00663E51">
              <w:rPr>
                <w:rFonts w:ascii="Times New Roman" w:eastAsia="Times New Roman" w:hAnsi="Times New Roman" w:cs="Times New Roman"/>
                <w:color w:val="000000"/>
                <w:sz w:val="18"/>
                <w:szCs w:val="18"/>
                <w:lang w:eastAsia="en-IE"/>
              </w:rPr>
              <w:t xml:space="preserve"> (See </w:t>
            </w:r>
            <w:r w:rsidR="004D1680">
              <w:rPr>
                <w:rFonts w:ascii="Times New Roman" w:eastAsia="Times New Roman" w:hAnsi="Times New Roman" w:cs="Times New Roman"/>
                <w:color w:val="000000"/>
                <w:sz w:val="18"/>
                <w:szCs w:val="18"/>
                <w:lang w:eastAsia="en-IE"/>
              </w:rPr>
              <w:t xml:space="preserve">main manuscript </w:t>
            </w:r>
            <w:r w:rsidRPr="00663E51">
              <w:rPr>
                <w:rFonts w:ascii="Times New Roman" w:eastAsia="Times New Roman" w:hAnsi="Times New Roman" w:cs="Times New Roman"/>
                <w:color w:val="000000"/>
                <w:sz w:val="18"/>
                <w:szCs w:val="18"/>
                <w:lang w:eastAsia="en-IE"/>
              </w:rPr>
              <w:t>- annual cost to supply CWF and Table 3</w:t>
            </w:r>
            <w:r w:rsidR="004D1680">
              <w:rPr>
                <w:rFonts w:ascii="Times New Roman" w:eastAsia="Times New Roman" w:hAnsi="Times New Roman" w:cs="Times New Roman"/>
                <w:color w:val="000000"/>
                <w:sz w:val="18"/>
                <w:szCs w:val="18"/>
                <w:lang w:eastAsia="en-IE"/>
              </w:rPr>
              <w:t>)</w:t>
            </w:r>
          </w:p>
        </w:tc>
      </w:tr>
      <w:tr w:rsidR="00032F82" w:rsidRPr="00663E51" w14:paraId="402B9D5C" w14:textId="77777777" w:rsidTr="0057628D">
        <w:trPr>
          <w:trHeight w:val="300"/>
        </w:trPr>
        <w:tc>
          <w:tcPr>
            <w:tcW w:w="3906" w:type="dxa"/>
            <w:shd w:val="clear" w:color="auto" w:fill="auto"/>
            <w:noWrap/>
            <w:vAlign w:val="bottom"/>
            <w:hideMark/>
          </w:tcPr>
          <w:p w14:paraId="742E7247"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1,000 - 4,999</w:t>
            </w:r>
          </w:p>
        </w:tc>
        <w:tc>
          <w:tcPr>
            <w:tcW w:w="5161" w:type="dxa"/>
            <w:gridSpan w:val="2"/>
            <w:shd w:val="clear" w:color="auto" w:fill="auto"/>
            <w:vAlign w:val="bottom"/>
            <w:hideMark/>
          </w:tcPr>
          <w:p w14:paraId="34E314AA"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€9.38</w:t>
            </w:r>
          </w:p>
        </w:tc>
        <w:tc>
          <w:tcPr>
            <w:tcW w:w="4814" w:type="dxa"/>
            <w:vMerge/>
            <w:vAlign w:val="center"/>
            <w:hideMark/>
          </w:tcPr>
          <w:p w14:paraId="069C95CD"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151063E6" w14:textId="77777777" w:rsidTr="0057628D">
        <w:trPr>
          <w:trHeight w:val="300"/>
        </w:trPr>
        <w:tc>
          <w:tcPr>
            <w:tcW w:w="3906" w:type="dxa"/>
            <w:shd w:val="clear" w:color="auto" w:fill="auto"/>
            <w:noWrap/>
            <w:vAlign w:val="bottom"/>
            <w:hideMark/>
          </w:tcPr>
          <w:p w14:paraId="64409BA0"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5,000 - 19,999</w:t>
            </w:r>
          </w:p>
        </w:tc>
        <w:tc>
          <w:tcPr>
            <w:tcW w:w="5161" w:type="dxa"/>
            <w:gridSpan w:val="2"/>
            <w:shd w:val="clear" w:color="auto" w:fill="auto"/>
            <w:vAlign w:val="bottom"/>
            <w:hideMark/>
          </w:tcPr>
          <w:p w14:paraId="1D9F34B9"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€3.16</w:t>
            </w:r>
          </w:p>
        </w:tc>
        <w:tc>
          <w:tcPr>
            <w:tcW w:w="4814" w:type="dxa"/>
            <w:vMerge/>
            <w:vAlign w:val="center"/>
            <w:hideMark/>
          </w:tcPr>
          <w:p w14:paraId="7FB670C0"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53E7A774" w14:textId="77777777" w:rsidTr="0057628D">
        <w:trPr>
          <w:trHeight w:val="300"/>
        </w:trPr>
        <w:tc>
          <w:tcPr>
            <w:tcW w:w="3906" w:type="dxa"/>
            <w:shd w:val="clear" w:color="auto" w:fill="auto"/>
            <w:noWrap/>
            <w:vAlign w:val="bottom"/>
            <w:hideMark/>
          </w:tcPr>
          <w:p w14:paraId="30D522A2"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20,000 - 99,000</w:t>
            </w:r>
          </w:p>
        </w:tc>
        <w:tc>
          <w:tcPr>
            <w:tcW w:w="5161" w:type="dxa"/>
            <w:gridSpan w:val="2"/>
            <w:shd w:val="clear" w:color="auto" w:fill="auto"/>
            <w:vAlign w:val="bottom"/>
            <w:hideMark/>
          </w:tcPr>
          <w:p w14:paraId="7B9E5D8A"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€1.38</w:t>
            </w:r>
          </w:p>
        </w:tc>
        <w:tc>
          <w:tcPr>
            <w:tcW w:w="4814" w:type="dxa"/>
            <w:vMerge/>
            <w:vAlign w:val="center"/>
            <w:hideMark/>
          </w:tcPr>
          <w:p w14:paraId="05777C49"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4C0D8EC3" w14:textId="77777777" w:rsidTr="0057628D">
        <w:trPr>
          <w:trHeight w:val="300"/>
        </w:trPr>
        <w:tc>
          <w:tcPr>
            <w:tcW w:w="3906" w:type="dxa"/>
            <w:tcBorders>
              <w:bottom w:val="single" w:sz="4" w:space="0" w:color="auto"/>
            </w:tcBorders>
            <w:shd w:val="clear" w:color="auto" w:fill="auto"/>
            <w:noWrap/>
            <w:vAlign w:val="bottom"/>
            <w:hideMark/>
          </w:tcPr>
          <w:p w14:paraId="790FEA0C"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&gt;100,000</w:t>
            </w:r>
          </w:p>
        </w:tc>
        <w:tc>
          <w:tcPr>
            <w:tcW w:w="5161" w:type="dxa"/>
            <w:gridSpan w:val="2"/>
            <w:tcBorders>
              <w:bottom w:val="single" w:sz="4" w:space="0" w:color="auto"/>
            </w:tcBorders>
            <w:shd w:val="clear" w:color="auto" w:fill="auto"/>
            <w:vAlign w:val="bottom"/>
            <w:hideMark/>
          </w:tcPr>
          <w:p w14:paraId="7292D78D"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€0.54</w:t>
            </w:r>
          </w:p>
        </w:tc>
        <w:tc>
          <w:tcPr>
            <w:tcW w:w="4814" w:type="dxa"/>
            <w:vMerge/>
            <w:tcBorders>
              <w:bottom w:val="single" w:sz="4" w:space="0" w:color="auto"/>
            </w:tcBorders>
            <w:vAlign w:val="center"/>
            <w:hideMark/>
          </w:tcPr>
          <w:p w14:paraId="06642C8B"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4D1680" w:rsidRPr="00663E51" w14:paraId="36599C49" w14:textId="77777777" w:rsidTr="0057628D">
        <w:trPr>
          <w:trHeight w:val="300"/>
        </w:trPr>
        <w:tc>
          <w:tcPr>
            <w:tcW w:w="13881" w:type="dxa"/>
            <w:gridSpan w:val="4"/>
            <w:tcBorders>
              <w:top w:val="single" w:sz="4" w:space="0" w:color="auto"/>
              <w:bottom w:val="single" w:sz="4" w:space="0" w:color="auto"/>
            </w:tcBorders>
            <w:shd w:val="clear" w:color="auto" w:fill="auto"/>
            <w:noWrap/>
            <w:vAlign w:val="bottom"/>
            <w:hideMark/>
          </w:tcPr>
          <w:p w14:paraId="74AD45BF" w14:textId="1A478B43" w:rsidR="004D1680" w:rsidRPr="00663E51" w:rsidRDefault="004D1680" w:rsidP="00032F82">
            <w:pPr>
              <w:spacing w:after="0" w:line="240" w:lineRule="auto"/>
              <w:rPr>
                <w:rFonts w:ascii="Times New Roman" w:eastAsia="Times New Roman" w:hAnsi="Times New Roman" w:cs="Times New Roman"/>
                <w:sz w:val="18"/>
                <w:szCs w:val="18"/>
                <w:lang w:eastAsia="en-IE"/>
              </w:rPr>
            </w:pPr>
            <w:r w:rsidRPr="00663E51">
              <w:rPr>
                <w:rFonts w:ascii="Times New Roman" w:eastAsia="Times New Roman" w:hAnsi="Times New Roman" w:cs="Times New Roman"/>
                <w:b/>
                <w:bCs/>
                <w:color w:val="000000"/>
                <w:sz w:val="18"/>
                <w:szCs w:val="18"/>
                <w:lang w:eastAsia="en-IE"/>
              </w:rPr>
              <w:t xml:space="preserve">Annual Caries Prevented </w:t>
            </w:r>
          </w:p>
        </w:tc>
      </w:tr>
      <w:tr w:rsidR="00032F82" w:rsidRPr="00663E51" w14:paraId="45748127" w14:textId="77777777" w:rsidTr="0057628D">
        <w:trPr>
          <w:trHeight w:val="300"/>
        </w:trPr>
        <w:tc>
          <w:tcPr>
            <w:tcW w:w="3906" w:type="dxa"/>
            <w:tcBorders>
              <w:top w:val="single" w:sz="4" w:space="0" w:color="auto"/>
            </w:tcBorders>
            <w:shd w:val="clear" w:color="auto" w:fill="auto"/>
            <w:noWrap/>
            <w:vAlign w:val="bottom"/>
            <w:hideMark/>
          </w:tcPr>
          <w:p w14:paraId="26CD6594"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Caries levels</w:t>
            </w:r>
          </w:p>
        </w:tc>
        <w:tc>
          <w:tcPr>
            <w:tcW w:w="2234" w:type="dxa"/>
            <w:tcBorders>
              <w:top w:val="single" w:sz="4" w:space="0" w:color="auto"/>
            </w:tcBorders>
            <w:shd w:val="clear" w:color="auto" w:fill="auto"/>
            <w:noWrap/>
            <w:vAlign w:val="bottom"/>
            <w:hideMark/>
          </w:tcPr>
          <w:p w14:paraId="30BE9610"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With CWF</w:t>
            </w:r>
          </w:p>
        </w:tc>
        <w:tc>
          <w:tcPr>
            <w:tcW w:w="2927" w:type="dxa"/>
            <w:tcBorders>
              <w:top w:val="single" w:sz="4" w:space="0" w:color="auto"/>
            </w:tcBorders>
            <w:shd w:val="clear" w:color="auto" w:fill="auto"/>
            <w:noWrap/>
            <w:vAlign w:val="bottom"/>
            <w:hideMark/>
          </w:tcPr>
          <w:p w14:paraId="1A8FBF9A"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Without CWF</w:t>
            </w:r>
          </w:p>
        </w:tc>
        <w:tc>
          <w:tcPr>
            <w:tcW w:w="4814" w:type="dxa"/>
            <w:vMerge w:val="restart"/>
            <w:tcBorders>
              <w:top w:val="single" w:sz="4" w:space="0" w:color="auto"/>
            </w:tcBorders>
            <w:shd w:val="clear" w:color="auto" w:fill="auto"/>
            <w:vAlign w:val="center"/>
            <w:hideMark/>
          </w:tcPr>
          <w:p w14:paraId="17B63DFB"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Authors analysis of data from FACCT</w:t>
            </w:r>
          </w:p>
        </w:tc>
      </w:tr>
      <w:tr w:rsidR="00032F82" w:rsidRPr="00663E51" w14:paraId="1558EC1D" w14:textId="77777777" w:rsidTr="0057628D">
        <w:trPr>
          <w:trHeight w:val="300"/>
        </w:trPr>
        <w:tc>
          <w:tcPr>
            <w:tcW w:w="3906" w:type="dxa"/>
            <w:shd w:val="clear" w:color="auto" w:fill="auto"/>
            <w:noWrap/>
            <w:vAlign w:val="bottom"/>
            <w:hideMark/>
          </w:tcPr>
          <w:p w14:paraId="218B8D23"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5 yrs (d3vcft)</w:t>
            </w:r>
          </w:p>
        </w:tc>
        <w:tc>
          <w:tcPr>
            <w:tcW w:w="2234" w:type="dxa"/>
            <w:shd w:val="clear" w:color="auto" w:fill="auto"/>
            <w:noWrap/>
            <w:vAlign w:val="bottom"/>
            <w:hideMark/>
          </w:tcPr>
          <w:p w14:paraId="01B234A3"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0.96</w:t>
            </w:r>
          </w:p>
        </w:tc>
        <w:tc>
          <w:tcPr>
            <w:tcW w:w="2927" w:type="dxa"/>
            <w:shd w:val="clear" w:color="auto" w:fill="auto"/>
            <w:noWrap/>
            <w:vAlign w:val="bottom"/>
            <w:hideMark/>
          </w:tcPr>
          <w:p w14:paraId="2C99F82E"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1.72</w:t>
            </w:r>
          </w:p>
        </w:tc>
        <w:tc>
          <w:tcPr>
            <w:tcW w:w="4814" w:type="dxa"/>
            <w:vMerge/>
            <w:vAlign w:val="center"/>
            <w:hideMark/>
          </w:tcPr>
          <w:p w14:paraId="29D2C193"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16F35CCA" w14:textId="77777777" w:rsidTr="0057628D">
        <w:trPr>
          <w:trHeight w:val="300"/>
        </w:trPr>
        <w:tc>
          <w:tcPr>
            <w:tcW w:w="3906" w:type="dxa"/>
            <w:shd w:val="clear" w:color="auto" w:fill="auto"/>
            <w:noWrap/>
            <w:vAlign w:val="bottom"/>
            <w:hideMark/>
          </w:tcPr>
          <w:p w14:paraId="0F66C17F"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8 yrs (d3vcft/D3vcFT)</w:t>
            </w:r>
          </w:p>
        </w:tc>
        <w:tc>
          <w:tcPr>
            <w:tcW w:w="2234" w:type="dxa"/>
            <w:shd w:val="clear" w:color="auto" w:fill="auto"/>
            <w:noWrap/>
            <w:vAlign w:val="bottom"/>
            <w:hideMark/>
          </w:tcPr>
          <w:p w14:paraId="7419D803"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1.69/0.26</w:t>
            </w:r>
          </w:p>
        </w:tc>
        <w:tc>
          <w:tcPr>
            <w:tcW w:w="2927" w:type="dxa"/>
            <w:shd w:val="clear" w:color="auto" w:fill="auto"/>
            <w:noWrap/>
            <w:vAlign w:val="bottom"/>
            <w:hideMark/>
          </w:tcPr>
          <w:p w14:paraId="1E80D1BE"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2.30/0.37</w:t>
            </w:r>
          </w:p>
        </w:tc>
        <w:tc>
          <w:tcPr>
            <w:tcW w:w="4814" w:type="dxa"/>
            <w:vMerge/>
            <w:vAlign w:val="center"/>
            <w:hideMark/>
          </w:tcPr>
          <w:p w14:paraId="4EFB3A2B"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45E7C917" w14:textId="77777777" w:rsidTr="0057628D">
        <w:trPr>
          <w:trHeight w:val="300"/>
        </w:trPr>
        <w:tc>
          <w:tcPr>
            <w:tcW w:w="3906" w:type="dxa"/>
            <w:shd w:val="clear" w:color="auto" w:fill="auto"/>
            <w:noWrap/>
            <w:vAlign w:val="bottom"/>
            <w:hideMark/>
          </w:tcPr>
          <w:p w14:paraId="113B6AB5"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12 yrs (D3vcMFT)</w:t>
            </w:r>
          </w:p>
        </w:tc>
        <w:tc>
          <w:tcPr>
            <w:tcW w:w="2234" w:type="dxa"/>
            <w:shd w:val="clear" w:color="auto" w:fill="auto"/>
            <w:noWrap/>
            <w:vAlign w:val="bottom"/>
            <w:hideMark/>
          </w:tcPr>
          <w:p w14:paraId="2F795382"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0.75</w:t>
            </w:r>
          </w:p>
        </w:tc>
        <w:tc>
          <w:tcPr>
            <w:tcW w:w="2927" w:type="dxa"/>
            <w:shd w:val="clear" w:color="auto" w:fill="auto"/>
            <w:noWrap/>
            <w:vAlign w:val="bottom"/>
            <w:hideMark/>
          </w:tcPr>
          <w:p w14:paraId="5C856D14"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1.39</w:t>
            </w:r>
          </w:p>
        </w:tc>
        <w:tc>
          <w:tcPr>
            <w:tcW w:w="4814" w:type="dxa"/>
            <w:vMerge/>
            <w:vAlign w:val="center"/>
            <w:hideMark/>
          </w:tcPr>
          <w:p w14:paraId="05B683B7"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42DE360F" w14:textId="77777777" w:rsidTr="0057628D">
        <w:trPr>
          <w:trHeight w:val="300"/>
        </w:trPr>
        <w:tc>
          <w:tcPr>
            <w:tcW w:w="3906" w:type="dxa"/>
            <w:shd w:val="clear" w:color="auto" w:fill="auto"/>
            <w:noWrap/>
            <w:vAlign w:val="bottom"/>
            <w:hideMark/>
          </w:tcPr>
          <w:p w14:paraId="67019B8D"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CWF Effectiveness</w:t>
            </w:r>
          </w:p>
        </w:tc>
        <w:tc>
          <w:tcPr>
            <w:tcW w:w="2234" w:type="dxa"/>
            <w:shd w:val="clear" w:color="auto" w:fill="auto"/>
            <w:noWrap/>
            <w:vAlign w:val="bottom"/>
            <w:hideMark/>
          </w:tcPr>
          <w:p w14:paraId="43B958E6"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c>
          <w:tcPr>
            <w:tcW w:w="2927" w:type="dxa"/>
            <w:shd w:val="clear" w:color="auto" w:fill="auto"/>
            <w:noWrap/>
            <w:vAlign w:val="bottom"/>
            <w:hideMark/>
          </w:tcPr>
          <w:p w14:paraId="38943FE1" w14:textId="77777777" w:rsidR="00032F82" w:rsidRPr="00663E51" w:rsidRDefault="00032F82" w:rsidP="00032F82">
            <w:pPr>
              <w:spacing w:after="0" w:line="240" w:lineRule="auto"/>
              <w:rPr>
                <w:rFonts w:ascii="Times New Roman" w:eastAsia="Times New Roman" w:hAnsi="Times New Roman" w:cs="Times New Roman"/>
                <w:sz w:val="18"/>
                <w:szCs w:val="18"/>
                <w:lang w:eastAsia="en-IE"/>
              </w:rPr>
            </w:pPr>
          </w:p>
        </w:tc>
        <w:tc>
          <w:tcPr>
            <w:tcW w:w="4814" w:type="dxa"/>
            <w:vMerge w:val="restart"/>
            <w:shd w:val="clear" w:color="auto" w:fill="auto"/>
            <w:vAlign w:val="center"/>
            <w:hideMark/>
          </w:tcPr>
          <w:p w14:paraId="2A6369CA"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Authors analysis of data from FACCT</w:t>
            </w:r>
          </w:p>
        </w:tc>
      </w:tr>
      <w:tr w:rsidR="00032F82" w:rsidRPr="00663E51" w14:paraId="3C1DEF7E" w14:textId="77777777" w:rsidTr="0057628D">
        <w:trPr>
          <w:trHeight w:val="315"/>
        </w:trPr>
        <w:tc>
          <w:tcPr>
            <w:tcW w:w="3906" w:type="dxa"/>
            <w:shd w:val="clear" w:color="auto" w:fill="auto"/>
            <w:noWrap/>
            <w:vAlign w:val="bottom"/>
            <w:hideMark/>
          </w:tcPr>
          <w:p w14:paraId="61CCC8D2"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5 yrs (d3vcft)</w:t>
            </w:r>
          </w:p>
        </w:tc>
        <w:tc>
          <w:tcPr>
            <w:tcW w:w="5161" w:type="dxa"/>
            <w:gridSpan w:val="2"/>
            <w:shd w:val="clear" w:color="auto" w:fill="auto"/>
            <w:noWrap/>
            <w:hideMark/>
          </w:tcPr>
          <w:p w14:paraId="0841054C"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44%</w:t>
            </w:r>
          </w:p>
        </w:tc>
        <w:tc>
          <w:tcPr>
            <w:tcW w:w="4814" w:type="dxa"/>
            <w:vMerge/>
            <w:vAlign w:val="center"/>
            <w:hideMark/>
          </w:tcPr>
          <w:p w14:paraId="4174E264"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279F1C7C" w14:textId="77777777" w:rsidTr="0057628D">
        <w:trPr>
          <w:trHeight w:val="315"/>
        </w:trPr>
        <w:tc>
          <w:tcPr>
            <w:tcW w:w="3906" w:type="dxa"/>
            <w:shd w:val="clear" w:color="auto" w:fill="auto"/>
            <w:noWrap/>
            <w:vAlign w:val="bottom"/>
            <w:hideMark/>
          </w:tcPr>
          <w:p w14:paraId="63799474"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8 yrs (d3vcft/D3vcFT)</w:t>
            </w:r>
          </w:p>
        </w:tc>
        <w:tc>
          <w:tcPr>
            <w:tcW w:w="5161" w:type="dxa"/>
            <w:gridSpan w:val="2"/>
            <w:shd w:val="clear" w:color="auto" w:fill="auto"/>
            <w:noWrap/>
            <w:hideMark/>
          </w:tcPr>
          <w:p w14:paraId="4A41249F"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27%/29%</w:t>
            </w:r>
          </w:p>
        </w:tc>
        <w:tc>
          <w:tcPr>
            <w:tcW w:w="4814" w:type="dxa"/>
            <w:vMerge/>
            <w:vAlign w:val="center"/>
            <w:hideMark/>
          </w:tcPr>
          <w:p w14:paraId="4026B29E"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58320349" w14:textId="77777777" w:rsidTr="0057628D">
        <w:trPr>
          <w:trHeight w:val="300"/>
        </w:trPr>
        <w:tc>
          <w:tcPr>
            <w:tcW w:w="3906" w:type="dxa"/>
            <w:tcBorders>
              <w:bottom w:val="single" w:sz="4" w:space="0" w:color="auto"/>
            </w:tcBorders>
            <w:shd w:val="clear" w:color="auto" w:fill="auto"/>
            <w:noWrap/>
            <w:vAlign w:val="bottom"/>
            <w:hideMark/>
          </w:tcPr>
          <w:p w14:paraId="1E1486A8"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12 yrs (D3vcMFT)</w:t>
            </w:r>
          </w:p>
        </w:tc>
        <w:tc>
          <w:tcPr>
            <w:tcW w:w="5161" w:type="dxa"/>
            <w:gridSpan w:val="2"/>
            <w:tcBorders>
              <w:bottom w:val="single" w:sz="4" w:space="0" w:color="auto"/>
            </w:tcBorders>
            <w:shd w:val="clear" w:color="auto" w:fill="auto"/>
            <w:noWrap/>
            <w:hideMark/>
          </w:tcPr>
          <w:p w14:paraId="147EAB0F"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46%</w:t>
            </w:r>
          </w:p>
        </w:tc>
        <w:tc>
          <w:tcPr>
            <w:tcW w:w="4814" w:type="dxa"/>
            <w:vMerge/>
            <w:tcBorders>
              <w:bottom w:val="single" w:sz="4" w:space="0" w:color="auto"/>
            </w:tcBorders>
            <w:vAlign w:val="center"/>
            <w:hideMark/>
          </w:tcPr>
          <w:p w14:paraId="5A7511A0"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4D1680" w:rsidRPr="00663E51" w14:paraId="62EFEC55" w14:textId="77777777" w:rsidTr="0057628D">
        <w:trPr>
          <w:trHeight w:val="300"/>
        </w:trPr>
        <w:tc>
          <w:tcPr>
            <w:tcW w:w="13881" w:type="dxa"/>
            <w:gridSpan w:val="4"/>
            <w:tcBorders>
              <w:top w:val="single" w:sz="4" w:space="0" w:color="auto"/>
              <w:bottom w:val="single" w:sz="4" w:space="0" w:color="auto"/>
            </w:tcBorders>
            <w:shd w:val="clear" w:color="auto" w:fill="auto"/>
            <w:noWrap/>
            <w:vAlign w:val="bottom"/>
            <w:hideMark/>
          </w:tcPr>
          <w:p w14:paraId="09963806" w14:textId="4C89D8F0" w:rsidR="004D1680" w:rsidRPr="00663E51" w:rsidRDefault="004D1680" w:rsidP="00032F82">
            <w:pPr>
              <w:spacing w:after="0" w:line="240" w:lineRule="auto"/>
              <w:rPr>
                <w:rFonts w:ascii="Times New Roman" w:eastAsia="Times New Roman" w:hAnsi="Times New Roman" w:cs="Times New Roman"/>
                <w:sz w:val="18"/>
                <w:szCs w:val="18"/>
                <w:lang w:eastAsia="en-IE"/>
              </w:rPr>
            </w:pPr>
            <w:r w:rsidRPr="00663E51">
              <w:rPr>
                <w:rFonts w:ascii="Times New Roman" w:eastAsia="Times New Roman" w:hAnsi="Times New Roman" w:cs="Times New Roman"/>
                <w:b/>
                <w:bCs/>
                <w:color w:val="000000"/>
                <w:sz w:val="18"/>
                <w:szCs w:val="18"/>
                <w:lang w:eastAsia="en-IE"/>
              </w:rPr>
              <w:t>Treatment Savings</w:t>
            </w:r>
          </w:p>
        </w:tc>
      </w:tr>
      <w:tr w:rsidR="00032F82" w:rsidRPr="00663E51" w14:paraId="62D775A7" w14:textId="77777777" w:rsidTr="0057628D">
        <w:trPr>
          <w:trHeight w:val="300"/>
        </w:trPr>
        <w:tc>
          <w:tcPr>
            <w:tcW w:w="3906" w:type="dxa"/>
            <w:tcBorders>
              <w:top w:val="single" w:sz="4" w:space="0" w:color="auto"/>
            </w:tcBorders>
            <w:shd w:val="clear" w:color="auto" w:fill="auto"/>
            <w:noWrap/>
            <w:vAlign w:val="bottom"/>
            <w:hideMark/>
          </w:tcPr>
          <w:p w14:paraId="294A74E3"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Replacement rate</w:t>
            </w:r>
          </w:p>
        </w:tc>
        <w:tc>
          <w:tcPr>
            <w:tcW w:w="5161" w:type="dxa"/>
            <w:gridSpan w:val="2"/>
            <w:tcBorders>
              <w:top w:val="single" w:sz="4" w:space="0" w:color="auto"/>
            </w:tcBorders>
            <w:shd w:val="clear" w:color="auto" w:fill="auto"/>
            <w:noWrap/>
            <w:vAlign w:val="bottom"/>
            <w:hideMark/>
          </w:tcPr>
          <w:p w14:paraId="2872F38B"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12 years</w:t>
            </w:r>
          </w:p>
        </w:tc>
        <w:tc>
          <w:tcPr>
            <w:tcW w:w="4814" w:type="dxa"/>
            <w:tcBorders>
              <w:top w:val="single" w:sz="4" w:space="0" w:color="auto"/>
            </w:tcBorders>
            <w:shd w:val="clear" w:color="auto" w:fill="auto"/>
            <w:noWrap/>
            <w:vAlign w:val="bottom"/>
            <w:hideMark/>
          </w:tcPr>
          <w:p w14:paraId="5CF5F57C"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Published data</w:t>
            </w:r>
          </w:p>
        </w:tc>
      </w:tr>
      <w:tr w:rsidR="004D1680" w:rsidRPr="00663E51" w14:paraId="79A0B6F6" w14:textId="77777777" w:rsidTr="0057628D">
        <w:trPr>
          <w:trHeight w:val="300"/>
        </w:trPr>
        <w:tc>
          <w:tcPr>
            <w:tcW w:w="3906" w:type="dxa"/>
            <w:shd w:val="clear" w:color="auto" w:fill="auto"/>
            <w:noWrap/>
            <w:vAlign w:val="bottom"/>
            <w:hideMark/>
          </w:tcPr>
          <w:p w14:paraId="6E909173" w14:textId="42D726E6" w:rsidR="004D1680" w:rsidRPr="00663E51" w:rsidRDefault="004D1680"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 xml:space="preserve">Treatment </w:t>
            </w:r>
            <w:r w:rsidR="006B56B1">
              <w:rPr>
                <w:rFonts w:ascii="Times New Roman" w:eastAsia="Times New Roman" w:hAnsi="Times New Roman" w:cs="Times New Roman"/>
                <w:color w:val="000000"/>
                <w:sz w:val="18"/>
                <w:szCs w:val="18"/>
                <w:lang w:eastAsia="en-IE"/>
              </w:rPr>
              <w:t>probabilities</w:t>
            </w:r>
          </w:p>
        </w:tc>
        <w:tc>
          <w:tcPr>
            <w:tcW w:w="9975" w:type="dxa"/>
            <w:gridSpan w:val="3"/>
            <w:shd w:val="clear" w:color="auto" w:fill="auto"/>
            <w:noWrap/>
            <w:vAlign w:val="bottom"/>
            <w:hideMark/>
          </w:tcPr>
          <w:p w14:paraId="6C4A4E0A" w14:textId="77777777" w:rsidR="004D1680" w:rsidRPr="00663E51" w:rsidRDefault="004D1680" w:rsidP="00032F82">
            <w:pPr>
              <w:spacing w:after="0" w:line="240" w:lineRule="auto"/>
              <w:rPr>
                <w:rFonts w:ascii="Times New Roman" w:eastAsia="Times New Roman" w:hAnsi="Times New Roman" w:cs="Times New Roman"/>
                <w:sz w:val="18"/>
                <w:szCs w:val="18"/>
                <w:lang w:eastAsia="en-IE"/>
              </w:rPr>
            </w:pPr>
          </w:p>
        </w:tc>
      </w:tr>
      <w:tr w:rsidR="00032F82" w:rsidRPr="00663E51" w14:paraId="1F241A7A" w14:textId="77777777" w:rsidTr="0057628D">
        <w:trPr>
          <w:trHeight w:val="300"/>
        </w:trPr>
        <w:tc>
          <w:tcPr>
            <w:tcW w:w="3906" w:type="dxa"/>
            <w:shd w:val="clear" w:color="auto" w:fill="auto"/>
            <w:noWrap/>
            <w:vAlign w:val="bottom"/>
            <w:hideMark/>
          </w:tcPr>
          <w:p w14:paraId="2597F9C6"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Amalgam</w:t>
            </w:r>
          </w:p>
        </w:tc>
        <w:tc>
          <w:tcPr>
            <w:tcW w:w="5161" w:type="dxa"/>
            <w:gridSpan w:val="2"/>
            <w:shd w:val="clear" w:color="auto" w:fill="auto"/>
            <w:noWrap/>
            <w:vAlign w:val="bottom"/>
            <w:hideMark/>
          </w:tcPr>
          <w:p w14:paraId="5255E4E4"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age dependent, ranging between ( 26.7% to 62.7% to)</w:t>
            </w:r>
          </w:p>
        </w:tc>
        <w:tc>
          <w:tcPr>
            <w:tcW w:w="4814" w:type="dxa"/>
            <w:vMerge w:val="restart"/>
            <w:shd w:val="clear" w:color="auto" w:fill="auto"/>
            <w:vAlign w:val="center"/>
            <w:hideMark/>
          </w:tcPr>
          <w:p w14:paraId="443ACF00" w14:textId="5FA8BE92"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HSE Distribution of Treatments - published data (</w:t>
            </w:r>
            <w:r w:rsidR="00044180">
              <w:rPr>
                <w:rFonts w:ascii="Times New Roman" w:eastAsia="Times New Roman" w:hAnsi="Times New Roman" w:cs="Times New Roman"/>
                <w:color w:val="000000"/>
                <w:sz w:val="18"/>
                <w:szCs w:val="18"/>
                <w:lang w:eastAsia="en-IE"/>
              </w:rPr>
              <w:t>Supplementary Table 1, Additional File 1</w:t>
            </w:r>
            <w:r w:rsidRPr="00663E51">
              <w:rPr>
                <w:rFonts w:ascii="Times New Roman" w:eastAsia="Times New Roman" w:hAnsi="Times New Roman" w:cs="Times New Roman"/>
                <w:color w:val="000000"/>
                <w:sz w:val="18"/>
                <w:szCs w:val="18"/>
                <w:lang w:eastAsia="en-IE"/>
              </w:rPr>
              <w:t>)</w:t>
            </w:r>
          </w:p>
        </w:tc>
      </w:tr>
      <w:tr w:rsidR="00032F82" w:rsidRPr="00663E51" w14:paraId="72A66861" w14:textId="77777777" w:rsidTr="0057628D">
        <w:trPr>
          <w:trHeight w:val="300"/>
        </w:trPr>
        <w:tc>
          <w:tcPr>
            <w:tcW w:w="3906" w:type="dxa"/>
            <w:shd w:val="clear" w:color="auto" w:fill="auto"/>
            <w:noWrap/>
            <w:vAlign w:val="bottom"/>
            <w:hideMark/>
          </w:tcPr>
          <w:p w14:paraId="47188E3D"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Composite</w:t>
            </w:r>
          </w:p>
        </w:tc>
        <w:tc>
          <w:tcPr>
            <w:tcW w:w="5161" w:type="dxa"/>
            <w:gridSpan w:val="2"/>
            <w:shd w:val="clear" w:color="auto" w:fill="auto"/>
            <w:noWrap/>
            <w:vAlign w:val="bottom"/>
            <w:hideMark/>
          </w:tcPr>
          <w:p w14:paraId="1415A4C9"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age dependent, ranging between (15.2% to 37.7%)</w:t>
            </w:r>
          </w:p>
        </w:tc>
        <w:tc>
          <w:tcPr>
            <w:tcW w:w="4814" w:type="dxa"/>
            <w:vMerge/>
            <w:vAlign w:val="center"/>
            <w:hideMark/>
          </w:tcPr>
          <w:p w14:paraId="1D5F78B5"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40597EB7" w14:textId="77777777" w:rsidTr="0057628D">
        <w:trPr>
          <w:trHeight w:val="300"/>
        </w:trPr>
        <w:tc>
          <w:tcPr>
            <w:tcW w:w="3906" w:type="dxa"/>
            <w:shd w:val="clear" w:color="auto" w:fill="auto"/>
            <w:noWrap/>
            <w:vAlign w:val="bottom"/>
            <w:hideMark/>
          </w:tcPr>
          <w:p w14:paraId="74FF4D04"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Routine</w:t>
            </w:r>
          </w:p>
        </w:tc>
        <w:tc>
          <w:tcPr>
            <w:tcW w:w="5161" w:type="dxa"/>
            <w:gridSpan w:val="2"/>
            <w:shd w:val="clear" w:color="auto" w:fill="auto"/>
            <w:noWrap/>
            <w:vAlign w:val="bottom"/>
            <w:hideMark/>
          </w:tcPr>
          <w:p w14:paraId="013A955B"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age dependent, ranging between (15.1% to 29.9%)</w:t>
            </w:r>
          </w:p>
        </w:tc>
        <w:tc>
          <w:tcPr>
            <w:tcW w:w="4814" w:type="dxa"/>
            <w:vMerge/>
            <w:vAlign w:val="center"/>
            <w:hideMark/>
          </w:tcPr>
          <w:p w14:paraId="3F80841F"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032F82" w:rsidRPr="00663E51" w14:paraId="02E91225" w14:textId="77777777" w:rsidTr="0057628D">
        <w:trPr>
          <w:trHeight w:val="300"/>
        </w:trPr>
        <w:tc>
          <w:tcPr>
            <w:tcW w:w="3906" w:type="dxa"/>
            <w:shd w:val="clear" w:color="auto" w:fill="auto"/>
            <w:noWrap/>
            <w:vAlign w:val="bottom"/>
            <w:hideMark/>
          </w:tcPr>
          <w:p w14:paraId="445F1589" w14:textId="77777777" w:rsidR="00032F82" w:rsidRPr="00663E51" w:rsidRDefault="00032F82" w:rsidP="00032F82">
            <w:pPr>
              <w:spacing w:after="0" w:line="240" w:lineRule="auto"/>
              <w:rPr>
                <w:rFonts w:ascii="Times New Roman" w:eastAsia="Times New Roman" w:hAnsi="Times New Roman" w:cs="Times New Roman"/>
                <w:i/>
                <w:iCs/>
                <w:color w:val="000000"/>
                <w:sz w:val="18"/>
                <w:szCs w:val="18"/>
                <w:lang w:eastAsia="en-IE"/>
              </w:rPr>
            </w:pPr>
            <w:r w:rsidRPr="00663E51">
              <w:rPr>
                <w:rFonts w:ascii="Times New Roman" w:eastAsia="Times New Roman" w:hAnsi="Times New Roman" w:cs="Times New Roman"/>
                <w:i/>
                <w:iCs/>
                <w:color w:val="000000"/>
                <w:sz w:val="18"/>
                <w:szCs w:val="18"/>
                <w:lang w:eastAsia="en-IE"/>
              </w:rPr>
              <w:t xml:space="preserve">Surgical </w:t>
            </w:r>
          </w:p>
        </w:tc>
        <w:tc>
          <w:tcPr>
            <w:tcW w:w="5161" w:type="dxa"/>
            <w:gridSpan w:val="2"/>
            <w:shd w:val="clear" w:color="auto" w:fill="auto"/>
            <w:noWrap/>
            <w:vAlign w:val="bottom"/>
            <w:hideMark/>
          </w:tcPr>
          <w:p w14:paraId="0ECA078F"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age dependent, ranging between (6.6% to 10.0%)</w:t>
            </w:r>
          </w:p>
        </w:tc>
        <w:tc>
          <w:tcPr>
            <w:tcW w:w="4814" w:type="dxa"/>
            <w:vMerge/>
            <w:vAlign w:val="center"/>
            <w:hideMark/>
          </w:tcPr>
          <w:p w14:paraId="7790A3CE"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p>
        </w:tc>
      </w:tr>
      <w:tr w:rsidR="006B56B1" w:rsidRPr="00663E51" w14:paraId="4CFF100D" w14:textId="77777777" w:rsidTr="0057628D">
        <w:trPr>
          <w:trHeight w:val="300"/>
        </w:trPr>
        <w:tc>
          <w:tcPr>
            <w:tcW w:w="3906" w:type="dxa"/>
            <w:shd w:val="clear" w:color="auto" w:fill="auto"/>
            <w:noWrap/>
            <w:vAlign w:val="bottom"/>
          </w:tcPr>
          <w:p w14:paraId="7DF70F67" w14:textId="60E98695" w:rsidR="006B56B1" w:rsidRPr="00663E51" w:rsidRDefault="006B56B1" w:rsidP="00032F82">
            <w:pPr>
              <w:spacing w:after="0" w:line="240" w:lineRule="auto"/>
              <w:rPr>
                <w:rFonts w:ascii="Times New Roman" w:eastAsia="Times New Roman" w:hAnsi="Times New Roman" w:cs="Times New Roman"/>
                <w:color w:val="000000"/>
                <w:sz w:val="18"/>
                <w:szCs w:val="18"/>
                <w:lang w:eastAsia="en-IE"/>
              </w:rPr>
            </w:pPr>
            <w:r>
              <w:rPr>
                <w:rFonts w:ascii="Times New Roman" w:eastAsia="Times New Roman" w:hAnsi="Times New Roman" w:cs="Times New Roman"/>
                <w:color w:val="000000"/>
                <w:sz w:val="18"/>
                <w:szCs w:val="18"/>
                <w:lang w:eastAsia="en-IE"/>
              </w:rPr>
              <w:t>Survival probabilities</w:t>
            </w:r>
          </w:p>
        </w:tc>
        <w:tc>
          <w:tcPr>
            <w:tcW w:w="5161" w:type="dxa"/>
            <w:gridSpan w:val="2"/>
            <w:shd w:val="clear" w:color="auto" w:fill="auto"/>
            <w:noWrap/>
            <w:vAlign w:val="bottom"/>
          </w:tcPr>
          <w:p w14:paraId="0A16DEE1" w14:textId="2B371084" w:rsidR="006B56B1" w:rsidRPr="00663E51" w:rsidRDefault="006B56B1"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age dependent, ranging between (6.6% to 10.0%)</w:t>
            </w:r>
          </w:p>
        </w:tc>
        <w:tc>
          <w:tcPr>
            <w:tcW w:w="4814" w:type="dxa"/>
            <w:vAlign w:val="center"/>
          </w:tcPr>
          <w:p w14:paraId="2A7105FA" w14:textId="6C3CC864" w:rsidR="006B56B1" w:rsidRPr="00663E51" w:rsidRDefault="0057628D" w:rsidP="00032F82">
            <w:pPr>
              <w:spacing w:after="0" w:line="240" w:lineRule="auto"/>
              <w:rPr>
                <w:rFonts w:ascii="Times New Roman" w:eastAsia="Times New Roman" w:hAnsi="Times New Roman" w:cs="Times New Roman"/>
                <w:color w:val="000000"/>
                <w:sz w:val="18"/>
                <w:szCs w:val="18"/>
                <w:lang w:eastAsia="en-IE"/>
              </w:rPr>
            </w:pPr>
            <w:r>
              <w:rPr>
                <w:rFonts w:ascii="Times New Roman" w:eastAsia="Times New Roman" w:hAnsi="Times New Roman" w:cs="Times New Roman"/>
                <w:color w:val="000000"/>
                <w:sz w:val="18"/>
                <w:szCs w:val="18"/>
                <w:lang w:eastAsia="en-IE"/>
              </w:rPr>
              <w:t>Published data (</w:t>
            </w:r>
            <w:r w:rsidR="00044180">
              <w:rPr>
                <w:rFonts w:ascii="Times New Roman" w:eastAsia="Times New Roman" w:hAnsi="Times New Roman" w:cs="Times New Roman"/>
                <w:color w:val="000000"/>
                <w:sz w:val="18"/>
                <w:szCs w:val="18"/>
                <w:lang w:eastAsia="en-IE"/>
              </w:rPr>
              <w:t xml:space="preserve">Supplementary </w:t>
            </w:r>
            <w:r>
              <w:rPr>
                <w:rFonts w:ascii="Times New Roman" w:eastAsia="Times New Roman" w:hAnsi="Times New Roman" w:cs="Times New Roman"/>
                <w:color w:val="000000"/>
                <w:sz w:val="18"/>
                <w:szCs w:val="18"/>
                <w:lang w:eastAsia="en-IE"/>
              </w:rPr>
              <w:t>Table 2</w:t>
            </w:r>
            <w:r w:rsidR="00044180">
              <w:rPr>
                <w:rFonts w:ascii="Times New Roman" w:eastAsia="Times New Roman" w:hAnsi="Times New Roman" w:cs="Times New Roman"/>
                <w:color w:val="000000"/>
                <w:sz w:val="18"/>
                <w:szCs w:val="18"/>
                <w:lang w:eastAsia="en-IE"/>
              </w:rPr>
              <w:t>, Additional File 1</w:t>
            </w:r>
            <w:r>
              <w:rPr>
                <w:rFonts w:ascii="Times New Roman" w:eastAsia="Times New Roman" w:hAnsi="Times New Roman" w:cs="Times New Roman"/>
                <w:color w:val="000000"/>
                <w:sz w:val="18"/>
                <w:szCs w:val="18"/>
                <w:lang w:eastAsia="en-IE"/>
              </w:rPr>
              <w:t>)</w:t>
            </w:r>
          </w:p>
        </w:tc>
      </w:tr>
      <w:tr w:rsidR="00032F82" w:rsidRPr="00663E51" w14:paraId="5428D50D" w14:textId="77777777" w:rsidTr="0057628D">
        <w:trPr>
          <w:trHeight w:val="300"/>
        </w:trPr>
        <w:tc>
          <w:tcPr>
            <w:tcW w:w="3906" w:type="dxa"/>
            <w:tcBorders>
              <w:bottom w:val="single" w:sz="4" w:space="0" w:color="auto"/>
            </w:tcBorders>
            <w:shd w:val="clear" w:color="auto" w:fill="auto"/>
            <w:noWrap/>
            <w:vAlign w:val="bottom"/>
            <w:hideMark/>
          </w:tcPr>
          <w:p w14:paraId="3B52EAA3"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Life Expectancy</w:t>
            </w:r>
          </w:p>
        </w:tc>
        <w:tc>
          <w:tcPr>
            <w:tcW w:w="5161" w:type="dxa"/>
            <w:gridSpan w:val="2"/>
            <w:tcBorders>
              <w:bottom w:val="single" w:sz="4" w:space="0" w:color="auto"/>
            </w:tcBorders>
            <w:shd w:val="clear" w:color="auto" w:fill="auto"/>
            <w:noWrap/>
            <w:vAlign w:val="bottom"/>
            <w:hideMark/>
          </w:tcPr>
          <w:p w14:paraId="770048FA" w14:textId="77777777" w:rsidR="00032F82" w:rsidRPr="00663E51" w:rsidRDefault="00032F82" w:rsidP="00032F82">
            <w:pPr>
              <w:spacing w:after="0" w:line="240" w:lineRule="auto"/>
              <w:jc w:val="center"/>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82 years</w:t>
            </w:r>
          </w:p>
        </w:tc>
        <w:tc>
          <w:tcPr>
            <w:tcW w:w="4814" w:type="dxa"/>
            <w:tcBorders>
              <w:bottom w:val="single" w:sz="4" w:space="0" w:color="auto"/>
            </w:tcBorders>
            <w:shd w:val="clear" w:color="auto" w:fill="auto"/>
            <w:noWrap/>
            <w:vAlign w:val="bottom"/>
            <w:hideMark/>
          </w:tcPr>
          <w:p w14:paraId="60FC8FE3" w14:textId="77777777" w:rsidR="00032F82" w:rsidRPr="00663E51" w:rsidRDefault="00032F82" w:rsidP="00032F82">
            <w:pPr>
              <w:spacing w:after="0" w:line="240" w:lineRule="auto"/>
              <w:rPr>
                <w:rFonts w:ascii="Times New Roman" w:eastAsia="Times New Roman" w:hAnsi="Times New Roman" w:cs="Times New Roman"/>
                <w:color w:val="000000"/>
                <w:sz w:val="18"/>
                <w:szCs w:val="18"/>
                <w:lang w:eastAsia="en-IE"/>
              </w:rPr>
            </w:pPr>
            <w:r w:rsidRPr="00663E51">
              <w:rPr>
                <w:rFonts w:ascii="Times New Roman" w:eastAsia="Times New Roman" w:hAnsi="Times New Roman" w:cs="Times New Roman"/>
                <w:color w:val="000000"/>
                <w:sz w:val="18"/>
                <w:szCs w:val="18"/>
                <w:lang w:eastAsia="en-IE"/>
              </w:rPr>
              <w:t>Published data</w:t>
            </w:r>
          </w:p>
        </w:tc>
      </w:tr>
    </w:tbl>
    <w:p w14:paraId="0BE2D073" w14:textId="7BA61E6D" w:rsidR="00663E51" w:rsidRDefault="00663E51" w:rsidP="006C648A">
      <w:pPr>
        <w:rPr>
          <w:rStyle w:val="normaltextrun"/>
          <w:lang w:val="en-US"/>
        </w:rPr>
        <w:sectPr w:rsidR="00663E51" w:rsidSect="00663E51">
          <w:pgSz w:w="16838" w:h="11906" w:orient="landscape"/>
          <w:pgMar w:top="1440" w:right="1440" w:bottom="1440" w:left="1440" w:header="708" w:footer="708" w:gutter="0"/>
          <w:cols w:space="708"/>
          <w:docGrid w:linePitch="360"/>
        </w:sectPr>
      </w:pPr>
    </w:p>
    <w:p w14:paraId="431DE4AC" w14:textId="7B47AC50" w:rsidR="001A607C" w:rsidRPr="003178A2" w:rsidRDefault="004643B2" w:rsidP="001A607C">
      <w:pPr>
        <w:rPr>
          <w:rFonts w:ascii="Times New Roman" w:hAnsi="Times New Roman" w:cs="Times New Roman"/>
          <w:b/>
          <w:bCs/>
          <w:sz w:val="24"/>
          <w:szCs w:val="24"/>
        </w:rPr>
      </w:pPr>
      <w:r w:rsidRPr="004643B2">
        <w:rPr>
          <w:rFonts w:ascii="Times New Roman" w:hAnsi="Times New Roman" w:cs="Times New Roman"/>
          <w:b/>
          <w:bCs/>
          <w:sz w:val="24"/>
          <w:szCs w:val="24"/>
        </w:rPr>
        <w:t xml:space="preserve">Additional file 1: </w:t>
      </w:r>
      <w:bookmarkStart w:id="1" w:name="_GoBack"/>
      <w:bookmarkEnd w:id="1"/>
      <w:r w:rsidR="001A607C" w:rsidRPr="003178A2">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1A607C" w:rsidRPr="003178A2">
        <w:rPr>
          <w:rFonts w:ascii="Times New Roman" w:hAnsi="Times New Roman" w:cs="Times New Roman"/>
          <w:b/>
          <w:bCs/>
          <w:sz w:val="24"/>
          <w:szCs w:val="24"/>
        </w:rPr>
        <w:t>6</w:t>
      </w:r>
    </w:p>
    <w:p w14:paraId="1025B3B6" w14:textId="1D4846FD" w:rsidR="001A607C" w:rsidRPr="00833BDF" w:rsidRDefault="001A607C" w:rsidP="001A607C">
      <w:pPr>
        <w:rPr>
          <w:rFonts w:ascii="Times New Roman" w:hAnsi="Times New Roman" w:cs="Times New Roman"/>
        </w:rPr>
      </w:pPr>
      <w:r w:rsidRPr="00833BDF">
        <w:rPr>
          <w:rFonts w:ascii="Times New Roman" w:hAnsi="Times New Roman" w:cs="Times New Roman"/>
        </w:rPr>
        <w:t>CHEERS checklist</w:t>
      </w:r>
      <w:r>
        <w:rPr>
          <w:rFonts w:ascii="Times New Roman" w:hAnsi="Times New Roman" w:cs="Times New Roman"/>
        </w:rPr>
        <w:t xml:space="preserve"> </w:t>
      </w:r>
      <w:r w:rsidR="0015672B">
        <w:rPr>
          <w:rFonts w:ascii="Times New Roman" w:hAnsi="Times New Roman" w:cs="Times New Roman"/>
        </w:rPr>
        <w:fldChar w:fldCharType="begin"/>
      </w:r>
      <w:r w:rsidR="0015672B">
        <w:rPr>
          <w:rFonts w:ascii="Times New Roman" w:hAnsi="Times New Roman" w:cs="Times New Roman"/>
        </w:rPr>
        <w:instrText xml:space="preserve"> ADDIN ZOTERO_ITEM CSL_CITATION {"citationID":"4kHyiUey","properties":{"formattedCitation":"(4)","plainCitation":"(4)","noteIndex":0},"citationItems":[{"id":5330,"uris":["http://zotero.org/users/6748337/items/SZ6X54I6"],"uri":["http://zotero.org/users/6748337/items/SZ6X54I6"],"itemData":{"id":5330,"type":"article-journal","container-title":"Value in Health","issue":"2","note":"publisher: Elsevier","page":"231–250","source":"Google Scholar","title":"Consolidated health economic evaluation reporting standards (CHEERS)—explanation and elaboration: a report of the ISPOR health economic evaluation publication guidelines good reporting practices task force","title-short":"Consolidated health economic evaluation reporting standards (CHEERS)—explanation and elaboration","volume":"16","author":[{"family":"Husereau","given":"Don"},{"family":"Drummond","given":"Michael"},{"family":"Petrou","given":"Stavros"},{"family":"Carswell","given":"Chris"},{"family":"Moher","given":"David"},{"family":"Greenberg","given":"Dan"},{"family":"Augustovski","given":"Federico"},{"family":"Briggs","given":"Andrew H."},{"family":"Mauskopf","given":"Josephine"},{"family":"Loder","given":"Elizabeth"}],"issued":{"date-parts":[["2013"]]}}}],"schema":"https://github.com/citation-style-language/schema/raw/master/csl-citation.json"} </w:instrText>
      </w:r>
      <w:r w:rsidR="0015672B">
        <w:rPr>
          <w:rFonts w:ascii="Times New Roman" w:hAnsi="Times New Roman" w:cs="Times New Roman"/>
        </w:rPr>
        <w:fldChar w:fldCharType="separate"/>
      </w:r>
      <w:r w:rsidR="0015672B" w:rsidRPr="0015672B">
        <w:rPr>
          <w:rFonts w:ascii="Times New Roman" w:hAnsi="Times New Roman" w:cs="Times New Roman"/>
        </w:rPr>
        <w:t>(4)</w:t>
      </w:r>
      <w:r w:rsidR="0015672B">
        <w:rPr>
          <w:rFonts w:ascii="Times New Roman" w:hAnsi="Times New Roman" w:cs="Times New Roman"/>
        </w:rPr>
        <w:fldChar w:fldCharType="end"/>
      </w:r>
    </w:p>
    <w:tbl>
      <w:tblPr>
        <w:tblStyle w:val="TableGrid"/>
        <w:tblW w:w="0" w:type="auto"/>
        <w:tblLook w:val="04A0" w:firstRow="1" w:lastRow="0" w:firstColumn="1" w:lastColumn="0" w:noHBand="0" w:noVBand="1"/>
      </w:tblPr>
      <w:tblGrid>
        <w:gridCol w:w="2204"/>
        <w:gridCol w:w="716"/>
        <w:gridCol w:w="3913"/>
        <w:gridCol w:w="2183"/>
      </w:tblGrid>
      <w:tr w:rsidR="001A607C" w:rsidRPr="00833BDF" w14:paraId="50516637" w14:textId="77777777" w:rsidTr="00584FFA">
        <w:tc>
          <w:tcPr>
            <w:tcW w:w="2204" w:type="dxa"/>
          </w:tcPr>
          <w:p w14:paraId="116C18D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Section/item</w:t>
            </w:r>
          </w:p>
        </w:tc>
        <w:tc>
          <w:tcPr>
            <w:tcW w:w="716" w:type="dxa"/>
          </w:tcPr>
          <w:p w14:paraId="7B02EEF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Item no.</w:t>
            </w:r>
          </w:p>
        </w:tc>
        <w:tc>
          <w:tcPr>
            <w:tcW w:w="3913" w:type="dxa"/>
          </w:tcPr>
          <w:p w14:paraId="3A9740C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Recommendation</w:t>
            </w:r>
          </w:p>
        </w:tc>
        <w:tc>
          <w:tcPr>
            <w:tcW w:w="2183" w:type="dxa"/>
          </w:tcPr>
          <w:p w14:paraId="579D805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Reported on page no./line no.</w:t>
            </w:r>
          </w:p>
        </w:tc>
      </w:tr>
      <w:tr w:rsidR="001A607C" w:rsidRPr="00833BDF" w14:paraId="7E006914" w14:textId="77777777" w:rsidTr="00584FFA">
        <w:tc>
          <w:tcPr>
            <w:tcW w:w="2204" w:type="dxa"/>
          </w:tcPr>
          <w:p w14:paraId="5DCB394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Title and abstract</w:t>
            </w:r>
          </w:p>
        </w:tc>
        <w:tc>
          <w:tcPr>
            <w:tcW w:w="716" w:type="dxa"/>
          </w:tcPr>
          <w:p w14:paraId="58621956" w14:textId="77777777" w:rsidR="001A607C" w:rsidRPr="00833BDF" w:rsidRDefault="001A607C" w:rsidP="00584FFA">
            <w:pPr>
              <w:rPr>
                <w:rFonts w:ascii="Times New Roman" w:hAnsi="Times New Roman" w:cs="Times New Roman"/>
              </w:rPr>
            </w:pPr>
          </w:p>
        </w:tc>
        <w:tc>
          <w:tcPr>
            <w:tcW w:w="3913" w:type="dxa"/>
          </w:tcPr>
          <w:p w14:paraId="4672D454" w14:textId="77777777" w:rsidR="001A607C" w:rsidRPr="00833BDF" w:rsidRDefault="001A607C" w:rsidP="00584FFA">
            <w:pPr>
              <w:rPr>
                <w:rFonts w:ascii="Times New Roman" w:hAnsi="Times New Roman" w:cs="Times New Roman"/>
              </w:rPr>
            </w:pPr>
          </w:p>
        </w:tc>
        <w:tc>
          <w:tcPr>
            <w:tcW w:w="2183" w:type="dxa"/>
          </w:tcPr>
          <w:p w14:paraId="3E487D6C" w14:textId="77777777" w:rsidR="001A607C" w:rsidRPr="00833BDF" w:rsidRDefault="001A607C" w:rsidP="00584FFA">
            <w:pPr>
              <w:rPr>
                <w:rFonts w:ascii="Times New Roman" w:hAnsi="Times New Roman" w:cs="Times New Roman"/>
              </w:rPr>
            </w:pPr>
          </w:p>
        </w:tc>
      </w:tr>
      <w:tr w:rsidR="001A607C" w:rsidRPr="00833BDF" w14:paraId="3865321F" w14:textId="77777777" w:rsidTr="00584FFA">
        <w:tc>
          <w:tcPr>
            <w:tcW w:w="2204" w:type="dxa"/>
          </w:tcPr>
          <w:p w14:paraId="70CC241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Title</w:t>
            </w:r>
          </w:p>
        </w:tc>
        <w:tc>
          <w:tcPr>
            <w:tcW w:w="716" w:type="dxa"/>
          </w:tcPr>
          <w:p w14:paraId="6291820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w:t>
            </w:r>
          </w:p>
        </w:tc>
        <w:tc>
          <w:tcPr>
            <w:tcW w:w="3913" w:type="dxa"/>
          </w:tcPr>
          <w:p w14:paraId="0337757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Identify the study as an economic evaluation, or use more specific terms such as ‘‘cost-effectiveness analysis’’ and describe the interventions compared.</w:t>
            </w:r>
          </w:p>
        </w:tc>
        <w:tc>
          <w:tcPr>
            <w:tcW w:w="2183" w:type="dxa"/>
          </w:tcPr>
          <w:p w14:paraId="01A1D49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 xml:space="preserve">Title </w:t>
            </w:r>
          </w:p>
        </w:tc>
      </w:tr>
      <w:tr w:rsidR="001A607C" w:rsidRPr="00833BDF" w14:paraId="52A880B1" w14:textId="77777777" w:rsidTr="00584FFA">
        <w:tc>
          <w:tcPr>
            <w:tcW w:w="2204" w:type="dxa"/>
          </w:tcPr>
          <w:p w14:paraId="1D409F82"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Abstract</w:t>
            </w:r>
          </w:p>
        </w:tc>
        <w:tc>
          <w:tcPr>
            <w:tcW w:w="716" w:type="dxa"/>
          </w:tcPr>
          <w:p w14:paraId="5333F333"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w:t>
            </w:r>
          </w:p>
        </w:tc>
        <w:tc>
          <w:tcPr>
            <w:tcW w:w="3913" w:type="dxa"/>
          </w:tcPr>
          <w:p w14:paraId="0B05D57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Provide a structured summary of objectives, perspective, setting, methods (including study design and inputs), results (including base-case and uncertainty analyses), and conclusions.</w:t>
            </w:r>
          </w:p>
        </w:tc>
        <w:tc>
          <w:tcPr>
            <w:tcW w:w="2183" w:type="dxa"/>
          </w:tcPr>
          <w:p w14:paraId="79DB7D03"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Objective: page 2, lines 22-23</w:t>
            </w:r>
          </w:p>
          <w:p w14:paraId="7457D82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Perspective: page 2, line 37</w:t>
            </w:r>
          </w:p>
          <w:p w14:paraId="690CE20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Setting: page 2, line 28</w:t>
            </w:r>
          </w:p>
          <w:p w14:paraId="2E4822DA"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Methods: page 2, lines 29-44</w:t>
            </w:r>
          </w:p>
          <w:p w14:paraId="206DC5C9"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Results: page 2, lines 47 – page 3, line 5</w:t>
            </w:r>
          </w:p>
          <w:p w14:paraId="2E49798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Conclusion: page 3, lines 8-14</w:t>
            </w:r>
          </w:p>
          <w:p w14:paraId="53C7EAC9" w14:textId="77777777" w:rsidR="001A607C" w:rsidRPr="00833BDF" w:rsidRDefault="001A607C" w:rsidP="00584FFA">
            <w:pPr>
              <w:rPr>
                <w:rFonts w:ascii="Times New Roman" w:hAnsi="Times New Roman" w:cs="Times New Roman"/>
              </w:rPr>
            </w:pPr>
          </w:p>
          <w:p w14:paraId="37870A72"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Revised version (RV)– see abstract</w:t>
            </w:r>
          </w:p>
        </w:tc>
      </w:tr>
      <w:tr w:rsidR="001A607C" w:rsidRPr="00833BDF" w14:paraId="68FC67DB" w14:textId="77777777" w:rsidTr="00584FFA">
        <w:tc>
          <w:tcPr>
            <w:tcW w:w="2204" w:type="dxa"/>
          </w:tcPr>
          <w:p w14:paraId="255DF8D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Introduction</w:t>
            </w:r>
          </w:p>
        </w:tc>
        <w:tc>
          <w:tcPr>
            <w:tcW w:w="716" w:type="dxa"/>
          </w:tcPr>
          <w:p w14:paraId="21212C13" w14:textId="77777777" w:rsidR="001A607C" w:rsidRPr="00833BDF" w:rsidRDefault="001A607C" w:rsidP="00584FFA">
            <w:pPr>
              <w:rPr>
                <w:rFonts w:ascii="Times New Roman" w:hAnsi="Times New Roman" w:cs="Times New Roman"/>
              </w:rPr>
            </w:pPr>
          </w:p>
        </w:tc>
        <w:tc>
          <w:tcPr>
            <w:tcW w:w="3913" w:type="dxa"/>
          </w:tcPr>
          <w:p w14:paraId="10A49D10" w14:textId="77777777" w:rsidR="001A607C" w:rsidRPr="00833BDF" w:rsidRDefault="001A607C" w:rsidP="00584FFA">
            <w:pPr>
              <w:rPr>
                <w:rFonts w:ascii="Times New Roman" w:hAnsi="Times New Roman" w:cs="Times New Roman"/>
              </w:rPr>
            </w:pPr>
          </w:p>
        </w:tc>
        <w:tc>
          <w:tcPr>
            <w:tcW w:w="2183" w:type="dxa"/>
          </w:tcPr>
          <w:p w14:paraId="162A1F38" w14:textId="77777777" w:rsidR="001A607C" w:rsidRPr="00833BDF" w:rsidRDefault="001A607C" w:rsidP="00584FFA">
            <w:pPr>
              <w:rPr>
                <w:rFonts w:ascii="Times New Roman" w:hAnsi="Times New Roman" w:cs="Times New Roman"/>
              </w:rPr>
            </w:pPr>
          </w:p>
        </w:tc>
      </w:tr>
      <w:tr w:rsidR="001A607C" w:rsidRPr="00833BDF" w14:paraId="74D39384" w14:textId="77777777" w:rsidTr="00584FFA">
        <w:tc>
          <w:tcPr>
            <w:tcW w:w="2204" w:type="dxa"/>
            <w:vMerge w:val="restart"/>
          </w:tcPr>
          <w:p w14:paraId="3629257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Background &amp; objectives</w:t>
            </w:r>
          </w:p>
        </w:tc>
        <w:tc>
          <w:tcPr>
            <w:tcW w:w="716" w:type="dxa"/>
            <w:vMerge w:val="restart"/>
          </w:tcPr>
          <w:p w14:paraId="638EDEB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3</w:t>
            </w:r>
          </w:p>
        </w:tc>
        <w:tc>
          <w:tcPr>
            <w:tcW w:w="3913" w:type="dxa"/>
          </w:tcPr>
          <w:p w14:paraId="7B0394F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Provide an explicit statement of the broader context for the study.</w:t>
            </w:r>
          </w:p>
        </w:tc>
        <w:tc>
          <w:tcPr>
            <w:tcW w:w="2183" w:type="dxa"/>
          </w:tcPr>
          <w:p w14:paraId="53775459"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4, lines 55-60</w:t>
            </w:r>
          </w:p>
          <w:p w14:paraId="23EBBB3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5, lines 1-22</w:t>
            </w:r>
          </w:p>
          <w:p w14:paraId="257A0180" w14:textId="77777777" w:rsidR="001A607C" w:rsidRPr="00833BDF" w:rsidRDefault="001A607C" w:rsidP="00584FFA">
            <w:pPr>
              <w:rPr>
                <w:rFonts w:ascii="Times New Roman" w:hAnsi="Times New Roman" w:cs="Times New Roman"/>
              </w:rPr>
            </w:pPr>
          </w:p>
          <w:p w14:paraId="54986124"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4 last paragraph, page 5 paragraph 1</w:t>
            </w:r>
          </w:p>
        </w:tc>
      </w:tr>
      <w:tr w:rsidR="001A607C" w:rsidRPr="00833BDF" w14:paraId="79A40DF0" w14:textId="77777777" w:rsidTr="00584FFA">
        <w:tc>
          <w:tcPr>
            <w:tcW w:w="2204" w:type="dxa"/>
            <w:vMerge/>
          </w:tcPr>
          <w:p w14:paraId="73CF2F4D" w14:textId="77777777" w:rsidR="001A607C" w:rsidRPr="00833BDF" w:rsidRDefault="001A607C" w:rsidP="00584FFA">
            <w:pPr>
              <w:rPr>
                <w:rFonts w:ascii="Times New Roman" w:hAnsi="Times New Roman" w:cs="Times New Roman"/>
              </w:rPr>
            </w:pPr>
          </w:p>
        </w:tc>
        <w:tc>
          <w:tcPr>
            <w:tcW w:w="716" w:type="dxa"/>
            <w:vMerge/>
          </w:tcPr>
          <w:p w14:paraId="6E56A304" w14:textId="77777777" w:rsidR="001A607C" w:rsidRPr="00833BDF" w:rsidRDefault="001A607C" w:rsidP="00584FFA">
            <w:pPr>
              <w:rPr>
                <w:rFonts w:ascii="Times New Roman" w:hAnsi="Times New Roman" w:cs="Times New Roman"/>
              </w:rPr>
            </w:pPr>
          </w:p>
        </w:tc>
        <w:tc>
          <w:tcPr>
            <w:tcW w:w="3913" w:type="dxa"/>
          </w:tcPr>
          <w:p w14:paraId="0CB8CF03"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Present the study question and its relevance for health policy or practice decisions.</w:t>
            </w:r>
          </w:p>
        </w:tc>
        <w:tc>
          <w:tcPr>
            <w:tcW w:w="2183" w:type="dxa"/>
          </w:tcPr>
          <w:p w14:paraId="28EA51A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5, lines 25-52</w:t>
            </w:r>
          </w:p>
          <w:p w14:paraId="404A2F0E" w14:textId="77777777" w:rsidR="001A607C" w:rsidRPr="00833BDF" w:rsidRDefault="001A607C" w:rsidP="00584FFA">
            <w:pPr>
              <w:rPr>
                <w:rFonts w:ascii="Times New Roman" w:hAnsi="Times New Roman" w:cs="Times New Roman"/>
              </w:rPr>
            </w:pPr>
          </w:p>
          <w:p w14:paraId="78FC144F"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5 last paragraph, and continued page 6</w:t>
            </w:r>
          </w:p>
        </w:tc>
      </w:tr>
      <w:tr w:rsidR="001A607C" w:rsidRPr="00833BDF" w14:paraId="117F48FD" w14:textId="77777777" w:rsidTr="00584FFA">
        <w:tc>
          <w:tcPr>
            <w:tcW w:w="2204" w:type="dxa"/>
          </w:tcPr>
          <w:p w14:paraId="25B7981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Methods</w:t>
            </w:r>
          </w:p>
        </w:tc>
        <w:tc>
          <w:tcPr>
            <w:tcW w:w="716" w:type="dxa"/>
          </w:tcPr>
          <w:p w14:paraId="0F5367FB" w14:textId="77777777" w:rsidR="001A607C" w:rsidRPr="00833BDF" w:rsidRDefault="001A607C" w:rsidP="00584FFA">
            <w:pPr>
              <w:rPr>
                <w:rFonts w:ascii="Times New Roman" w:hAnsi="Times New Roman" w:cs="Times New Roman"/>
              </w:rPr>
            </w:pPr>
          </w:p>
        </w:tc>
        <w:tc>
          <w:tcPr>
            <w:tcW w:w="3913" w:type="dxa"/>
          </w:tcPr>
          <w:p w14:paraId="0DC8BAB0" w14:textId="77777777" w:rsidR="001A607C" w:rsidRPr="00833BDF" w:rsidRDefault="001A607C" w:rsidP="00584FFA">
            <w:pPr>
              <w:rPr>
                <w:rFonts w:ascii="Times New Roman" w:hAnsi="Times New Roman" w:cs="Times New Roman"/>
              </w:rPr>
            </w:pPr>
          </w:p>
        </w:tc>
        <w:tc>
          <w:tcPr>
            <w:tcW w:w="2183" w:type="dxa"/>
          </w:tcPr>
          <w:p w14:paraId="68AEB5BF" w14:textId="77777777" w:rsidR="001A607C" w:rsidRPr="00833BDF" w:rsidRDefault="001A607C" w:rsidP="00584FFA">
            <w:pPr>
              <w:rPr>
                <w:rFonts w:ascii="Times New Roman" w:hAnsi="Times New Roman" w:cs="Times New Roman"/>
              </w:rPr>
            </w:pPr>
          </w:p>
        </w:tc>
      </w:tr>
      <w:tr w:rsidR="001A607C" w:rsidRPr="00833BDF" w14:paraId="3DCB47DB" w14:textId="77777777" w:rsidTr="00584FFA">
        <w:tc>
          <w:tcPr>
            <w:tcW w:w="2204" w:type="dxa"/>
          </w:tcPr>
          <w:p w14:paraId="5B1FDB43"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Target population and</w:t>
            </w:r>
          </w:p>
          <w:p w14:paraId="702B92D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subgroups</w:t>
            </w:r>
          </w:p>
        </w:tc>
        <w:tc>
          <w:tcPr>
            <w:tcW w:w="716" w:type="dxa"/>
          </w:tcPr>
          <w:p w14:paraId="52AE66A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4</w:t>
            </w:r>
          </w:p>
        </w:tc>
        <w:tc>
          <w:tcPr>
            <w:tcW w:w="3913" w:type="dxa"/>
          </w:tcPr>
          <w:p w14:paraId="07A5E9D2"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characteristics of the base-case population and subgroups analyzed including why they were chosen.</w:t>
            </w:r>
          </w:p>
        </w:tc>
        <w:tc>
          <w:tcPr>
            <w:tcW w:w="2183" w:type="dxa"/>
          </w:tcPr>
          <w:p w14:paraId="0307D12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5, lines 47-52</w:t>
            </w:r>
          </w:p>
          <w:p w14:paraId="5DEF203A"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lines 5-9</w:t>
            </w:r>
          </w:p>
          <w:p w14:paraId="39B43C39" w14:textId="77777777" w:rsidR="001A607C" w:rsidRPr="00833BDF" w:rsidRDefault="001A607C" w:rsidP="00584FFA">
            <w:pPr>
              <w:rPr>
                <w:rFonts w:ascii="Times New Roman" w:hAnsi="Times New Roman" w:cs="Times New Roman"/>
              </w:rPr>
            </w:pPr>
          </w:p>
          <w:p w14:paraId="52771772"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6 page 7 – methods paragraph 1</w:t>
            </w:r>
          </w:p>
        </w:tc>
      </w:tr>
      <w:tr w:rsidR="001A607C" w:rsidRPr="00833BDF" w14:paraId="5E2F13A6" w14:textId="77777777" w:rsidTr="00584FFA">
        <w:tc>
          <w:tcPr>
            <w:tcW w:w="2204" w:type="dxa"/>
          </w:tcPr>
          <w:p w14:paraId="3A90756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Setting and location</w:t>
            </w:r>
          </w:p>
        </w:tc>
        <w:tc>
          <w:tcPr>
            <w:tcW w:w="716" w:type="dxa"/>
          </w:tcPr>
          <w:p w14:paraId="52F59A68"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5</w:t>
            </w:r>
          </w:p>
        </w:tc>
        <w:tc>
          <w:tcPr>
            <w:tcW w:w="3913" w:type="dxa"/>
          </w:tcPr>
          <w:p w14:paraId="33317062"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State relevant aspects of the system(s) in which the decision(s) need(s) to be made.</w:t>
            </w:r>
          </w:p>
        </w:tc>
        <w:tc>
          <w:tcPr>
            <w:tcW w:w="2183" w:type="dxa"/>
          </w:tcPr>
          <w:p w14:paraId="0AB128F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lines 10-12</w:t>
            </w:r>
          </w:p>
          <w:p w14:paraId="497D122D"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7 – methods paragraph 1</w:t>
            </w:r>
          </w:p>
        </w:tc>
      </w:tr>
      <w:tr w:rsidR="001A607C" w:rsidRPr="00833BDF" w14:paraId="43FA749F" w14:textId="77777777" w:rsidTr="00584FFA">
        <w:tc>
          <w:tcPr>
            <w:tcW w:w="2204" w:type="dxa"/>
          </w:tcPr>
          <w:p w14:paraId="4F11B633"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Study perspective</w:t>
            </w:r>
          </w:p>
        </w:tc>
        <w:tc>
          <w:tcPr>
            <w:tcW w:w="716" w:type="dxa"/>
          </w:tcPr>
          <w:p w14:paraId="758795C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6</w:t>
            </w:r>
          </w:p>
        </w:tc>
        <w:tc>
          <w:tcPr>
            <w:tcW w:w="3913" w:type="dxa"/>
          </w:tcPr>
          <w:p w14:paraId="6D899F33"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the perspective of the study and relate this to the costs being evaluated.</w:t>
            </w:r>
          </w:p>
        </w:tc>
        <w:tc>
          <w:tcPr>
            <w:tcW w:w="2183" w:type="dxa"/>
          </w:tcPr>
          <w:p w14:paraId="53AD5273"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 17</w:t>
            </w:r>
          </w:p>
          <w:p w14:paraId="3B40E769"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7 – methods paragraph 1</w:t>
            </w:r>
          </w:p>
        </w:tc>
      </w:tr>
      <w:tr w:rsidR="001A607C" w:rsidRPr="00833BDF" w14:paraId="56A2875E" w14:textId="77777777" w:rsidTr="00584FFA">
        <w:tc>
          <w:tcPr>
            <w:tcW w:w="2204" w:type="dxa"/>
          </w:tcPr>
          <w:p w14:paraId="7A58CA8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Comparators</w:t>
            </w:r>
          </w:p>
        </w:tc>
        <w:tc>
          <w:tcPr>
            <w:tcW w:w="716" w:type="dxa"/>
          </w:tcPr>
          <w:p w14:paraId="3B5F9EC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7</w:t>
            </w:r>
          </w:p>
        </w:tc>
        <w:tc>
          <w:tcPr>
            <w:tcW w:w="3913" w:type="dxa"/>
          </w:tcPr>
          <w:p w14:paraId="5E5AEF10"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the interventions or strategies being compared and state why they were chosen.</w:t>
            </w:r>
          </w:p>
        </w:tc>
        <w:tc>
          <w:tcPr>
            <w:tcW w:w="2183" w:type="dxa"/>
          </w:tcPr>
          <w:p w14:paraId="6192308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 9-12</w:t>
            </w:r>
          </w:p>
          <w:p w14:paraId="405D4EBD"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7 – methods paragraph 1</w:t>
            </w:r>
          </w:p>
        </w:tc>
      </w:tr>
      <w:tr w:rsidR="001A607C" w:rsidRPr="00833BDF" w14:paraId="387E90DC" w14:textId="77777777" w:rsidTr="00584FFA">
        <w:tc>
          <w:tcPr>
            <w:tcW w:w="2204" w:type="dxa"/>
          </w:tcPr>
          <w:p w14:paraId="343011C4"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Time horizon</w:t>
            </w:r>
          </w:p>
        </w:tc>
        <w:tc>
          <w:tcPr>
            <w:tcW w:w="716" w:type="dxa"/>
          </w:tcPr>
          <w:p w14:paraId="3326664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8</w:t>
            </w:r>
          </w:p>
        </w:tc>
        <w:tc>
          <w:tcPr>
            <w:tcW w:w="3913" w:type="dxa"/>
          </w:tcPr>
          <w:p w14:paraId="632E2547"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State the time horizon(s) over which costs and consequences are being evaluated and say why appropriate.</w:t>
            </w:r>
          </w:p>
        </w:tc>
        <w:tc>
          <w:tcPr>
            <w:tcW w:w="2183" w:type="dxa"/>
          </w:tcPr>
          <w:p w14:paraId="7C59082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lines 18-24</w:t>
            </w:r>
          </w:p>
          <w:p w14:paraId="7E9BC26B"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7 – methods paragraph 1</w:t>
            </w:r>
          </w:p>
        </w:tc>
      </w:tr>
      <w:tr w:rsidR="001A607C" w:rsidRPr="00833BDF" w14:paraId="76DCAFED" w14:textId="77777777" w:rsidTr="00584FFA">
        <w:tc>
          <w:tcPr>
            <w:tcW w:w="2204" w:type="dxa"/>
          </w:tcPr>
          <w:p w14:paraId="6A8829DA"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Discount rate</w:t>
            </w:r>
          </w:p>
        </w:tc>
        <w:tc>
          <w:tcPr>
            <w:tcW w:w="716" w:type="dxa"/>
          </w:tcPr>
          <w:p w14:paraId="04BA798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9</w:t>
            </w:r>
          </w:p>
        </w:tc>
        <w:tc>
          <w:tcPr>
            <w:tcW w:w="3913" w:type="dxa"/>
          </w:tcPr>
          <w:p w14:paraId="00D5B22D"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Report the choice of discount rate(s) used for costs and outcomes and say why appropriate.</w:t>
            </w:r>
          </w:p>
        </w:tc>
        <w:tc>
          <w:tcPr>
            <w:tcW w:w="2183" w:type="dxa"/>
          </w:tcPr>
          <w:p w14:paraId="2121124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Page6, lines 17-18</w:t>
            </w:r>
          </w:p>
          <w:p w14:paraId="0CC82FC1"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–page 7 – methods paragraph 1</w:t>
            </w:r>
          </w:p>
        </w:tc>
      </w:tr>
      <w:tr w:rsidR="001A607C" w:rsidRPr="00833BDF" w14:paraId="7A32B69A" w14:textId="77777777" w:rsidTr="00584FFA">
        <w:tc>
          <w:tcPr>
            <w:tcW w:w="2204" w:type="dxa"/>
          </w:tcPr>
          <w:p w14:paraId="0B56111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Choice of health outcomes</w:t>
            </w:r>
          </w:p>
        </w:tc>
        <w:tc>
          <w:tcPr>
            <w:tcW w:w="716" w:type="dxa"/>
          </w:tcPr>
          <w:p w14:paraId="7FDB916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10</w:t>
            </w:r>
          </w:p>
        </w:tc>
        <w:tc>
          <w:tcPr>
            <w:tcW w:w="3913" w:type="dxa"/>
          </w:tcPr>
          <w:p w14:paraId="2566E129"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what outcomes were used as the measure(s) of benefit in the evaluation and their relevance for the type of analysis performed.</w:t>
            </w:r>
          </w:p>
        </w:tc>
        <w:tc>
          <w:tcPr>
            <w:tcW w:w="2183" w:type="dxa"/>
          </w:tcPr>
          <w:p w14:paraId="76D89E5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 34</w:t>
            </w:r>
          </w:p>
          <w:p w14:paraId="6F401FA9" w14:textId="77777777" w:rsidR="001A607C" w:rsidRPr="00833BDF" w:rsidRDefault="001A607C" w:rsidP="00584FFA">
            <w:pPr>
              <w:rPr>
                <w:rFonts w:ascii="Times New Roman" w:hAnsi="Times New Roman" w:cs="Times New Roman"/>
              </w:rPr>
            </w:pPr>
          </w:p>
          <w:p w14:paraId="0A0B9A7F"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RV – Page 7 – methods – last paragraph</w:t>
            </w:r>
          </w:p>
        </w:tc>
      </w:tr>
      <w:tr w:rsidR="001A607C" w:rsidRPr="00833BDF" w14:paraId="0CFDAB74" w14:textId="77777777" w:rsidTr="00584FFA">
        <w:tc>
          <w:tcPr>
            <w:tcW w:w="2204" w:type="dxa"/>
            <w:vMerge w:val="restart"/>
          </w:tcPr>
          <w:p w14:paraId="06942231"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Measurement of effectiveness</w:t>
            </w:r>
          </w:p>
        </w:tc>
        <w:tc>
          <w:tcPr>
            <w:tcW w:w="716" w:type="dxa"/>
          </w:tcPr>
          <w:p w14:paraId="7BF0692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11a</w:t>
            </w:r>
          </w:p>
        </w:tc>
        <w:tc>
          <w:tcPr>
            <w:tcW w:w="3913" w:type="dxa"/>
          </w:tcPr>
          <w:p w14:paraId="50FF9FBD"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Single study–based estimates: Describe fully the design features of the single effectiveness study and why the single study was a sufficient source of clinical effectiveness data.</w:t>
            </w:r>
          </w:p>
        </w:tc>
        <w:tc>
          <w:tcPr>
            <w:tcW w:w="2183" w:type="dxa"/>
          </w:tcPr>
          <w:p w14:paraId="799FFF1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9, lines 41-58</w:t>
            </w:r>
          </w:p>
          <w:p w14:paraId="0A09B84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10, 1-60</w:t>
            </w:r>
          </w:p>
          <w:p w14:paraId="31EF21C8"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11, lines 1-3</w:t>
            </w:r>
          </w:p>
          <w:p w14:paraId="3DEFD304" w14:textId="77777777" w:rsidR="001A607C" w:rsidRPr="00833BDF" w:rsidRDefault="001A607C" w:rsidP="00584FFA">
            <w:pPr>
              <w:rPr>
                <w:rFonts w:ascii="Times New Roman" w:hAnsi="Times New Roman" w:cs="Times New Roman"/>
              </w:rPr>
            </w:pPr>
          </w:p>
          <w:p w14:paraId="347F26BB"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 xml:space="preserve">RV – Pages 10, paragraph 4 to page 12, paragraph 2 </w:t>
            </w:r>
          </w:p>
        </w:tc>
      </w:tr>
      <w:tr w:rsidR="001A607C" w:rsidRPr="00833BDF" w14:paraId="460796F9" w14:textId="77777777" w:rsidTr="00584FFA">
        <w:tc>
          <w:tcPr>
            <w:tcW w:w="2204" w:type="dxa"/>
            <w:vMerge/>
          </w:tcPr>
          <w:p w14:paraId="7AA73A9B" w14:textId="77777777" w:rsidR="001A607C" w:rsidRPr="00833BDF" w:rsidRDefault="001A607C" w:rsidP="00584FFA">
            <w:pPr>
              <w:autoSpaceDE w:val="0"/>
              <w:autoSpaceDN w:val="0"/>
              <w:adjustRightInd w:val="0"/>
              <w:rPr>
                <w:rFonts w:ascii="Times New Roman" w:hAnsi="Times New Roman" w:cs="Times New Roman"/>
              </w:rPr>
            </w:pPr>
          </w:p>
        </w:tc>
        <w:tc>
          <w:tcPr>
            <w:tcW w:w="716" w:type="dxa"/>
          </w:tcPr>
          <w:p w14:paraId="7C8058B9"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11b</w:t>
            </w:r>
          </w:p>
        </w:tc>
        <w:tc>
          <w:tcPr>
            <w:tcW w:w="3913" w:type="dxa"/>
          </w:tcPr>
          <w:p w14:paraId="62D89A5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Synthesis-based estimates: Describe fully the methods used for the</w:t>
            </w:r>
          </w:p>
          <w:p w14:paraId="2AA582BA"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identification of included studies and synthesis of clinical</w:t>
            </w:r>
          </w:p>
          <w:p w14:paraId="2A94D6DD"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effectiveness data.</w:t>
            </w:r>
          </w:p>
        </w:tc>
        <w:tc>
          <w:tcPr>
            <w:tcW w:w="2183" w:type="dxa"/>
          </w:tcPr>
          <w:p w14:paraId="2B03A61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 xml:space="preserve">N/A </w:t>
            </w:r>
          </w:p>
        </w:tc>
      </w:tr>
      <w:tr w:rsidR="001A607C" w:rsidRPr="00833BDF" w14:paraId="659DDA60" w14:textId="77777777" w:rsidTr="00584FFA">
        <w:tc>
          <w:tcPr>
            <w:tcW w:w="2204" w:type="dxa"/>
          </w:tcPr>
          <w:p w14:paraId="2C37A766"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Measurement and valuation of</w:t>
            </w:r>
          </w:p>
          <w:p w14:paraId="6E1DBED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preference-based outcomes</w:t>
            </w:r>
          </w:p>
        </w:tc>
        <w:tc>
          <w:tcPr>
            <w:tcW w:w="716" w:type="dxa"/>
          </w:tcPr>
          <w:p w14:paraId="062ED5D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12</w:t>
            </w:r>
          </w:p>
        </w:tc>
        <w:tc>
          <w:tcPr>
            <w:tcW w:w="3913" w:type="dxa"/>
          </w:tcPr>
          <w:p w14:paraId="4DCF22BA"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If applicable, describe the population and methods used to elicit preferences for outcomes.</w:t>
            </w:r>
          </w:p>
        </w:tc>
        <w:tc>
          <w:tcPr>
            <w:tcW w:w="2183" w:type="dxa"/>
          </w:tcPr>
          <w:p w14:paraId="1E741031"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N/A</w:t>
            </w:r>
          </w:p>
        </w:tc>
      </w:tr>
      <w:tr w:rsidR="001A607C" w:rsidRPr="00833BDF" w14:paraId="6C63180E" w14:textId="77777777" w:rsidTr="00584FFA">
        <w:tc>
          <w:tcPr>
            <w:tcW w:w="2204" w:type="dxa"/>
            <w:vMerge w:val="restart"/>
          </w:tcPr>
          <w:p w14:paraId="73CF8604"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Estimating resources and costs</w:t>
            </w:r>
          </w:p>
        </w:tc>
        <w:tc>
          <w:tcPr>
            <w:tcW w:w="716" w:type="dxa"/>
          </w:tcPr>
          <w:p w14:paraId="7B552BE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13a</w:t>
            </w:r>
          </w:p>
        </w:tc>
        <w:tc>
          <w:tcPr>
            <w:tcW w:w="3913" w:type="dxa"/>
          </w:tcPr>
          <w:p w14:paraId="0D8339A2"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Single study–based economic evaluation: Describe approaches used to estimate resource use associated with the alternative interventions. Describe primary or secondary research methods for valuing each resource item in terms of its unit cost. Describe any adjustments made to approximate to opportunity costs.</w:t>
            </w:r>
          </w:p>
        </w:tc>
        <w:tc>
          <w:tcPr>
            <w:tcW w:w="2183" w:type="dxa"/>
          </w:tcPr>
          <w:p w14:paraId="7E46AC2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7, lines 1-60</w:t>
            </w:r>
          </w:p>
          <w:p w14:paraId="7848409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8, lines 1-46</w:t>
            </w:r>
          </w:p>
          <w:p w14:paraId="06E3DA6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9, lines 1-35</w:t>
            </w:r>
          </w:p>
          <w:p w14:paraId="6E3F1FC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12, lines 1-60</w:t>
            </w:r>
          </w:p>
          <w:p w14:paraId="06B3C8A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13, lines 1-60</w:t>
            </w:r>
          </w:p>
          <w:p w14:paraId="3A2565B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14, lines 1-26</w:t>
            </w:r>
          </w:p>
          <w:p w14:paraId="47BCF0E8" w14:textId="77777777" w:rsidR="001A607C" w:rsidRPr="00833BDF" w:rsidRDefault="001A607C" w:rsidP="00584FFA">
            <w:pPr>
              <w:rPr>
                <w:rFonts w:ascii="Times New Roman" w:hAnsi="Times New Roman" w:cs="Times New Roman"/>
              </w:rPr>
            </w:pPr>
          </w:p>
          <w:p w14:paraId="3672C7AD"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 Pages 8 to page 10, paragraph 3 and Pages 13 - 16</w:t>
            </w:r>
          </w:p>
        </w:tc>
      </w:tr>
      <w:tr w:rsidR="001A607C" w:rsidRPr="00833BDF" w14:paraId="0D209E38" w14:textId="77777777" w:rsidTr="00584FFA">
        <w:tc>
          <w:tcPr>
            <w:tcW w:w="2204" w:type="dxa"/>
            <w:vMerge/>
          </w:tcPr>
          <w:p w14:paraId="309EB39E" w14:textId="77777777" w:rsidR="001A607C" w:rsidRPr="00833BDF" w:rsidRDefault="001A607C" w:rsidP="00584FFA">
            <w:pPr>
              <w:rPr>
                <w:rFonts w:ascii="Times New Roman" w:hAnsi="Times New Roman" w:cs="Times New Roman"/>
              </w:rPr>
            </w:pPr>
          </w:p>
        </w:tc>
        <w:tc>
          <w:tcPr>
            <w:tcW w:w="716" w:type="dxa"/>
          </w:tcPr>
          <w:p w14:paraId="535D88D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13b</w:t>
            </w:r>
          </w:p>
        </w:tc>
        <w:tc>
          <w:tcPr>
            <w:tcW w:w="3913" w:type="dxa"/>
          </w:tcPr>
          <w:p w14:paraId="46579525"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Model-based economic evaluation: Describe approaches and data sources used to estimate resource use associated with model health states. Describe primary or secondary research methods for valuing each</w:t>
            </w:r>
          </w:p>
          <w:p w14:paraId="29017BA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resource item in terms of its unit cost. Describe any adjustments</w:t>
            </w:r>
          </w:p>
          <w:p w14:paraId="38F11C31"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made to approximate to opportunity costs.</w:t>
            </w:r>
          </w:p>
        </w:tc>
        <w:tc>
          <w:tcPr>
            <w:tcW w:w="2183" w:type="dxa"/>
          </w:tcPr>
          <w:p w14:paraId="14D366E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N/A</w:t>
            </w:r>
          </w:p>
        </w:tc>
      </w:tr>
      <w:tr w:rsidR="001A607C" w:rsidRPr="00833BDF" w14:paraId="2D256B3A" w14:textId="77777777" w:rsidTr="00584FFA">
        <w:tc>
          <w:tcPr>
            <w:tcW w:w="2204" w:type="dxa"/>
          </w:tcPr>
          <w:p w14:paraId="37627115"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Currency, price date, and</w:t>
            </w:r>
          </w:p>
          <w:p w14:paraId="569908F2"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conversion</w:t>
            </w:r>
          </w:p>
        </w:tc>
        <w:tc>
          <w:tcPr>
            <w:tcW w:w="716" w:type="dxa"/>
          </w:tcPr>
          <w:p w14:paraId="47F90F58"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14</w:t>
            </w:r>
          </w:p>
        </w:tc>
        <w:tc>
          <w:tcPr>
            <w:tcW w:w="3913" w:type="dxa"/>
          </w:tcPr>
          <w:p w14:paraId="38CE7E3B"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Report the dates of the estimated resource quantities and unit costs.</w:t>
            </w:r>
          </w:p>
          <w:p w14:paraId="64CD8069"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methods for adjusting estimated unit costs to the year of</w:t>
            </w:r>
          </w:p>
          <w:p w14:paraId="3AC43A53"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reported costs if necessary. Describe methods for converting costs</w:t>
            </w:r>
          </w:p>
          <w:p w14:paraId="14FE578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into a common currency base and the exchange rate.</w:t>
            </w:r>
          </w:p>
        </w:tc>
        <w:tc>
          <w:tcPr>
            <w:tcW w:w="2183" w:type="dxa"/>
          </w:tcPr>
          <w:p w14:paraId="7C6F78B4"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2, line 39</w:t>
            </w:r>
          </w:p>
          <w:p w14:paraId="5B767BD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lines 12 &amp;24</w:t>
            </w:r>
          </w:p>
          <w:p w14:paraId="6B7AAB78"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 xml:space="preserve">Page 7, line 59 </w:t>
            </w:r>
          </w:p>
          <w:p w14:paraId="5C1100C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8, line 46</w:t>
            </w:r>
          </w:p>
          <w:p w14:paraId="135862A9" w14:textId="77777777" w:rsidR="001A607C" w:rsidRPr="00833BDF" w:rsidRDefault="001A607C" w:rsidP="00584FFA">
            <w:pPr>
              <w:rPr>
                <w:rFonts w:ascii="Times New Roman" w:hAnsi="Times New Roman" w:cs="Times New Roman"/>
              </w:rPr>
            </w:pPr>
          </w:p>
          <w:p w14:paraId="40CDAAFC"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RV – page 2, paragraph 2, page 7 paragraph 1, page 9 paragraph 2</w:t>
            </w:r>
          </w:p>
        </w:tc>
      </w:tr>
      <w:tr w:rsidR="001A607C" w:rsidRPr="00833BDF" w14:paraId="0F779745" w14:textId="77777777" w:rsidTr="00584FFA">
        <w:tc>
          <w:tcPr>
            <w:tcW w:w="2204" w:type="dxa"/>
          </w:tcPr>
          <w:p w14:paraId="0F8F563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Choice of model</w:t>
            </w:r>
          </w:p>
        </w:tc>
        <w:tc>
          <w:tcPr>
            <w:tcW w:w="716" w:type="dxa"/>
          </w:tcPr>
          <w:p w14:paraId="08EAE35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15</w:t>
            </w:r>
          </w:p>
        </w:tc>
        <w:tc>
          <w:tcPr>
            <w:tcW w:w="3913" w:type="dxa"/>
          </w:tcPr>
          <w:p w14:paraId="361FF092"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and give reasons for the specific type of decision-analytic</w:t>
            </w:r>
          </w:p>
          <w:p w14:paraId="025CEFD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model used. Providing a figure to show model structure is strongly</w:t>
            </w:r>
          </w:p>
          <w:p w14:paraId="426942E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recommended.</w:t>
            </w:r>
          </w:p>
        </w:tc>
        <w:tc>
          <w:tcPr>
            <w:tcW w:w="2183" w:type="dxa"/>
          </w:tcPr>
          <w:p w14:paraId="5B376152"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 xml:space="preserve">Added text – </w:t>
            </w:r>
          </w:p>
          <w:p w14:paraId="769D5E61"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2, line 40-44</w:t>
            </w:r>
          </w:p>
          <w:p w14:paraId="0E3A960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6, lines 13-18</w:t>
            </w:r>
          </w:p>
          <w:p w14:paraId="789ADF90" w14:textId="77777777" w:rsidR="001A607C" w:rsidRPr="00833BDF" w:rsidRDefault="001A607C" w:rsidP="00584FFA">
            <w:pPr>
              <w:rPr>
                <w:rFonts w:ascii="Times New Roman" w:hAnsi="Times New Roman" w:cs="Times New Roman"/>
              </w:rPr>
            </w:pPr>
          </w:p>
          <w:p w14:paraId="687F80A9"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RV – page 2, paragraph 2</w:t>
            </w:r>
          </w:p>
          <w:p w14:paraId="7E77BC37"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Page 7 paragraph 1</w:t>
            </w:r>
          </w:p>
          <w:p w14:paraId="527C8E9A"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Appendix sample calculation</w:t>
            </w:r>
          </w:p>
        </w:tc>
      </w:tr>
      <w:tr w:rsidR="001A607C" w:rsidRPr="00833BDF" w14:paraId="2B62F5F4" w14:textId="77777777" w:rsidTr="00584FFA">
        <w:tc>
          <w:tcPr>
            <w:tcW w:w="2204" w:type="dxa"/>
          </w:tcPr>
          <w:p w14:paraId="79F2E61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Assumptions</w:t>
            </w:r>
          </w:p>
        </w:tc>
        <w:tc>
          <w:tcPr>
            <w:tcW w:w="716" w:type="dxa"/>
          </w:tcPr>
          <w:p w14:paraId="7670F642"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16</w:t>
            </w:r>
          </w:p>
        </w:tc>
        <w:tc>
          <w:tcPr>
            <w:tcW w:w="3913" w:type="dxa"/>
          </w:tcPr>
          <w:p w14:paraId="66A44B51"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all structural or other assumptions underpinning the</w:t>
            </w:r>
          </w:p>
          <w:p w14:paraId="47EA60A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decision-analytic model.</w:t>
            </w:r>
          </w:p>
        </w:tc>
        <w:tc>
          <w:tcPr>
            <w:tcW w:w="2183" w:type="dxa"/>
          </w:tcPr>
          <w:p w14:paraId="058BCF8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12, lines 52-60</w:t>
            </w:r>
          </w:p>
          <w:p w14:paraId="5FA5192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13, line 1-28</w:t>
            </w:r>
          </w:p>
          <w:p w14:paraId="5BC1CB79" w14:textId="77777777" w:rsidR="001A607C" w:rsidRPr="00833BDF" w:rsidRDefault="001A607C" w:rsidP="00584FFA">
            <w:pPr>
              <w:rPr>
                <w:rFonts w:ascii="Times New Roman" w:hAnsi="Times New Roman" w:cs="Times New Roman"/>
              </w:rPr>
            </w:pPr>
          </w:p>
          <w:p w14:paraId="34A7BB8C"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 page 14, paragraphs 1 and 2</w:t>
            </w:r>
          </w:p>
          <w:p w14:paraId="21D2B47D" w14:textId="77777777" w:rsidR="001A607C" w:rsidRPr="00833BDF" w:rsidRDefault="001A607C" w:rsidP="00584FFA">
            <w:pPr>
              <w:rPr>
                <w:rFonts w:ascii="Times New Roman" w:hAnsi="Times New Roman" w:cs="Times New Roman"/>
              </w:rPr>
            </w:pPr>
          </w:p>
        </w:tc>
      </w:tr>
      <w:tr w:rsidR="001A607C" w:rsidRPr="00833BDF" w14:paraId="05B188F7" w14:textId="77777777" w:rsidTr="00584FFA">
        <w:tc>
          <w:tcPr>
            <w:tcW w:w="2204" w:type="dxa"/>
          </w:tcPr>
          <w:p w14:paraId="0E82639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Analytic methods</w:t>
            </w:r>
          </w:p>
        </w:tc>
        <w:tc>
          <w:tcPr>
            <w:tcW w:w="716" w:type="dxa"/>
          </w:tcPr>
          <w:p w14:paraId="3B344CEF"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17</w:t>
            </w:r>
          </w:p>
        </w:tc>
        <w:tc>
          <w:tcPr>
            <w:tcW w:w="3913" w:type="dxa"/>
          </w:tcPr>
          <w:p w14:paraId="607850ED"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all analytic methods supporting the evaluation. This could</w:t>
            </w:r>
          </w:p>
          <w:p w14:paraId="02C587B7"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include methods for dealing with skewed, missing, or censored data;</w:t>
            </w:r>
          </w:p>
          <w:p w14:paraId="6EF4355E"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extrapolation methods; methods for pooling data; approaches to</w:t>
            </w:r>
          </w:p>
          <w:p w14:paraId="29B058B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validate or make adjustments (e.g., half-cycle corrections) to a</w:t>
            </w:r>
          </w:p>
          <w:p w14:paraId="6D47BE0A"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model; and methods for handling population heterogeneity and</w:t>
            </w:r>
          </w:p>
          <w:p w14:paraId="74527ED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uncertainty.</w:t>
            </w:r>
          </w:p>
        </w:tc>
        <w:tc>
          <w:tcPr>
            <w:tcW w:w="2183" w:type="dxa"/>
          </w:tcPr>
          <w:p w14:paraId="1BD9E098" w14:textId="77777777" w:rsidR="001A607C" w:rsidRPr="005D390C" w:rsidRDefault="001A607C" w:rsidP="00584FFA">
            <w:pPr>
              <w:rPr>
                <w:rFonts w:ascii="Times New Roman" w:hAnsi="Times New Roman" w:cs="Times New Roman"/>
              </w:rPr>
            </w:pPr>
            <w:r w:rsidRPr="005D390C">
              <w:rPr>
                <w:rFonts w:ascii="Times New Roman" w:hAnsi="Times New Roman" w:cs="Times New Roman"/>
              </w:rPr>
              <w:t>Page 13, lines 30-48</w:t>
            </w:r>
          </w:p>
          <w:p w14:paraId="1089E7E3" w14:textId="77777777" w:rsidR="001A607C" w:rsidRPr="005D390C" w:rsidRDefault="001A607C" w:rsidP="00584FFA">
            <w:pPr>
              <w:rPr>
                <w:rFonts w:ascii="Times New Roman" w:hAnsi="Times New Roman" w:cs="Times New Roman"/>
              </w:rPr>
            </w:pPr>
          </w:p>
          <w:p w14:paraId="15919994" w14:textId="0CC1F99C" w:rsidR="001A607C" w:rsidRPr="005D390C" w:rsidRDefault="001A607C" w:rsidP="00584FFA">
            <w:pPr>
              <w:rPr>
                <w:rFonts w:ascii="Times New Roman" w:hAnsi="Times New Roman" w:cs="Times New Roman"/>
                <w:b/>
                <w:bCs/>
              </w:rPr>
            </w:pPr>
            <w:r w:rsidRPr="005D390C">
              <w:rPr>
                <w:rFonts w:ascii="Times New Roman" w:hAnsi="Times New Roman" w:cs="Times New Roman"/>
                <w:b/>
                <w:bCs/>
              </w:rPr>
              <w:t>RV – page 14, paragraphs 3 – page 19 paragraph 1.</w:t>
            </w:r>
          </w:p>
          <w:p w14:paraId="08917EE3" w14:textId="5BC91B18" w:rsidR="005D390C" w:rsidRPr="005D390C" w:rsidRDefault="005D390C" w:rsidP="00584FFA">
            <w:pPr>
              <w:rPr>
                <w:rFonts w:ascii="Times New Roman" w:hAnsi="Times New Roman" w:cs="Times New Roman"/>
                <w:b/>
                <w:bCs/>
              </w:rPr>
            </w:pPr>
            <w:r w:rsidRPr="005D390C">
              <w:rPr>
                <w:rFonts w:ascii="Times New Roman" w:eastAsia="Times New Roman" w:hAnsi="Times New Roman" w:cs="Times New Roman"/>
                <w:b/>
                <w:bCs/>
                <w:color w:val="000000"/>
                <w:lang w:eastAsia="en-IE"/>
              </w:rPr>
              <w:t>Supplementary Tables 1-3, Additional File 1</w:t>
            </w:r>
          </w:p>
          <w:p w14:paraId="0DBD7964" w14:textId="4D214F0B" w:rsidR="001A607C" w:rsidRPr="005D390C" w:rsidRDefault="001A607C" w:rsidP="00584FFA">
            <w:pPr>
              <w:rPr>
                <w:rFonts w:ascii="Times New Roman" w:hAnsi="Times New Roman" w:cs="Times New Roman"/>
                <w:b/>
                <w:bCs/>
              </w:rPr>
            </w:pPr>
          </w:p>
          <w:p w14:paraId="38E6B4C4" w14:textId="77777777" w:rsidR="001A607C" w:rsidRPr="005D390C" w:rsidRDefault="001A607C" w:rsidP="00584FFA">
            <w:pPr>
              <w:rPr>
                <w:rFonts w:ascii="Times New Roman" w:hAnsi="Times New Roman" w:cs="Times New Roman"/>
              </w:rPr>
            </w:pPr>
          </w:p>
        </w:tc>
      </w:tr>
      <w:tr w:rsidR="001A607C" w:rsidRPr="00833BDF" w14:paraId="4F8A6143" w14:textId="77777777" w:rsidTr="00584FFA">
        <w:tc>
          <w:tcPr>
            <w:tcW w:w="2204" w:type="dxa"/>
          </w:tcPr>
          <w:p w14:paraId="06E0235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Results</w:t>
            </w:r>
          </w:p>
        </w:tc>
        <w:tc>
          <w:tcPr>
            <w:tcW w:w="716" w:type="dxa"/>
          </w:tcPr>
          <w:p w14:paraId="5FB81ED0" w14:textId="77777777" w:rsidR="001A607C" w:rsidRPr="00833BDF" w:rsidRDefault="001A607C" w:rsidP="00584FFA">
            <w:pPr>
              <w:rPr>
                <w:rFonts w:ascii="Times New Roman" w:hAnsi="Times New Roman" w:cs="Times New Roman"/>
              </w:rPr>
            </w:pPr>
          </w:p>
        </w:tc>
        <w:tc>
          <w:tcPr>
            <w:tcW w:w="3913" w:type="dxa"/>
          </w:tcPr>
          <w:p w14:paraId="3582EE79" w14:textId="77777777" w:rsidR="001A607C" w:rsidRPr="00833BDF" w:rsidRDefault="001A607C" w:rsidP="00584FFA">
            <w:pPr>
              <w:rPr>
                <w:rFonts w:ascii="Times New Roman" w:hAnsi="Times New Roman" w:cs="Times New Roman"/>
              </w:rPr>
            </w:pPr>
          </w:p>
        </w:tc>
        <w:tc>
          <w:tcPr>
            <w:tcW w:w="2183" w:type="dxa"/>
          </w:tcPr>
          <w:p w14:paraId="7B037AC9" w14:textId="77777777" w:rsidR="001A607C" w:rsidRPr="00833BDF" w:rsidRDefault="001A607C" w:rsidP="00584FFA">
            <w:pPr>
              <w:rPr>
                <w:rFonts w:ascii="Times New Roman" w:hAnsi="Times New Roman" w:cs="Times New Roman"/>
              </w:rPr>
            </w:pPr>
          </w:p>
        </w:tc>
      </w:tr>
      <w:tr w:rsidR="001A607C" w:rsidRPr="00833BDF" w14:paraId="0BFD1FD8" w14:textId="77777777" w:rsidTr="00584FFA">
        <w:tc>
          <w:tcPr>
            <w:tcW w:w="2204" w:type="dxa"/>
            <w:shd w:val="clear" w:color="auto" w:fill="auto"/>
          </w:tcPr>
          <w:p w14:paraId="0AC22514"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Study parameters</w:t>
            </w:r>
          </w:p>
        </w:tc>
        <w:tc>
          <w:tcPr>
            <w:tcW w:w="716" w:type="dxa"/>
            <w:shd w:val="clear" w:color="auto" w:fill="auto"/>
          </w:tcPr>
          <w:p w14:paraId="55152CA8"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18</w:t>
            </w:r>
          </w:p>
        </w:tc>
        <w:tc>
          <w:tcPr>
            <w:tcW w:w="3913" w:type="dxa"/>
          </w:tcPr>
          <w:p w14:paraId="285F124F"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Report the values, ranges, references, and if used, probability</w:t>
            </w:r>
          </w:p>
          <w:p w14:paraId="624E1C0A"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distributions for all parameters. Report reasons or sources for</w:t>
            </w:r>
          </w:p>
          <w:p w14:paraId="6996A670"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distributions used to represent uncertainty where appropriate.</w:t>
            </w:r>
          </w:p>
          <w:p w14:paraId="537C0BBA"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Providing a table to show the input values is strongly</w:t>
            </w:r>
          </w:p>
          <w:p w14:paraId="58DAADC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recommended.</w:t>
            </w:r>
          </w:p>
        </w:tc>
        <w:tc>
          <w:tcPr>
            <w:tcW w:w="2183" w:type="dxa"/>
          </w:tcPr>
          <w:p w14:paraId="5849382E" w14:textId="0E7F6EF8" w:rsidR="001A607C" w:rsidRPr="005D390C" w:rsidRDefault="005D390C" w:rsidP="00584FFA">
            <w:pPr>
              <w:rPr>
                <w:rFonts w:ascii="Times New Roman" w:hAnsi="Times New Roman" w:cs="Times New Roman"/>
                <w:b/>
                <w:bCs/>
              </w:rPr>
            </w:pPr>
            <w:r>
              <w:rPr>
                <w:rFonts w:ascii="Times New Roman" w:eastAsia="Times New Roman" w:hAnsi="Times New Roman" w:cs="Times New Roman"/>
                <w:b/>
                <w:bCs/>
                <w:color w:val="000000"/>
                <w:lang w:eastAsia="en-IE"/>
              </w:rPr>
              <w:t xml:space="preserve">RV - </w:t>
            </w:r>
            <w:r w:rsidR="00044180" w:rsidRPr="005D390C">
              <w:rPr>
                <w:rFonts w:ascii="Times New Roman" w:eastAsia="Times New Roman" w:hAnsi="Times New Roman" w:cs="Times New Roman"/>
                <w:b/>
                <w:bCs/>
                <w:color w:val="000000"/>
                <w:lang w:eastAsia="en-IE"/>
              </w:rPr>
              <w:t>Supplementary Table</w:t>
            </w:r>
            <w:r w:rsidRPr="005D390C">
              <w:rPr>
                <w:rFonts w:ascii="Times New Roman" w:eastAsia="Times New Roman" w:hAnsi="Times New Roman" w:cs="Times New Roman"/>
                <w:b/>
                <w:bCs/>
                <w:color w:val="000000"/>
                <w:lang w:eastAsia="en-IE"/>
              </w:rPr>
              <w:t xml:space="preserve">s </w:t>
            </w:r>
            <w:r w:rsidR="001A607C" w:rsidRPr="005D390C">
              <w:rPr>
                <w:rFonts w:ascii="Times New Roman" w:hAnsi="Times New Roman" w:cs="Times New Roman"/>
                <w:b/>
                <w:bCs/>
              </w:rPr>
              <w:t>4 and 5</w:t>
            </w:r>
            <w:r w:rsidRPr="005D390C">
              <w:rPr>
                <w:rFonts w:ascii="Times New Roman" w:hAnsi="Times New Roman" w:cs="Times New Roman"/>
                <w:b/>
                <w:bCs/>
              </w:rPr>
              <w:t>, Additional file 1</w:t>
            </w:r>
          </w:p>
        </w:tc>
      </w:tr>
      <w:tr w:rsidR="001A607C" w:rsidRPr="00833BDF" w14:paraId="735C1A79" w14:textId="77777777" w:rsidTr="00584FFA">
        <w:tc>
          <w:tcPr>
            <w:tcW w:w="2204" w:type="dxa"/>
          </w:tcPr>
          <w:p w14:paraId="08BB60DD"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Incremental costs and outcomes</w:t>
            </w:r>
          </w:p>
        </w:tc>
        <w:tc>
          <w:tcPr>
            <w:tcW w:w="716" w:type="dxa"/>
          </w:tcPr>
          <w:p w14:paraId="177FA50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19</w:t>
            </w:r>
          </w:p>
        </w:tc>
        <w:tc>
          <w:tcPr>
            <w:tcW w:w="3913" w:type="dxa"/>
          </w:tcPr>
          <w:p w14:paraId="16EAAD80"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For each intervention, report mean values for the main categories of</w:t>
            </w:r>
          </w:p>
          <w:p w14:paraId="440EC491"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estimated costs and outcomes of interest, as well as mean</w:t>
            </w:r>
          </w:p>
          <w:p w14:paraId="0597C9F1"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differences between the comparator groups. If applicable, report</w:t>
            </w:r>
          </w:p>
          <w:p w14:paraId="2B2ADF2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incremental cost-effectiveness ratios.</w:t>
            </w:r>
          </w:p>
        </w:tc>
        <w:tc>
          <w:tcPr>
            <w:tcW w:w="2183" w:type="dxa"/>
          </w:tcPr>
          <w:p w14:paraId="26C04C70"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RV - Pages 18-19</w:t>
            </w:r>
          </w:p>
          <w:p w14:paraId="3A413A08"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Tables 3 - 6</w:t>
            </w:r>
          </w:p>
        </w:tc>
      </w:tr>
      <w:tr w:rsidR="001A607C" w:rsidRPr="00833BDF" w14:paraId="5432F75C" w14:textId="77777777" w:rsidTr="00584FFA">
        <w:tc>
          <w:tcPr>
            <w:tcW w:w="2204" w:type="dxa"/>
          </w:tcPr>
          <w:p w14:paraId="2F707E6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Characterizing uncertainty</w:t>
            </w:r>
          </w:p>
        </w:tc>
        <w:tc>
          <w:tcPr>
            <w:tcW w:w="716" w:type="dxa"/>
          </w:tcPr>
          <w:p w14:paraId="09AF202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20a</w:t>
            </w:r>
          </w:p>
        </w:tc>
        <w:tc>
          <w:tcPr>
            <w:tcW w:w="3913" w:type="dxa"/>
          </w:tcPr>
          <w:p w14:paraId="1E7111A5"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Single study–based economic evaluation: Describe the effects of sampling</w:t>
            </w:r>
          </w:p>
          <w:p w14:paraId="72BEB77D"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uncertainty for estimated incremental cost, incremental</w:t>
            </w:r>
          </w:p>
          <w:p w14:paraId="19921A5E"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effectiveness, and incremental cost-effectiveness, together with</w:t>
            </w:r>
          </w:p>
          <w:p w14:paraId="150A479E"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the impact of methodological assumptions (such as discount rate,</w:t>
            </w:r>
          </w:p>
          <w:p w14:paraId="466A261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study perspective).</w:t>
            </w:r>
          </w:p>
        </w:tc>
        <w:tc>
          <w:tcPr>
            <w:tcW w:w="2183" w:type="dxa"/>
          </w:tcPr>
          <w:p w14:paraId="7144AC01" w14:textId="77777777" w:rsidR="001A607C" w:rsidRPr="005D390C" w:rsidRDefault="001A607C" w:rsidP="00584FFA">
            <w:pPr>
              <w:rPr>
                <w:rFonts w:ascii="Times New Roman" w:hAnsi="Times New Roman" w:cs="Times New Roman"/>
                <w:b/>
                <w:bCs/>
              </w:rPr>
            </w:pPr>
            <w:r w:rsidRPr="005D390C">
              <w:rPr>
                <w:rFonts w:ascii="Times New Roman" w:hAnsi="Times New Roman" w:cs="Times New Roman"/>
                <w:b/>
                <w:bCs/>
              </w:rPr>
              <w:t>RV – Page 16 and Pages 19 – 2.</w:t>
            </w:r>
          </w:p>
          <w:p w14:paraId="7287862A" w14:textId="3ABE268E" w:rsidR="001A607C" w:rsidRPr="005D390C" w:rsidRDefault="005D390C" w:rsidP="00584FFA">
            <w:pPr>
              <w:rPr>
                <w:rFonts w:ascii="Times New Roman" w:hAnsi="Times New Roman" w:cs="Times New Roman"/>
                <w:b/>
                <w:bCs/>
              </w:rPr>
            </w:pPr>
            <w:r>
              <w:rPr>
                <w:rFonts w:ascii="Times New Roman" w:hAnsi="Times New Roman" w:cs="Times New Roman"/>
                <w:b/>
                <w:bCs/>
              </w:rPr>
              <w:t>RV-</w:t>
            </w:r>
            <w:r w:rsidR="001A607C" w:rsidRPr="005D390C">
              <w:rPr>
                <w:rFonts w:ascii="Times New Roman" w:hAnsi="Times New Roman" w:cs="Times New Roman"/>
                <w:b/>
                <w:bCs/>
              </w:rPr>
              <w:t xml:space="preserve">Table 7 and </w:t>
            </w:r>
            <w:r w:rsidRPr="005D390C">
              <w:rPr>
                <w:rFonts w:ascii="Times New Roman" w:eastAsia="Times New Roman" w:hAnsi="Times New Roman" w:cs="Times New Roman"/>
                <w:b/>
                <w:bCs/>
                <w:color w:val="000000"/>
                <w:lang w:eastAsia="en-IE"/>
              </w:rPr>
              <w:t>Supplementary Table 4, Additional File 1</w:t>
            </w:r>
          </w:p>
        </w:tc>
      </w:tr>
      <w:tr w:rsidR="001A607C" w:rsidRPr="00833BDF" w14:paraId="66C43498" w14:textId="77777777" w:rsidTr="00584FFA">
        <w:tc>
          <w:tcPr>
            <w:tcW w:w="2204" w:type="dxa"/>
          </w:tcPr>
          <w:p w14:paraId="4248793C" w14:textId="77777777" w:rsidR="001A607C" w:rsidRPr="00833BDF" w:rsidRDefault="001A607C" w:rsidP="00584FFA">
            <w:pPr>
              <w:rPr>
                <w:rFonts w:ascii="Times New Roman" w:hAnsi="Times New Roman" w:cs="Times New Roman"/>
              </w:rPr>
            </w:pPr>
          </w:p>
        </w:tc>
        <w:tc>
          <w:tcPr>
            <w:tcW w:w="716" w:type="dxa"/>
          </w:tcPr>
          <w:p w14:paraId="715FD374"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20b</w:t>
            </w:r>
          </w:p>
        </w:tc>
        <w:tc>
          <w:tcPr>
            <w:tcW w:w="3913" w:type="dxa"/>
          </w:tcPr>
          <w:p w14:paraId="043FEF1F"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Model-based economic evaluation: Describe the effects on the results of</w:t>
            </w:r>
          </w:p>
          <w:p w14:paraId="23C533FB"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uncertainty for all input parameters, and uncertainty related to the</w:t>
            </w:r>
          </w:p>
          <w:p w14:paraId="5F67F51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structure of the model and assumptions.</w:t>
            </w:r>
          </w:p>
        </w:tc>
        <w:tc>
          <w:tcPr>
            <w:tcW w:w="2183" w:type="dxa"/>
          </w:tcPr>
          <w:p w14:paraId="3232ED3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N/A</w:t>
            </w:r>
          </w:p>
        </w:tc>
      </w:tr>
      <w:tr w:rsidR="001A607C" w:rsidRPr="00833BDF" w14:paraId="191BCD92" w14:textId="77777777" w:rsidTr="00584FFA">
        <w:tc>
          <w:tcPr>
            <w:tcW w:w="2204" w:type="dxa"/>
          </w:tcPr>
          <w:p w14:paraId="10229997"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Characterizing heterogeneity</w:t>
            </w:r>
          </w:p>
        </w:tc>
        <w:tc>
          <w:tcPr>
            <w:tcW w:w="716" w:type="dxa"/>
          </w:tcPr>
          <w:p w14:paraId="1A6AFEB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21</w:t>
            </w:r>
          </w:p>
        </w:tc>
        <w:tc>
          <w:tcPr>
            <w:tcW w:w="3913" w:type="dxa"/>
          </w:tcPr>
          <w:p w14:paraId="15B96EB2"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If applicable, report differences in costs, outcomes, or cost effectiveness</w:t>
            </w:r>
          </w:p>
          <w:p w14:paraId="05D8647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that can be explained by variations between subgroups of patients with different baseline characteristics or</w:t>
            </w:r>
          </w:p>
          <w:p w14:paraId="59927C0C"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other observed variability in effects that are not reducible by more</w:t>
            </w:r>
          </w:p>
          <w:p w14:paraId="63ADC441"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information.</w:t>
            </w:r>
          </w:p>
        </w:tc>
        <w:tc>
          <w:tcPr>
            <w:tcW w:w="2183" w:type="dxa"/>
          </w:tcPr>
          <w:p w14:paraId="1C4EE109"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N/A</w:t>
            </w:r>
          </w:p>
        </w:tc>
      </w:tr>
      <w:tr w:rsidR="001A607C" w:rsidRPr="00833BDF" w14:paraId="0F6F5336" w14:textId="77777777" w:rsidTr="00584FFA">
        <w:tc>
          <w:tcPr>
            <w:tcW w:w="2204" w:type="dxa"/>
          </w:tcPr>
          <w:p w14:paraId="5AAA0F76"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Discussion</w:t>
            </w:r>
          </w:p>
        </w:tc>
        <w:tc>
          <w:tcPr>
            <w:tcW w:w="716" w:type="dxa"/>
          </w:tcPr>
          <w:p w14:paraId="49200F43" w14:textId="77777777" w:rsidR="001A607C" w:rsidRPr="00833BDF" w:rsidRDefault="001A607C" w:rsidP="00584FFA">
            <w:pPr>
              <w:rPr>
                <w:rFonts w:ascii="Times New Roman" w:hAnsi="Times New Roman" w:cs="Times New Roman"/>
              </w:rPr>
            </w:pPr>
          </w:p>
        </w:tc>
        <w:tc>
          <w:tcPr>
            <w:tcW w:w="3913" w:type="dxa"/>
          </w:tcPr>
          <w:p w14:paraId="6DF65EAB" w14:textId="77777777" w:rsidR="001A607C" w:rsidRPr="00833BDF" w:rsidRDefault="001A607C" w:rsidP="00584FFA">
            <w:pPr>
              <w:autoSpaceDE w:val="0"/>
              <w:autoSpaceDN w:val="0"/>
              <w:adjustRightInd w:val="0"/>
              <w:rPr>
                <w:rFonts w:ascii="Times New Roman" w:hAnsi="Times New Roman" w:cs="Times New Roman"/>
              </w:rPr>
            </w:pPr>
          </w:p>
        </w:tc>
        <w:tc>
          <w:tcPr>
            <w:tcW w:w="2183" w:type="dxa"/>
          </w:tcPr>
          <w:p w14:paraId="1F9AC474" w14:textId="77777777" w:rsidR="001A607C" w:rsidRPr="00833BDF" w:rsidRDefault="001A607C" w:rsidP="00584FFA">
            <w:pPr>
              <w:rPr>
                <w:rFonts w:ascii="Times New Roman" w:hAnsi="Times New Roman" w:cs="Times New Roman"/>
              </w:rPr>
            </w:pPr>
          </w:p>
        </w:tc>
      </w:tr>
      <w:tr w:rsidR="001A607C" w:rsidRPr="00833BDF" w14:paraId="1B17B98A" w14:textId="77777777" w:rsidTr="00584FFA">
        <w:tc>
          <w:tcPr>
            <w:tcW w:w="2204" w:type="dxa"/>
          </w:tcPr>
          <w:p w14:paraId="3CD7F38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Study findings, limitations,</w:t>
            </w:r>
          </w:p>
          <w:p w14:paraId="43A5F1EF"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generalizability, and current</w:t>
            </w:r>
          </w:p>
          <w:p w14:paraId="503F35A4"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knowledge</w:t>
            </w:r>
          </w:p>
        </w:tc>
        <w:tc>
          <w:tcPr>
            <w:tcW w:w="716" w:type="dxa"/>
          </w:tcPr>
          <w:p w14:paraId="23F9A9E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22</w:t>
            </w:r>
          </w:p>
        </w:tc>
        <w:tc>
          <w:tcPr>
            <w:tcW w:w="3913" w:type="dxa"/>
          </w:tcPr>
          <w:p w14:paraId="3BF8984E"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Summarize key study findings and describe how they support the</w:t>
            </w:r>
          </w:p>
          <w:p w14:paraId="4AF7AC72"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conclusions reached. Discuss limitations and the generalizability of</w:t>
            </w:r>
          </w:p>
          <w:p w14:paraId="1A9F6F87"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the findings and how the findings fit with current knowledge.</w:t>
            </w:r>
          </w:p>
        </w:tc>
        <w:tc>
          <w:tcPr>
            <w:tcW w:w="2183" w:type="dxa"/>
          </w:tcPr>
          <w:p w14:paraId="718646E9"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18 + 19</w:t>
            </w:r>
          </w:p>
          <w:p w14:paraId="475B53AD" w14:textId="77777777" w:rsidR="001A607C" w:rsidRPr="00833BDF" w:rsidRDefault="001A607C" w:rsidP="00584FFA">
            <w:pPr>
              <w:rPr>
                <w:rFonts w:ascii="Times New Roman" w:hAnsi="Times New Roman" w:cs="Times New Roman"/>
              </w:rPr>
            </w:pPr>
          </w:p>
          <w:p w14:paraId="15A5F795"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RV - Pages 21 +22</w:t>
            </w:r>
          </w:p>
        </w:tc>
      </w:tr>
      <w:tr w:rsidR="001A607C" w:rsidRPr="00833BDF" w14:paraId="4D4952D2" w14:textId="77777777" w:rsidTr="00584FFA">
        <w:tc>
          <w:tcPr>
            <w:tcW w:w="2204" w:type="dxa"/>
          </w:tcPr>
          <w:p w14:paraId="7835B5A0"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Other</w:t>
            </w:r>
          </w:p>
        </w:tc>
        <w:tc>
          <w:tcPr>
            <w:tcW w:w="716" w:type="dxa"/>
          </w:tcPr>
          <w:p w14:paraId="3F85BACE" w14:textId="77777777" w:rsidR="001A607C" w:rsidRPr="00833BDF" w:rsidRDefault="001A607C" w:rsidP="00584FFA">
            <w:pPr>
              <w:rPr>
                <w:rFonts w:ascii="Times New Roman" w:hAnsi="Times New Roman" w:cs="Times New Roman"/>
              </w:rPr>
            </w:pPr>
          </w:p>
        </w:tc>
        <w:tc>
          <w:tcPr>
            <w:tcW w:w="3913" w:type="dxa"/>
          </w:tcPr>
          <w:p w14:paraId="085C3819" w14:textId="77777777" w:rsidR="001A607C" w:rsidRPr="00833BDF" w:rsidRDefault="001A607C" w:rsidP="00584FFA">
            <w:pPr>
              <w:autoSpaceDE w:val="0"/>
              <w:autoSpaceDN w:val="0"/>
              <w:adjustRightInd w:val="0"/>
              <w:rPr>
                <w:rFonts w:ascii="Times New Roman" w:hAnsi="Times New Roman" w:cs="Times New Roman"/>
              </w:rPr>
            </w:pPr>
          </w:p>
        </w:tc>
        <w:tc>
          <w:tcPr>
            <w:tcW w:w="2183" w:type="dxa"/>
          </w:tcPr>
          <w:p w14:paraId="54E0C097" w14:textId="77777777" w:rsidR="001A607C" w:rsidRPr="00833BDF" w:rsidRDefault="001A607C" w:rsidP="00584FFA">
            <w:pPr>
              <w:rPr>
                <w:rFonts w:ascii="Times New Roman" w:hAnsi="Times New Roman" w:cs="Times New Roman"/>
              </w:rPr>
            </w:pPr>
          </w:p>
        </w:tc>
      </w:tr>
      <w:tr w:rsidR="001A607C" w:rsidRPr="00833BDF" w14:paraId="33F7B631" w14:textId="77777777" w:rsidTr="00584FFA">
        <w:tc>
          <w:tcPr>
            <w:tcW w:w="2204" w:type="dxa"/>
          </w:tcPr>
          <w:p w14:paraId="10FB26B2"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Source of funding</w:t>
            </w:r>
          </w:p>
        </w:tc>
        <w:tc>
          <w:tcPr>
            <w:tcW w:w="716" w:type="dxa"/>
          </w:tcPr>
          <w:p w14:paraId="0E083D6E"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23</w:t>
            </w:r>
          </w:p>
        </w:tc>
        <w:tc>
          <w:tcPr>
            <w:tcW w:w="3913" w:type="dxa"/>
          </w:tcPr>
          <w:p w14:paraId="6D29525D"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how the study was funded and the role of the funder in the</w:t>
            </w:r>
          </w:p>
          <w:p w14:paraId="6549BCD5"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identification, design, conduct, and reporting of the analysis.</w:t>
            </w:r>
          </w:p>
          <w:p w14:paraId="58DE2BBE"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other nonmonetary sources of support.</w:t>
            </w:r>
          </w:p>
        </w:tc>
        <w:tc>
          <w:tcPr>
            <w:tcW w:w="2183" w:type="dxa"/>
          </w:tcPr>
          <w:p w14:paraId="5E40F53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23, line 55-54</w:t>
            </w:r>
          </w:p>
          <w:p w14:paraId="7D0CD722" w14:textId="77777777" w:rsidR="001A607C" w:rsidRPr="00833BDF" w:rsidRDefault="001A607C" w:rsidP="00584FFA">
            <w:pPr>
              <w:rPr>
                <w:rFonts w:ascii="Times New Roman" w:hAnsi="Times New Roman" w:cs="Times New Roman"/>
              </w:rPr>
            </w:pPr>
          </w:p>
          <w:p w14:paraId="70A63978" w14:textId="77777777" w:rsidR="001A607C" w:rsidRPr="00833BDF" w:rsidRDefault="001A607C" w:rsidP="00584FFA">
            <w:pPr>
              <w:rPr>
                <w:rFonts w:ascii="Times New Roman" w:hAnsi="Times New Roman" w:cs="Times New Roman"/>
                <w:b/>
                <w:bCs/>
              </w:rPr>
            </w:pPr>
            <w:r w:rsidRPr="00833BDF">
              <w:rPr>
                <w:rFonts w:ascii="Times New Roman" w:hAnsi="Times New Roman" w:cs="Times New Roman"/>
                <w:b/>
                <w:bCs/>
              </w:rPr>
              <w:t>RV – Page 25</w:t>
            </w:r>
          </w:p>
        </w:tc>
      </w:tr>
      <w:tr w:rsidR="001A607C" w:rsidRPr="00833BDF" w14:paraId="0BB4EAB2" w14:textId="77777777" w:rsidTr="00584FFA">
        <w:tc>
          <w:tcPr>
            <w:tcW w:w="2204" w:type="dxa"/>
          </w:tcPr>
          <w:p w14:paraId="41154A8C"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Conflicts of interest</w:t>
            </w:r>
          </w:p>
        </w:tc>
        <w:tc>
          <w:tcPr>
            <w:tcW w:w="716" w:type="dxa"/>
          </w:tcPr>
          <w:p w14:paraId="68D9A10B"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24</w:t>
            </w:r>
          </w:p>
        </w:tc>
        <w:tc>
          <w:tcPr>
            <w:tcW w:w="3913" w:type="dxa"/>
          </w:tcPr>
          <w:p w14:paraId="0004081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Describe any potential for conflict of interest among study</w:t>
            </w:r>
          </w:p>
          <w:p w14:paraId="35B69C04"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contributors in accordance with journal policy. In the absence of a</w:t>
            </w:r>
          </w:p>
          <w:p w14:paraId="398C1A80"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journal policy, we recommend authors comply with International</w:t>
            </w:r>
          </w:p>
          <w:p w14:paraId="4EE1680E" w14:textId="77777777" w:rsidR="001A607C" w:rsidRPr="00833BDF" w:rsidRDefault="001A607C" w:rsidP="00584FFA">
            <w:pPr>
              <w:autoSpaceDE w:val="0"/>
              <w:autoSpaceDN w:val="0"/>
              <w:adjustRightInd w:val="0"/>
              <w:rPr>
                <w:rFonts w:ascii="Times New Roman" w:hAnsi="Times New Roman" w:cs="Times New Roman"/>
              </w:rPr>
            </w:pPr>
            <w:r w:rsidRPr="00833BDF">
              <w:rPr>
                <w:rFonts w:ascii="Times New Roman" w:hAnsi="Times New Roman" w:cs="Times New Roman"/>
              </w:rPr>
              <w:t>Committee of Medical Journal Editors’ recommendations.</w:t>
            </w:r>
          </w:p>
        </w:tc>
        <w:tc>
          <w:tcPr>
            <w:tcW w:w="2183" w:type="dxa"/>
          </w:tcPr>
          <w:p w14:paraId="3861CCD5" w14:textId="77777777" w:rsidR="001A607C" w:rsidRPr="00833BDF" w:rsidRDefault="001A607C" w:rsidP="00584FFA">
            <w:pPr>
              <w:rPr>
                <w:rFonts w:ascii="Times New Roman" w:hAnsi="Times New Roman" w:cs="Times New Roman"/>
              </w:rPr>
            </w:pPr>
            <w:r w:rsidRPr="00833BDF">
              <w:rPr>
                <w:rFonts w:ascii="Times New Roman" w:hAnsi="Times New Roman" w:cs="Times New Roman"/>
              </w:rPr>
              <w:t>Page 23, lines 34-36</w:t>
            </w:r>
          </w:p>
          <w:p w14:paraId="1AFBE8DD" w14:textId="77777777" w:rsidR="001A607C" w:rsidRPr="00833BDF" w:rsidRDefault="001A607C" w:rsidP="00584FFA">
            <w:pPr>
              <w:rPr>
                <w:rFonts w:ascii="Times New Roman" w:hAnsi="Times New Roman" w:cs="Times New Roman"/>
              </w:rPr>
            </w:pPr>
          </w:p>
          <w:p w14:paraId="4D2125D3" w14:textId="77777777" w:rsidR="001A607C" w:rsidRPr="00833BDF" w:rsidRDefault="001A607C" w:rsidP="00584FFA">
            <w:pPr>
              <w:rPr>
                <w:rFonts w:ascii="Times New Roman" w:hAnsi="Times New Roman" w:cs="Times New Roman"/>
              </w:rPr>
            </w:pPr>
            <w:r w:rsidRPr="00833BDF">
              <w:rPr>
                <w:rFonts w:ascii="Times New Roman" w:hAnsi="Times New Roman" w:cs="Times New Roman"/>
                <w:b/>
                <w:bCs/>
              </w:rPr>
              <w:t>RV – Page 25</w:t>
            </w:r>
          </w:p>
        </w:tc>
      </w:tr>
    </w:tbl>
    <w:p w14:paraId="369C5661" w14:textId="77777777" w:rsidR="001A607C" w:rsidRDefault="001A607C" w:rsidP="001A607C"/>
    <w:p w14:paraId="61F09BD3" w14:textId="77777777" w:rsidR="00021EA3" w:rsidRDefault="00021EA3">
      <w:pPr>
        <w:rPr>
          <w:rStyle w:val="normaltextrun"/>
          <w:lang w:val="en-US"/>
        </w:rPr>
      </w:pPr>
      <w:r>
        <w:rPr>
          <w:rStyle w:val="normaltextrun"/>
          <w:lang w:val="en-US"/>
        </w:rPr>
        <w:br w:type="page"/>
      </w:r>
    </w:p>
    <w:p w14:paraId="561D0B4F" w14:textId="1D871300" w:rsidR="0036174F" w:rsidRPr="00021EA3" w:rsidRDefault="009A1F1F" w:rsidP="006C648A">
      <w:pPr>
        <w:rPr>
          <w:rStyle w:val="normaltextrun"/>
          <w:b/>
          <w:bCs/>
          <w:lang w:val="en-US"/>
        </w:rPr>
      </w:pPr>
      <w:r w:rsidRPr="00021EA3">
        <w:rPr>
          <w:rStyle w:val="normaltextrun"/>
          <w:b/>
          <w:bCs/>
          <w:lang w:val="en-US"/>
        </w:rPr>
        <w:t>REFERENCES</w:t>
      </w:r>
    </w:p>
    <w:p w14:paraId="053601B0" w14:textId="77777777" w:rsidR="006F03C5" w:rsidRPr="006F03C5" w:rsidRDefault="00021EA3" w:rsidP="006F03C5">
      <w:pPr>
        <w:pStyle w:val="Bibliography"/>
        <w:rPr>
          <w:rFonts w:ascii="Calibri" w:hAnsi="Calibri" w:cs="Calibri"/>
        </w:rPr>
      </w:pPr>
      <w:r>
        <w:rPr>
          <w:rStyle w:val="normaltextrun"/>
          <w:lang w:val="en-US"/>
        </w:rPr>
        <w:fldChar w:fldCharType="begin"/>
      </w:r>
      <w:r>
        <w:rPr>
          <w:rStyle w:val="normaltextrun"/>
          <w:lang w:val="en-US"/>
        </w:rPr>
        <w:instrText xml:space="preserve"> ADDIN ZOTERO_BIBL {"uncited":[],"omitted":[],"custom":[]} CSL_BIBLIOGRAPHY </w:instrText>
      </w:r>
      <w:r>
        <w:rPr>
          <w:rStyle w:val="normaltextrun"/>
          <w:lang w:val="en-US"/>
        </w:rPr>
        <w:fldChar w:fldCharType="separate"/>
      </w:r>
      <w:r w:rsidR="006F03C5" w:rsidRPr="006F03C5">
        <w:rPr>
          <w:rFonts w:ascii="Calibri" w:hAnsi="Calibri" w:cs="Calibri"/>
        </w:rPr>
        <w:t xml:space="preserve">1. </w:t>
      </w:r>
      <w:r w:rsidR="006F03C5" w:rsidRPr="006F03C5">
        <w:rPr>
          <w:rFonts w:ascii="Calibri" w:hAnsi="Calibri" w:cs="Calibri"/>
        </w:rPr>
        <w:tab/>
        <w:t>HSE Primary Care Reimbursement Service. Statistical Analysis of Claims and Payments 2017. [Internet]. 2017. Available from: https://www.hse.ie/eng/staff/pcrs/pcrs-publications/annual-report-2017.pdf</w:t>
      </w:r>
    </w:p>
    <w:p w14:paraId="03EB6BC6" w14:textId="77777777" w:rsidR="006F03C5" w:rsidRPr="006F03C5" w:rsidRDefault="006F03C5" w:rsidP="006F03C5">
      <w:pPr>
        <w:pStyle w:val="Bibliography"/>
        <w:rPr>
          <w:rFonts w:ascii="Calibri" w:hAnsi="Calibri" w:cs="Calibri"/>
        </w:rPr>
      </w:pPr>
      <w:r w:rsidRPr="006F03C5">
        <w:rPr>
          <w:rFonts w:ascii="Calibri" w:hAnsi="Calibri" w:cs="Calibri"/>
        </w:rPr>
        <w:t xml:space="preserve">2. </w:t>
      </w:r>
      <w:r w:rsidRPr="006F03C5">
        <w:rPr>
          <w:rFonts w:ascii="Calibri" w:hAnsi="Calibri" w:cs="Calibri"/>
        </w:rPr>
        <w:tab/>
        <w:t>Central Statistics Office, Ireland. Irish Life Tables No.16, 2010-2012 [Internet]. Available from: https://pdf.cso.ie/www/pdf/20171121010152_Irish_Life_Tables_No_16_20102012_full.pdf</w:t>
      </w:r>
    </w:p>
    <w:p w14:paraId="79922C32" w14:textId="77777777" w:rsidR="006F03C5" w:rsidRPr="006F03C5" w:rsidRDefault="006F03C5" w:rsidP="006F03C5">
      <w:pPr>
        <w:pStyle w:val="Bibliography"/>
        <w:rPr>
          <w:rFonts w:ascii="Calibri" w:hAnsi="Calibri" w:cs="Calibri"/>
        </w:rPr>
      </w:pPr>
      <w:r w:rsidRPr="006F03C5">
        <w:rPr>
          <w:rFonts w:ascii="Calibri" w:hAnsi="Calibri" w:cs="Calibri"/>
        </w:rPr>
        <w:t xml:space="preserve">3. </w:t>
      </w:r>
      <w:r w:rsidRPr="006F03C5">
        <w:rPr>
          <w:rFonts w:ascii="Calibri" w:hAnsi="Calibri" w:cs="Calibri"/>
        </w:rPr>
        <w:tab/>
        <w:t xml:space="preserve">HSE Primary Care Reimbursement Service. Expenditure reports for the Dental Treatment Service Scheme. Dublin, Ireland; </w:t>
      </w:r>
    </w:p>
    <w:p w14:paraId="77B66CE0" w14:textId="77777777" w:rsidR="006F03C5" w:rsidRPr="006F03C5" w:rsidRDefault="006F03C5" w:rsidP="006F03C5">
      <w:pPr>
        <w:pStyle w:val="Bibliography"/>
        <w:rPr>
          <w:rFonts w:ascii="Calibri" w:hAnsi="Calibri" w:cs="Calibri"/>
        </w:rPr>
      </w:pPr>
      <w:r w:rsidRPr="006F03C5">
        <w:rPr>
          <w:rFonts w:ascii="Calibri" w:hAnsi="Calibri" w:cs="Calibri"/>
        </w:rPr>
        <w:t xml:space="preserve">4. </w:t>
      </w:r>
      <w:r w:rsidRPr="006F03C5">
        <w:rPr>
          <w:rFonts w:ascii="Calibri" w:hAnsi="Calibri" w:cs="Calibri"/>
        </w:rPr>
        <w:tab/>
        <w:t xml:space="preserve">Husereau D, Drummond M, Petrou S, Carswell C, Moher D, Greenberg D, et al. Consolidated health economic evaluation reporting standards (CHEERS)—explanation and elaboration: a report of the ISPOR health economic evaluation publication guidelines good reporting practices task force. Value Health. 2013;16(2):231–50. </w:t>
      </w:r>
    </w:p>
    <w:p w14:paraId="7F4D27E8" w14:textId="2514724F" w:rsidR="009A1F1F" w:rsidRPr="00996E15" w:rsidRDefault="00021EA3" w:rsidP="006C648A">
      <w:pPr>
        <w:rPr>
          <w:rStyle w:val="normaltextrun"/>
          <w:lang w:val="en-US"/>
        </w:rPr>
      </w:pPr>
      <w:r>
        <w:rPr>
          <w:rStyle w:val="normaltextrun"/>
          <w:lang w:val="en-US"/>
        </w:rPr>
        <w:fldChar w:fldCharType="end"/>
      </w:r>
    </w:p>
    <w:sectPr w:rsidR="009A1F1F" w:rsidRPr="00996E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A3163" w14:textId="77777777" w:rsidR="00D22EFA" w:rsidRDefault="00D22EFA" w:rsidP="00940B1E">
      <w:pPr>
        <w:spacing w:after="0" w:line="240" w:lineRule="auto"/>
      </w:pPr>
      <w:r>
        <w:separator/>
      </w:r>
    </w:p>
  </w:endnote>
  <w:endnote w:type="continuationSeparator" w:id="0">
    <w:p w14:paraId="5B821DEE" w14:textId="77777777" w:rsidR="00D22EFA" w:rsidRDefault="00D22EFA" w:rsidP="009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23447" w14:textId="77777777" w:rsidR="00D22EFA" w:rsidRDefault="00D22EFA" w:rsidP="00940B1E">
      <w:pPr>
        <w:spacing w:after="0" w:line="240" w:lineRule="auto"/>
      </w:pPr>
      <w:r>
        <w:separator/>
      </w:r>
    </w:p>
  </w:footnote>
  <w:footnote w:type="continuationSeparator" w:id="0">
    <w:p w14:paraId="4391186D" w14:textId="77777777" w:rsidR="00D22EFA" w:rsidRDefault="00D22EFA" w:rsidP="00940B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44"/>
    <w:rsid w:val="00007783"/>
    <w:rsid w:val="00021EA3"/>
    <w:rsid w:val="00032F82"/>
    <w:rsid w:val="00044180"/>
    <w:rsid w:val="000B4C49"/>
    <w:rsid w:val="0012611A"/>
    <w:rsid w:val="0015672B"/>
    <w:rsid w:val="00174337"/>
    <w:rsid w:val="001A607C"/>
    <w:rsid w:val="0024710D"/>
    <w:rsid w:val="002B67B4"/>
    <w:rsid w:val="002B7BC2"/>
    <w:rsid w:val="002C5745"/>
    <w:rsid w:val="003178A2"/>
    <w:rsid w:val="00320080"/>
    <w:rsid w:val="003535E8"/>
    <w:rsid w:val="0036174F"/>
    <w:rsid w:val="00363C03"/>
    <w:rsid w:val="003D2D62"/>
    <w:rsid w:val="003E1BE1"/>
    <w:rsid w:val="00426A8E"/>
    <w:rsid w:val="004643B2"/>
    <w:rsid w:val="00473CB7"/>
    <w:rsid w:val="004D1680"/>
    <w:rsid w:val="004F3D86"/>
    <w:rsid w:val="00560AF1"/>
    <w:rsid w:val="0057628D"/>
    <w:rsid w:val="00584FFA"/>
    <w:rsid w:val="005D390C"/>
    <w:rsid w:val="006069BD"/>
    <w:rsid w:val="00614F0A"/>
    <w:rsid w:val="00616F63"/>
    <w:rsid w:val="00622339"/>
    <w:rsid w:val="00624D37"/>
    <w:rsid w:val="00626591"/>
    <w:rsid w:val="00663E51"/>
    <w:rsid w:val="0069064F"/>
    <w:rsid w:val="006A1D7C"/>
    <w:rsid w:val="006B56B1"/>
    <w:rsid w:val="006C648A"/>
    <w:rsid w:val="006E5DFC"/>
    <w:rsid w:val="006F03C5"/>
    <w:rsid w:val="007B1A5D"/>
    <w:rsid w:val="007B4B97"/>
    <w:rsid w:val="008C2A29"/>
    <w:rsid w:val="00940B1E"/>
    <w:rsid w:val="00942438"/>
    <w:rsid w:val="0095432D"/>
    <w:rsid w:val="00996E15"/>
    <w:rsid w:val="009A1F1F"/>
    <w:rsid w:val="009C4AF7"/>
    <w:rsid w:val="009D0844"/>
    <w:rsid w:val="00A2409C"/>
    <w:rsid w:val="00AF02C3"/>
    <w:rsid w:val="00B429E7"/>
    <w:rsid w:val="00B878AB"/>
    <w:rsid w:val="00C12E2D"/>
    <w:rsid w:val="00C26673"/>
    <w:rsid w:val="00C4673E"/>
    <w:rsid w:val="00CD61C2"/>
    <w:rsid w:val="00CF5B93"/>
    <w:rsid w:val="00D10B48"/>
    <w:rsid w:val="00D22EFA"/>
    <w:rsid w:val="00D23F7C"/>
    <w:rsid w:val="00E41ACE"/>
    <w:rsid w:val="00E53647"/>
    <w:rsid w:val="00E6590C"/>
    <w:rsid w:val="00E83258"/>
    <w:rsid w:val="00F32C57"/>
    <w:rsid w:val="00F574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C1DE2"/>
  <w15:chartTrackingRefBased/>
  <w15:docId w15:val="{CA946BA1-E99E-4405-91AA-52615123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0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844"/>
    <w:rPr>
      <w:rFonts w:ascii="Segoe UI" w:hAnsi="Segoe UI" w:cs="Segoe UI"/>
      <w:sz w:val="18"/>
      <w:szCs w:val="18"/>
    </w:rPr>
  </w:style>
  <w:style w:type="character" w:styleId="Hyperlink">
    <w:name w:val="Hyperlink"/>
    <w:basedOn w:val="DefaultParagraphFont"/>
    <w:uiPriority w:val="99"/>
    <w:unhideWhenUsed/>
    <w:rsid w:val="003D2D62"/>
    <w:rPr>
      <w:color w:val="0563C1" w:themeColor="hyperlink"/>
      <w:u w:val="single"/>
    </w:rPr>
  </w:style>
  <w:style w:type="character" w:customStyle="1" w:styleId="UnresolvedMention">
    <w:name w:val="Unresolved Mention"/>
    <w:basedOn w:val="DefaultParagraphFont"/>
    <w:uiPriority w:val="99"/>
    <w:semiHidden/>
    <w:unhideWhenUsed/>
    <w:rsid w:val="003D2D62"/>
    <w:rPr>
      <w:color w:val="605E5C"/>
      <w:shd w:val="clear" w:color="auto" w:fill="E1DFDD"/>
    </w:rPr>
  </w:style>
  <w:style w:type="table" w:styleId="TableGrid">
    <w:name w:val="Table Grid"/>
    <w:basedOn w:val="TableNormal"/>
    <w:uiPriority w:val="39"/>
    <w:rsid w:val="0094243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link w:val="paragraphChar"/>
    <w:rsid w:val="0094243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paragraphChar">
    <w:name w:val="paragraph Char"/>
    <w:basedOn w:val="DefaultParagraphFont"/>
    <w:link w:val="paragraph"/>
    <w:rsid w:val="00942438"/>
    <w:rPr>
      <w:rFonts w:ascii="Times New Roman" w:eastAsia="Times New Roman" w:hAnsi="Times New Roman" w:cs="Times New Roman"/>
      <w:sz w:val="24"/>
      <w:szCs w:val="24"/>
      <w:lang w:eastAsia="en-IE"/>
    </w:rPr>
  </w:style>
  <w:style w:type="paragraph" w:styleId="FootnoteText">
    <w:name w:val="footnote text"/>
    <w:basedOn w:val="Normal"/>
    <w:link w:val="FootnoteTextChar"/>
    <w:uiPriority w:val="99"/>
    <w:unhideWhenUsed/>
    <w:rsid w:val="00940B1E"/>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940B1E"/>
    <w:rPr>
      <w:sz w:val="20"/>
      <w:szCs w:val="20"/>
      <w:lang w:val="en-GB"/>
    </w:rPr>
  </w:style>
  <w:style w:type="character" w:styleId="FootnoteReference">
    <w:name w:val="footnote reference"/>
    <w:basedOn w:val="DefaultParagraphFont"/>
    <w:uiPriority w:val="99"/>
    <w:semiHidden/>
    <w:unhideWhenUsed/>
    <w:rsid w:val="00940B1E"/>
    <w:rPr>
      <w:vertAlign w:val="superscript"/>
    </w:rPr>
  </w:style>
  <w:style w:type="character" w:customStyle="1" w:styleId="normaltextrun">
    <w:name w:val="normaltextrun"/>
    <w:basedOn w:val="DefaultParagraphFont"/>
    <w:rsid w:val="00940B1E"/>
  </w:style>
  <w:style w:type="paragraph" w:styleId="Bibliography">
    <w:name w:val="Bibliography"/>
    <w:basedOn w:val="Normal"/>
    <w:next w:val="Normal"/>
    <w:uiPriority w:val="37"/>
    <w:unhideWhenUsed/>
    <w:rsid w:val="00021EA3"/>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95088">
      <w:bodyDiv w:val="1"/>
      <w:marLeft w:val="0"/>
      <w:marRight w:val="0"/>
      <w:marTop w:val="0"/>
      <w:marBottom w:val="0"/>
      <w:divBdr>
        <w:top w:val="none" w:sz="0" w:space="0" w:color="auto"/>
        <w:left w:val="none" w:sz="0" w:space="0" w:color="auto"/>
        <w:bottom w:val="none" w:sz="0" w:space="0" w:color="auto"/>
        <w:right w:val="none" w:sz="0" w:space="0" w:color="auto"/>
      </w:divBdr>
    </w:div>
    <w:div w:id="140456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se.ie/eng/staff/pcrs/pcrs-publications/annual-report-2017.pdf" TargetMode="External"/><Relationship Id="rId5" Type="http://schemas.openxmlformats.org/officeDocument/2006/relationships/settings" Target="settings.xml"/><Relationship Id="rId10" Type="http://schemas.openxmlformats.org/officeDocument/2006/relationships/hyperlink" Target="https://pdf.cso.ie/www/pdf/20171121010152_Irish_Life_Tables_No_16_20102012_full.pdf" TargetMode="External"/><Relationship Id="rId4" Type="http://schemas.openxmlformats.org/officeDocument/2006/relationships/styles" Target="styles.xml"/><Relationship Id="rId9" Type="http://schemas.openxmlformats.org/officeDocument/2006/relationships/hyperlink" Target="https://www.hse.ie/eng/staff/pcrs/pcrs-publications/annual-report-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7ACFEC197F5343A63F26F72B2BAB67" ma:contentTypeVersion="15" ma:contentTypeDescription="Create a new document." ma:contentTypeScope="" ma:versionID="f8e728553391a3fd1228b682e919c675">
  <xsd:schema xmlns:xsd="http://www.w3.org/2001/XMLSchema" xmlns:xs="http://www.w3.org/2001/XMLSchema" xmlns:p="http://schemas.microsoft.com/office/2006/metadata/properties" xmlns:ns1="http://schemas.microsoft.com/sharepoint/v3" xmlns:ns3="bbcb7b64-6de8-4ed1-81fe-5e09c6fb67ad" xmlns:ns4="c0e1ee63-e7db-4ec9-8fd3-22d771cf9ac5" targetNamespace="http://schemas.microsoft.com/office/2006/metadata/properties" ma:root="true" ma:fieldsID="0eb1b2650ddbca2391f87e5424312b7f" ns1:_="" ns3:_="" ns4:_="">
    <xsd:import namespace="http://schemas.microsoft.com/sharepoint/v3"/>
    <xsd:import namespace="bbcb7b64-6de8-4ed1-81fe-5e09c6fb67ad"/>
    <xsd:import namespace="c0e1ee63-e7db-4ec9-8fd3-22d771cf9ac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cb7b64-6de8-4ed1-81fe-5e09c6fb6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e1ee63-e7db-4ec9-8fd3-22d771cf9a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F81E68-E1D5-4C0E-9C01-690ACD9FB72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CF35FE5-D63D-4F8C-973C-DFEEAD8EFB68}">
  <ds:schemaRefs>
    <ds:schemaRef ds:uri="http://schemas.microsoft.com/sharepoint/v3/contenttype/forms"/>
  </ds:schemaRefs>
</ds:datastoreItem>
</file>

<file path=customXml/itemProps3.xml><?xml version="1.0" encoding="utf-8"?>
<ds:datastoreItem xmlns:ds="http://schemas.openxmlformats.org/officeDocument/2006/customXml" ds:itemID="{7DF98454-50BE-4968-81E3-03C82A78D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cb7b64-6de8-4ed1-81fe-5e09c6fb67ad"/>
    <ds:schemaRef ds:uri="c0e1ee63-e7db-4ec9-8fd3-22d771cf9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3137</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 Jodi</dc:creator>
  <cp:keywords/>
  <dc:description/>
  <cp:lastModifiedBy>Abirami R.</cp:lastModifiedBy>
  <cp:revision>4</cp:revision>
  <dcterms:created xsi:type="dcterms:W3CDTF">2020-12-22T00:40:00Z</dcterms:created>
  <dcterms:modified xsi:type="dcterms:W3CDTF">2021-03-09T04:25:00Z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0x010100A47ACFEC197F5343A63F26F72B2BAB67</vt:lpwstr>
  </property>
  <property fmtid="{D5CDD505-2E9C-101B-9397-08002B2CF9AE}" pid="3" name="ZOTERO_PREF_1">
    <vt:lpwstr>&lt;data data-version="3" zotero-version="5.0.94"&gt;&lt;session id="seSS1itB"/&gt;&lt;style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