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302" w:rsidRDefault="00196302" w:rsidP="00D8043E">
      <w:pPr>
        <w:spacing w:after="0" w:line="360" w:lineRule="auto"/>
        <w:ind w:left="840" w:hangingChars="350" w:hanging="840"/>
        <w:rPr>
          <w:rFonts w:ascii="Times New Roman" w:hAnsi="Times New Roman" w:cs="Times New Roman"/>
          <w:b/>
          <w:sz w:val="24"/>
          <w:szCs w:val="24"/>
        </w:rPr>
      </w:pPr>
      <w:r w:rsidRPr="00196302">
        <w:rPr>
          <w:rFonts w:ascii="Times New Roman" w:hAnsi="Times New Roman" w:cs="Times New Roman" w:hint="eastAsia"/>
          <w:b/>
          <w:sz w:val="24"/>
          <w:szCs w:val="24"/>
        </w:rPr>
        <w:t>Su</w:t>
      </w:r>
      <w:r w:rsidRPr="00196302">
        <w:rPr>
          <w:rFonts w:ascii="Times New Roman" w:hAnsi="Times New Roman" w:cs="Times New Roman"/>
          <w:b/>
          <w:sz w:val="24"/>
          <w:szCs w:val="24"/>
        </w:rPr>
        <w:t>pplementary Material</w:t>
      </w:r>
    </w:p>
    <w:p w:rsidR="00196302" w:rsidRDefault="00196302" w:rsidP="00D8043E">
      <w:pPr>
        <w:spacing w:after="0" w:line="360" w:lineRule="auto"/>
        <w:ind w:left="840" w:hangingChars="350" w:hanging="840"/>
        <w:rPr>
          <w:rFonts w:ascii="Times New Roman" w:hAnsi="Times New Roman" w:cs="Times New Roman"/>
          <w:b/>
          <w:sz w:val="24"/>
          <w:szCs w:val="24"/>
        </w:rPr>
      </w:pPr>
    </w:p>
    <w:p w:rsidR="00390D02" w:rsidRPr="00390D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sz w:val="24"/>
          <w:szCs w:val="24"/>
        </w:rPr>
      </w:pPr>
      <w:r w:rsidRPr="00390D02">
        <w:rPr>
          <w:rFonts w:ascii="Times New Roman" w:hAnsi="Times New Roman" w:cs="Times New Roman"/>
          <w:sz w:val="24"/>
          <w:szCs w:val="24"/>
        </w:rPr>
        <w:t>TITLE:</w:t>
      </w:r>
    </w:p>
    <w:p w:rsidR="00390D02" w:rsidRPr="00390D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sz w:val="24"/>
          <w:szCs w:val="24"/>
        </w:rPr>
      </w:pPr>
      <w:r w:rsidRPr="00390D02">
        <w:rPr>
          <w:rFonts w:ascii="Times New Roman" w:hAnsi="Times New Roman" w:cs="Times New Roman"/>
          <w:sz w:val="24"/>
          <w:szCs w:val="24"/>
        </w:rPr>
        <w:t>Authentication of differential gene expression in oral squamous cell carcinoma using machine learning applications</w:t>
      </w:r>
    </w:p>
    <w:p w:rsidR="00390D02" w:rsidRPr="00390D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sz w:val="24"/>
          <w:szCs w:val="24"/>
        </w:rPr>
      </w:pPr>
    </w:p>
    <w:p w:rsidR="00390D02" w:rsidRPr="00390D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sz w:val="24"/>
          <w:szCs w:val="24"/>
        </w:rPr>
      </w:pPr>
      <w:r w:rsidRPr="00390D02">
        <w:rPr>
          <w:rFonts w:ascii="Times New Roman" w:hAnsi="Times New Roman" w:cs="Times New Roman"/>
          <w:sz w:val="24"/>
          <w:szCs w:val="24"/>
        </w:rPr>
        <w:t>Authors:</w:t>
      </w:r>
    </w:p>
    <w:p w:rsidR="00196302" w:rsidRPr="00390D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sz w:val="24"/>
          <w:szCs w:val="24"/>
        </w:rPr>
      </w:pPr>
      <w:r w:rsidRPr="00390D02">
        <w:rPr>
          <w:rFonts w:ascii="Times New Roman" w:hAnsi="Times New Roman" w:cs="Times New Roman"/>
          <w:sz w:val="24"/>
          <w:szCs w:val="24"/>
        </w:rPr>
        <w:t>Rian Pratama, Jae Joon Hwang, Ji Hye Lee, Giltae Song, Hae Ryoun Park</w:t>
      </w:r>
    </w:p>
    <w:p w:rsidR="00390D02" w:rsidRPr="00196302" w:rsidRDefault="00390D02" w:rsidP="00390D02">
      <w:pPr>
        <w:spacing w:after="0" w:line="360" w:lineRule="auto"/>
        <w:ind w:left="840" w:hangingChars="350" w:hanging="840"/>
        <w:rPr>
          <w:rFonts w:ascii="Times New Roman" w:hAnsi="Times New Roman" w:cs="Times New Roman"/>
          <w:b/>
          <w:sz w:val="24"/>
          <w:szCs w:val="24"/>
        </w:rPr>
      </w:pPr>
    </w:p>
    <w:p w:rsidR="00196302" w:rsidRDefault="00196302" w:rsidP="00D8043E">
      <w:pPr>
        <w:spacing w:after="0" w:line="360" w:lineRule="auto"/>
        <w:ind w:left="770" w:hangingChars="350" w:hanging="770"/>
        <w:rPr>
          <w:rFonts w:ascii="Times New Roman" w:hAnsi="Times New Roman" w:cs="Times New Roman"/>
        </w:rPr>
      </w:pPr>
    </w:p>
    <w:p w:rsidR="00D8043E" w:rsidRDefault="00D8043E" w:rsidP="00D8043E">
      <w:pPr>
        <w:spacing w:after="0" w:line="360" w:lineRule="auto"/>
        <w:ind w:left="770" w:hangingChars="350" w:hanging="770"/>
        <w:rPr>
          <w:rFonts w:ascii="Times New Roman" w:hAnsi="Times New Roman" w:cs="Times New Roman" w:hint="eastAsia"/>
        </w:rPr>
      </w:pPr>
      <w:r w:rsidRPr="00CA68E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S</w:t>
      </w:r>
      <w:r w:rsidRPr="00CA68E0">
        <w:rPr>
          <w:rFonts w:ascii="Times New Roman" w:hAnsi="Times New Roman" w:cs="Times New Roman"/>
        </w:rPr>
        <w:t xml:space="preserve">1. </w:t>
      </w:r>
      <w:bookmarkStart w:id="0" w:name="_GoBack"/>
      <w:r w:rsidR="000E4C60">
        <w:rPr>
          <w:rFonts w:ascii="Times New Roman" w:hAnsi="Times New Roman" w:cs="Times New Roman" w:hint="eastAsia"/>
        </w:rPr>
        <w:t>N</w:t>
      </w:r>
      <w:r w:rsidR="000E4C60">
        <w:rPr>
          <w:rFonts w:ascii="Times New Roman" w:hAnsi="Times New Roman" w:cs="Times New Roman"/>
        </w:rPr>
        <w:t xml:space="preserve">umbers and types of tumor samples used in this study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253"/>
        <w:gridCol w:w="1684"/>
        <w:gridCol w:w="1246"/>
      </w:tblGrid>
      <w:tr w:rsidR="00D8043E" w:rsidRPr="00854694" w:rsidTr="0085469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D8043E" w:rsidRPr="00854694" w:rsidRDefault="00D8043E" w:rsidP="00854694">
            <w:pPr>
              <w:jc w:val="center"/>
              <w:rPr>
                <w:rFonts w:ascii="Arial" w:hAnsi="Arial" w:cs="Arial"/>
                <w:b/>
                <w:bCs/>
              </w:rPr>
            </w:pPr>
            <w:r w:rsidRPr="00854694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  <w:b/>
                <w:bCs/>
              </w:rPr>
            </w:pPr>
            <w:r w:rsidRPr="00854694">
              <w:rPr>
                <w:rFonts w:ascii="Arial" w:hAnsi="Arial" w:cs="Arial"/>
                <w:b/>
                <w:bCs/>
              </w:rPr>
              <w:t>Subtype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  <w:b/>
                <w:bCs/>
              </w:rPr>
            </w:pPr>
            <w:r w:rsidRPr="00854694">
              <w:rPr>
                <w:rFonts w:ascii="Arial" w:hAnsi="Arial" w:cs="Arial"/>
                <w:b/>
                <w:bCs/>
              </w:rPr>
              <w:t>Experimental Strategy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  <w:b/>
                <w:bCs/>
              </w:rPr>
            </w:pPr>
            <w:r w:rsidRPr="00854694">
              <w:rPr>
                <w:rFonts w:ascii="Arial" w:hAnsi="Arial" w:cs="Arial"/>
                <w:b/>
                <w:bCs/>
              </w:rPr>
              <w:t>#Samples</w:t>
            </w:r>
          </w:p>
        </w:tc>
      </w:tr>
      <w:tr w:rsidR="00D8043E" w:rsidRPr="00854694" w:rsidTr="00854694">
        <w:tc>
          <w:tcPr>
            <w:tcW w:w="1843" w:type="dxa"/>
            <w:tcBorders>
              <w:top w:val="single" w:sz="4" w:space="0" w:color="auto"/>
            </w:tcBorders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TCGA-HNSC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 xml:space="preserve">Oral Squamous Cell Carcinoma 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RNA-Seq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337</w:t>
            </w:r>
          </w:p>
        </w:tc>
      </w:tr>
      <w:tr w:rsidR="00D8043E" w:rsidRPr="00854694" w:rsidTr="00854694">
        <w:tc>
          <w:tcPr>
            <w:tcW w:w="184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TCGA-HNSC</w:t>
            </w:r>
          </w:p>
        </w:tc>
        <w:tc>
          <w:tcPr>
            <w:tcW w:w="425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 xml:space="preserve">Non-oral Squamous Cell Carcinoma </w:t>
            </w:r>
          </w:p>
        </w:tc>
        <w:tc>
          <w:tcPr>
            <w:tcW w:w="1684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RNA-Seq</w:t>
            </w:r>
          </w:p>
        </w:tc>
        <w:tc>
          <w:tcPr>
            <w:tcW w:w="1246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182</w:t>
            </w:r>
          </w:p>
        </w:tc>
      </w:tr>
      <w:tr w:rsidR="00D8043E" w:rsidRPr="00854694" w:rsidTr="00854694">
        <w:tc>
          <w:tcPr>
            <w:tcW w:w="184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TCGA-CESC</w:t>
            </w:r>
          </w:p>
        </w:tc>
        <w:tc>
          <w:tcPr>
            <w:tcW w:w="425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 xml:space="preserve">Cervical Squamous Cell Carcinoma </w:t>
            </w:r>
          </w:p>
        </w:tc>
        <w:tc>
          <w:tcPr>
            <w:tcW w:w="1684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RNA-Seq</w:t>
            </w:r>
          </w:p>
        </w:tc>
        <w:tc>
          <w:tcPr>
            <w:tcW w:w="1246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252</w:t>
            </w:r>
          </w:p>
        </w:tc>
      </w:tr>
      <w:tr w:rsidR="00D8043E" w:rsidRPr="00854694" w:rsidTr="00854694">
        <w:tc>
          <w:tcPr>
            <w:tcW w:w="184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TCGA-ESCA</w:t>
            </w:r>
          </w:p>
        </w:tc>
        <w:tc>
          <w:tcPr>
            <w:tcW w:w="4253" w:type="dxa"/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Esophageal Squamous Cell Carcinoma</w:t>
            </w:r>
          </w:p>
        </w:tc>
        <w:tc>
          <w:tcPr>
            <w:tcW w:w="1684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RNA-Seq</w:t>
            </w:r>
          </w:p>
        </w:tc>
        <w:tc>
          <w:tcPr>
            <w:tcW w:w="1246" w:type="dxa"/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88</w:t>
            </w:r>
          </w:p>
        </w:tc>
      </w:tr>
      <w:tr w:rsidR="00D8043E" w:rsidRPr="00854694" w:rsidTr="00854694">
        <w:tc>
          <w:tcPr>
            <w:tcW w:w="1843" w:type="dxa"/>
            <w:tcBorders>
              <w:bottom w:val="single" w:sz="4" w:space="0" w:color="auto"/>
            </w:tcBorders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TCGA-ESCA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D8043E" w:rsidRPr="00854694" w:rsidRDefault="00D8043E" w:rsidP="00706258">
            <w:pPr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Esophageal Adenocarcinoma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RNA-Seq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D8043E" w:rsidRPr="00854694" w:rsidRDefault="00D8043E" w:rsidP="00854694">
            <w:pPr>
              <w:jc w:val="center"/>
              <w:rPr>
                <w:rFonts w:ascii="Arial" w:hAnsi="Arial" w:cs="Arial"/>
              </w:rPr>
            </w:pPr>
            <w:r w:rsidRPr="00854694">
              <w:rPr>
                <w:rFonts w:ascii="Arial" w:hAnsi="Arial" w:cs="Arial"/>
              </w:rPr>
              <w:t>95</w:t>
            </w:r>
          </w:p>
        </w:tc>
      </w:tr>
    </w:tbl>
    <w:p w:rsidR="00D8043E" w:rsidRPr="00854694" w:rsidRDefault="00D8043E" w:rsidP="00D8043E">
      <w:pPr>
        <w:rPr>
          <w:rFonts w:ascii="Arial" w:hAnsi="Arial" w:cs="Arial"/>
        </w:rPr>
      </w:pPr>
    </w:p>
    <w:p w:rsidR="000746F9" w:rsidRDefault="00E85D32"/>
    <w:sectPr w:rsidR="000746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D32" w:rsidRDefault="00E85D32" w:rsidP="00196302">
      <w:pPr>
        <w:spacing w:after="0" w:line="240" w:lineRule="auto"/>
      </w:pPr>
      <w:r>
        <w:separator/>
      </w:r>
    </w:p>
  </w:endnote>
  <w:endnote w:type="continuationSeparator" w:id="0">
    <w:p w:rsidR="00E85D32" w:rsidRDefault="00E85D32" w:rsidP="00196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D32" w:rsidRDefault="00E85D32" w:rsidP="00196302">
      <w:pPr>
        <w:spacing w:after="0" w:line="240" w:lineRule="auto"/>
      </w:pPr>
      <w:r>
        <w:separator/>
      </w:r>
    </w:p>
  </w:footnote>
  <w:footnote w:type="continuationSeparator" w:id="0">
    <w:p w:rsidR="00E85D32" w:rsidRDefault="00E85D32" w:rsidP="001963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3E"/>
    <w:rsid w:val="000E4C60"/>
    <w:rsid w:val="00107E88"/>
    <w:rsid w:val="00196302"/>
    <w:rsid w:val="00390D02"/>
    <w:rsid w:val="00854694"/>
    <w:rsid w:val="00896882"/>
    <w:rsid w:val="008A1563"/>
    <w:rsid w:val="00D8043E"/>
    <w:rsid w:val="00E8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7A764"/>
  <w15:chartTrackingRefBased/>
  <w15:docId w15:val="{6F99C7AD-78FA-4BBB-B244-37BE8835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43E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43E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963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96302"/>
    <w:rPr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1963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96302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ParkHae Ryoun</dc:creator>
  <cp:keywords/>
  <dc:description/>
  <cp:lastModifiedBy>ParkHae Ryoun</cp:lastModifiedBy>
  <cp:revision>5</cp:revision>
  <dcterms:created xsi:type="dcterms:W3CDTF">2020-12-22T10:18:00Z</dcterms:created>
  <dcterms:modified xsi:type="dcterms:W3CDTF">2021-05-28T08:58:00Z</dcterms:modified>
</cp:coreProperties>
</file>