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B3ACB3" w14:textId="4D4A10CC" w:rsidR="00A9298E" w:rsidRPr="00FC4E7F" w:rsidRDefault="00A9298E" w:rsidP="00A9298E">
      <w:pPr>
        <w:spacing w:line="480" w:lineRule="auto"/>
        <w:rPr>
          <w:rFonts w:ascii="Times New Roman" w:hAnsi="Times New Roman" w:cs="Times New Roman"/>
          <w:b/>
        </w:rPr>
      </w:pPr>
      <w:bookmarkStart w:id="0" w:name="_Hlk74557087"/>
      <w:bookmarkStart w:id="1" w:name="_GoBack"/>
      <w:bookmarkEnd w:id="1"/>
      <w:r>
        <w:rPr>
          <w:rFonts w:ascii="Times New Roman" w:hAnsi="Times New Roman" w:cs="Times New Roman"/>
          <w:b/>
        </w:rPr>
        <w:t>Additional file 2</w:t>
      </w:r>
    </w:p>
    <w:p w14:paraId="16F54844" w14:textId="77777777" w:rsidR="00A9298E" w:rsidRPr="00101192" w:rsidRDefault="00A9298E" w:rsidP="00A9298E">
      <w:pPr>
        <w:spacing w:line="480" w:lineRule="auto"/>
        <w:rPr>
          <w:rFonts w:ascii="Times New Roman" w:hAnsi="Times New Roman" w:cs="Times New Roman"/>
          <w:i/>
        </w:rPr>
      </w:pPr>
      <w:bookmarkStart w:id="2" w:name="_Hlk74555271"/>
      <w:r w:rsidRPr="00101192">
        <w:rPr>
          <w:rFonts w:ascii="Times New Roman" w:hAnsi="Times New Roman" w:cs="Times New Roman"/>
          <w:i/>
        </w:rPr>
        <w:t>Calibration</w:t>
      </w:r>
    </w:p>
    <w:p w14:paraId="02FB5504" w14:textId="55438355" w:rsidR="00C526A6" w:rsidRPr="00C526A6" w:rsidRDefault="00C526A6" w:rsidP="00C526A6">
      <w:pPr>
        <w:spacing w:line="480" w:lineRule="auto"/>
        <w:rPr>
          <w:rFonts w:ascii="Times New Roman" w:hAnsi="Times New Roman" w:cs="Times New Roman"/>
        </w:rPr>
      </w:pPr>
      <w:r w:rsidRPr="00C526A6">
        <w:rPr>
          <w:rFonts w:ascii="Times New Roman" w:hAnsi="Times New Roman" w:cs="Times New Roman"/>
        </w:rPr>
        <w:t xml:space="preserve">A plastic-coated instruction sheet of the written description of the five-grade caries diagnosis system with associated photographs </w:t>
      </w:r>
      <w:r>
        <w:rPr>
          <w:rFonts w:ascii="Times New Roman" w:hAnsi="Times New Roman" w:cs="Times New Roman"/>
        </w:rPr>
        <w:fldChar w:fldCharType="begin"/>
      </w:r>
      <w:r>
        <w:rPr>
          <w:rFonts w:ascii="Times New Roman" w:hAnsi="Times New Roman" w:cs="Times New Roman"/>
        </w:rPr>
        <w:instrText xml:space="preserve"> ADDIN EN.CITE &lt;EndNote&gt;&lt;Cite&gt;&lt;Author&gt;Amarante&lt;/Author&gt;&lt;Year&gt;1998&lt;/Year&gt;&lt;RecNum&gt;34&lt;/RecNum&gt;&lt;DisplayText&gt;(1)&lt;/DisplayText&gt;&lt;record&gt;&lt;rec-number&gt;34&lt;/rec-number&gt;&lt;foreign-keys&gt;&lt;key app="EN" db-id="5etzsw9wfrtpfnexpeavw9rnp2faw9zd5xar" timestamp="1633936558" guid="cfe7cbc7-fbfe-43a6-9a2a-976209588486"&gt;34&lt;/key&gt;&lt;/foreign-keys&gt;&lt;ref-type name="Journal Article"&gt;17&lt;/ref-type&gt;&lt;contributors&gt;&lt;authors&gt;&lt;author&gt;Amarante, E.&lt;/author&gt;&lt;author&gt;Raadal, M.&lt;/author&gt;&lt;author&gt;Espelid, I.&lt;/author&gt;&lt;/authors&gt;&lt;/contributors&gt;&lt;auth-address&gt;University of Santo Amaro, Sao Paulo, Brazil.&lt;/auth-address&gt;&lt;titles&gt;&lt;title&gt;Impact of diagnostic criteria on the prevalence of dental caries in Norwegian children aged 5, 12 and 18 years&lt;/title&gt;&lt;secondary-title&gt;Community Dent Oral Epidemiol&lt;/secondary-title&gt;&lt;/titles&gt;&lt;periodical&gt;&lt;full-title&gt;Community Dent Oral Epidemiol&lt;/full-title&gt;&lt;/periodical&gt;&lt;pages&gt;87-94&lt;/pages&gt;&lt;volume&gt;26&lt;/volume&gt;&lt;number&gt;2&lt;/number&gt;&lt;edition&gt;1998/06/30&lt;/edition&gt;&lt;keywords&gt;&lt;keyword&gt;Adolescent&lt;/keyword&gt;&lt;keyword&gt;Child&lt;/keyword&gt;&lt;keyword&gt;Child, Preschool&lt;/keyword&gt;&lt;keyword&gt;DMF Index&lt;/keyword&gt;&lt;keyword&gt;Dental Caries/*diagnosis/*epidemiology/pathology&lt;/keyword&gt;&lt;keyword&gt;Diagnosis, Oral/*standards&lt;/keyword&gt;&lt;keyword&gt;Female&lt;/keyword&gt;&lt;keyword&gt;Humans&lt;/keyword&gt;&lt;keyword&gt;Male&lt;/keyword&gt;&lt;keyword&gt;Norway/epidemiology&lt;/keyword&gt;&lt;keyword&gt;Observer Variation&lt;/keyword&gt;&lt;keyword&gt;Prevalence&lt;/keyword&gt;&lt;keyword&gt;Reproducibility of Results&lt;/keyword&gt;&lt;/keywords&gt;&lt;dates&gt;&lt;year&gt;1998&lt;/year&gt;&lt;pub-dates&gt;&lt;date&gt;Apr&lt;/date&gt;&lt;/pub-dates&gt;&lt;/dates&gt;&lt;isbn&gt;0301-5661 (Print)&amp;#xD;0301-5661 (Linking)&lt;/isbn&gt;&lt;accession-num&gt;9645401&lt;/accession-num&gt;&lt;urls&gt;&lt;related-urls&gt;&lt;url&gt;https://www.ncbi.nlm.nih.gov/pubmed/9645401&lt;/url&gt;&lt;/related-urls&gt;&lt;/urls&gt;&lt;electronic-resource-num&gt;10.1111/j.1600-0528.1998.tb01933.x&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r w:rsidRPr="00C526A6">
        <w:rPr>
          <w:rFonts w:ascii="Times New Roman" w:hAnsi="Times New Roman" w:cs="Times New Roman"/>
        </w:rPr>
        <w:t xml:space="preserve"> was delivered to all examiners. In the initial theoretical session, gradings of available bitewing radiographs and clinical pictures of tooth surfaces were discussed, and an expert gave feedback. </w:t>
      </w:r>
    </w:p>
    <w:p w14:paraId="7EF93DF6" w14:textId="77777777" w:rsidR="00C526A6" w:rsidRPr="00C526A6" w:rsidRDefault="00C526A6" w:rsidP="00C526A6">
      <w:pPr>
        <w:spacing w:line="480" w:lineRule="auto"/>
        <w:rPr>
          <w:rFonts w:ascii="Times New Roman" w:hAnsi="Times New Roman" w:cs="Times New Roman"/>
        </w:rPr>
      </w:pPr>
    </w:p>
    <w:p w14:paraId="5FD12646" w14:textId="3ACAF976" w:rsidR="00A9298E" w:rsidRDefault="00C526A6" w:rsidP="00C526A6">
      <w:pPr>
        <w:spacing w:line="480" w:lineRule="auto"/>
        <w:rPr>
          <w:rFonts w:ascii="Times New Roman" w:hAnsi="Times New Roman" w:cs="Times New Roman"/>
        </w:rPr>
      </w:pPr>
      <w:r w:rsidRPr="00C526A6">
        <w:rPr>
          <w:rFonts w:ascii="Times New Roman" w:hAnsi="Times New Roman" w:cs="Times New Roman"/>
        </w:rPr>
        <w:t>The examiners then evaluated radiographs and pictures of caries and compared their findings with "the expert reference". Before and during the study period, in total, four sessions of caries calibration exercises were performed (Test Caries 1, 2, 3, 4). Most data for the caries reliability assessment were based on 71 schoolchildren presenting both primary and permanent teeth. Also, bitewing radiographs (n = 21) of primary and permanent teeth and surfaces of extracted teeth (n = 9) were included. For Test Caries 1, only one examiner was included, and this examiner was compared to "an expert reference". Test Caries 2 was based on the inter-examiner examiner evaluation. Test Caries 3 was an intra-examiner assessment of each examiner with an interval between, while Test Caries 4 was based on a comparison to "an expert reference".</w:t>
      </w:r>
    </w:p>
    <w:bookmarkEnd w:id="0"/>
    <w:bookmarkEnd w:id="2"/>
    <w:p w14:paraId="79F8F647" w14:textId="77777777" w:rsidR="00C526A6" w:rsidRDefault="00C526A6"/>
    <w:p w14:paraId="0D553087" w14:textId="77777777" w:rsidR="00C526A6" w:rsidRDefault="00C526A6"/>
    <w:p w14:paraId="5D5EA1AD" w14:textId="77777777" w:rsidR="00C526A6" w:rsidRPr="00807462" w:rsidRDefault="00C526A6" w:rsidP="00807462">
      <w:pPr>
        <w:pStyle w:val="EndNoteBibliography"/>
        <w:spacing w:line="480" w:lineRule="auto"/>
        <w:ind w:left="284" w:hanging="284"/>
        <w:rPr>
          <w:rFonts w:ascii="Times New Roman" w:hAnsi="Times New Roman" w:cs="Times New Roman"/>
        </w:rPr>
      </w:pPr>
      <w:r w:rsidRPr="00807462">
        <w:rPr>
          <w:rFonts w:ascii="Times New Roman" w:hAnsi="Times New Roman" w:cs="Times New Roman"/>
        </w:rPr>
        <w:fldChar w:fldCharType="begin"/>
      </w:r>
      <w:r w:rsidRPr="00807462">
        <w:rPr>
          <w:rFonts w:ascii="Times New Roman" w:hAnsi="Times New Roman" w:cs="Times New Roman"/>
        </w:rPr>
        <w:instrText xml:space="preserve"> ADDIN EN.REFLIST </w:instrText>
      </w:r>
      <w:r w:rsidRPr="00807462">
        <w:rPr>
          <w:rFonts w:ascii="Times New Roman" w:hAnsi="Times New Roman" w:cs="Times New Roman"/>
        </w:rPr>
        <w:fldChar w:fldCharType="separate"/>
      </w:r>
      <w:r w:rsidRPr="00807462">
        <w:rPr>
          <w:rFonts w:ascii="Times New Roman" w:hAnsi="Times New Roman" w:cs="Times New Roman"/>
        </w:rPr>
        <w:t>1.</w:t>
      </w:r>
      <w:r w:rsidRPr="00807462">
        <w:rPr>
          <w:rFonts w:ascii="Times New Roman" w:hAnsi="Times New Roman" w:cs="Times New Roman"/>
        </w:rPr>
        <w:tab/>
        <w:t>Amarante E, Raadal M, Espelid I. Impact of diagnostic criteria on the prevalence of dental caries in Norwegian children aged 5, 12 and 18 years. Community Dent Oral Epidemiol. 1998;26(2):87-94.</w:t>
      </w:r>
    </w:p>
    <w:p w14:paraId="11F9474C" w14:textId="2A06AE6F" w:rsidR="000C4C1D" w:rsidRDefault="00C526A6" w:rsidP="00807462">
      <w:pPr>
        <w:spacing w:line="480" w:lineRule="auto"/>
        <w:ind w:left="284" w:hanging="284"/>
      </w:pPr>
      <w:r w:rsidRPr="00807462">
        <w:rPr>
          <w:rFonts w:ascii="Times New Roman" w:hAnsi="Times New Roman" w:cs="Times New Roman"/>
        </w:rPr>
        <w:fldChar w:fldCharType="end"/>
      </w:r>
    </w:p>
    <w:sectPr w:rsidR="000C4C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5E261" w14:textId="77777777" w:rsidR="00A9298E" w:rsidRDefault="00A9298E" w:rsidP="00A9298E">
      <w:r>
        <w:separator/>
      </w:r>
    </w:p>
  </w:endnote>
  <w:endnote w:type="continuationSeparator" w:id="0">
    <w:p w14:paraId="17AA09B2" w14:textId="77777777" w:rsidR="00A9298E" w:rsidRDefault="00A9298E" w:rsidP="00A92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993B89" w14:textId="77777777" w:rsidR="00A9298E" w:rsidRDefault="00A9298E" w:rsidP="00A9298E">
      <w:r>
        <w:separator/>
      </w:r>
    </w:p>
  </w:footnote>
  <w:footnote w:type="continuationSeparator" w:id="0">
    <w:p w14:paraId="492DD64C" w14:textId="77777777" w:rsidR="00A9298E" w:rsidRDefault="00A9298E" w:rsidP="00A929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tzsw9wfrtpfnexpeavw9rnp2faw9zd5xar&quot;&gt;My EndNote Library&lt;record-ids&gt;&lt;item&gt;34&lt;/item&gt;&lt;/record-ids&gt;&lt;/item&gt;&lt;/Libraries&gt;"/>
  </w:docVars>
  <w:rsids>
    <w:rsidRoot w:val="00A9298E"/>
    <w:rsid w:val="000C4C1D"/>
    <w:rsid w:val="00807462"/>
    <w:rsid w:val="00A9298E"/>
    <w:rsid w:val="00C526A6"/>
    <w:rsid w:val="00F3079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38ADD6"/>
  <w15:chartTrackingRefBased/>
  <w15:docId w15:val="{FCF9A4B1-6D7D-47B5-BF39-73F1B4E32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98E"/>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A9298E"/>
    <w:rPr>
      <w:vertAlign w:val="superscript"/>
    </w:rPr>
  </w:style>
  <w:style w:type="paragraph" w:styleId="FootnoteText">
    <w:name w:val="footnote text"/>
    <w:basedOn w:val="Normal"/>
    <w:link w:val="FootnoteTextChar"/>
    <w:uiPriority w:val="99"/>
    <w:semiHidden/>
    <w:rsid w:val="00A9298E"/>
    <w:pPr>
      <w:overflowPunct w:val="0"/>
      <w:autoSpaceDE w:val="0"/>
      <w:autoSpaceDN w:val="0"/>
      <w:adjustRightInd w:val="0"/>
      <w:spacing w:after="240"/>
      <w:textAlignment w:val="baseline"/>
    </w:pPr>
    <w:rPr>
      <w:rFonts w:ascii="Times New Roman" w:eastAsia="Times New Roman" w:hAnsi="Times New Roman" w:cs="Times New Roman"/>
      <w:color w:val="000000" w:themeColor="text1"/>
      <w:sz w:val="18"/>
      <w:szCs w:val="20"/>
      <w:lang w:val="nb-NO"/>
    </w:rPr>
  </w:style>
  <w:style w:type="character" w:customStyle="1" w:styleId="FootnoteTextChar">
    <w:name w:val="Footnote Text Char"/>
    <w:basedOn w:val="DefaultParagraphFont"/>
    <w:link w:val="FootnoteText"/>
    <w:uiPriority w:val="99"/>
    <w:semiHidden/>
    <w:rsid w:val="00A9298E"/>
    <w:rPr>
      <w:rFonts w:ascii="Times New Roman" w:eastAsia="Times New Roman" w:hAnsi="Times New Roman" w:cs="Times New Roman"/>
      <w:color w:val="000000" w:themeColor="text1"/>
      <w:sz w:val="18"/>
      <w:szCs w:val="20"/>
    </w:rPr>
  </w:style>
  <w:style w:type="character" w:styleId="Strong">
    <w:name w:val="Strong"/>
    <w:uiPriority w:val="22"/>
    <w:qFormat/>
    <w:rsid w:val="00A9298E"/>
    <w:rPr>
      <w:b/>
      <w:bCs/>
    </w:rPr>
  </w:style>
  <w:style w:type="character" w:styleId="CommentReference">
    <w:name w:val="annotation reference"/>
    <w:basedOn w:val="DefaultParagraphFont"/>
    <w:uiPriority w:val="99"/>
    <w:semiHidden/>
    <w:unhideWhenUsed/>
    <w:rsid w:val="00A9298E"/>
    <w:rPr>
      <w:sz w:val="16"/>
      <w:szCs w:val="16"/>
    </w:rPr>
  </w:style>
  <w:style w:type="paragraph" w:styleId="CommentText">
    <w:name w:val="annotation text"/>
    <w:basedOn w:val="Normal"/>
    <w:link w:val="CommentTextChar"/>
    <w:uiPriority w:val="99"/>
    <w:unhideWhenUsed/>
    <w:rsid w:val="00A9298E"/>
    <w:pPr>
      <w:spacing w:after="160"/>
    </w:pPr>
    <w:rPr>
      <w:sz w:val="20"/>
      <w:szCs w:val="20"/>
    </w:rPr>
  </w:style>
  <w:style w:type="character" w:customStyle="1" w:styleId="CommentTextChar">
    <w:name w:val="Comment Text Char"/>
    <w:basedOn w:val="DefaultParagraphFont"/>
    <w:link w:val="CommentText"/>
    <w:uiPriority w:val="99"/>
    <w:rsid w:val="00A9298E"/>
    <w:rPr>
      <w:sz w:val="20"/>
      <w:szCs w:val="20"/>
      <w:lang w:val="en-US"/>
    </w:rPr>
  </w:style>
  <w:style w:type="paragraph" w:styleId="NormalWeb">
    <w:name w:val="Normal (Web)"/>
    <w:basedOn w:val="Normal"/>
    <w:link w:val="NormalWebChar"/>
    <w:uiPriority w:val="99"/>
    <w:unhideWhenUsed/>
    <w:rsid w:val="00A9298E"/>
    <w:pPr>
      <w:spacing w:before="100" w:beforeAutospacing="1" w:after="100" w:afterAutospacing="1"/>
    </w:pPr>
    <w:rPr>
      <w:rFonts w:ascii="Times New Roman" w:eastAsia="Times New Roman" w:hAnsi="Times New Roman" w:cs="Times New Roman"/>
      <w:lang w:val="nb-NO" w:eastAsia="nb-NO"/>
    </w:rPr>
  </w:style>
  <w:style w:type="character" w:customStyle="1" w:styleId="NormalWebChar">
    <w:name w:val="Normal (Web) Char"/>
    <w:basedOn w:val="DefaultParagraphFont"/>
    <w:link w:val="NormalWeb"/>
    <w:uiPriority w:val="99"/>
    <w:rsid w:val="00A9298E"/>
    <w:rPr>
      <w:rFonts w:ascii="Times New Roman" w:eastAsia="Times New Roman" w:hAnsi="Times New Roman" w:cs="Times New Roman"/>
      <w:sz w:val="24"/>
      <w:szCs w:val="24"/>
      <w:lang w:eastAsia="nb-NO"/>
    </w:rPr>
  </w:style>
  <w:style w:type="paragraph" w:customStyle="1" w:styleId="EndNoteBibliographyTitle">
    <w:name w:val="EndNote Bibliography Title"/>
    <w:basedOn w:val="Normal"/>
    <w:link w:val="EndNoteBibliographyTitleChar"/>
    <w:rsid w:val="00C526A6"/>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526A6"/>
    <w:rPr>
      <w:rFonts w:ascii="Calibri" w:hAnsi="Calibri" w:cs="Calibri"/>
      <w:noProof/>
      <w:sz w:val="24"/>
      <w:szCs w:val="24"/>
      <w:lang w:val="en-US"/>
    </w:rPr>
  </w:style>
  <w:style w:type="paragraph" w:customStyle="1" w:styleId="EndNoteBibliography">
    <w:name w:val="EndNote Bibliography"/>
    <w:basedOn w:val="Normal"/>
    <w:link w:val="EndNoteBibliographyChar"/>
    <w:rsid w:val="00C526A6"/>
    <w:rPr>
      <w:rFonts w:ascii="Calibri" w:hAnsi="Calibri" w:cs="Calibri"/>
      <w:noProof/>
    </w:rPr>
  </w:style>
  <w:style w:type="character" w:customStyle="1" w:styleId="EndNoteBibliographyChar">
    <w:name w:val="EndNote Bibliography Char"/>
    <w:basedOn w:val="DefaultParagraphFont"/>
    <w:link w:val="EndNoteBibliography"/>
    <w:rsid w:val="00C526A6"/>
    <w:rPr>
      <w:rFonts w:ascii="Calibri" w:hAnsi="Calibri" w:cs="Calibri"/>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Grut Gil</dc:creator>
  <cp:keywords/>
  <dc:description/>
  <cp:lastModifiedBy>Gowtham Mani</cp:lastModifiedBy>
  <cp:revision>3</cp:revision>
  <dcterms:created xsi:type="dcterms:W3CDTF">2022-08-04T16:36:00Z</dcterms:created>
  <dcterms:modified xsi:type="dcterms:W3CDTF">2022-08-23T06:18:00Z</dcterms:modified>
</cp:coreProperties>
</file>