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6C1705" w14:textId="29F67291" w:rsidR="00A14A66" w:rsidRDefault="00A14A66" w:rsidP="00A14A66">
      <w:pPr>
        <w:rPr>
          <w:rFonts w:ascii="Times New Roman" w:hAnsi="Times New Roman" w:cs="Times New Roman"/>
          <w:b/>
          <w:bCs/>
          <w:sz w:val="24"/>
          <w:szCs w:val="24"/>
        </w:rPr>
      </w:pPr>
      <w:bookmarkStart w:id="0" w:name="_GoBack"/>
      <w:bookmarkEnd w:id="0"/>
      <w:r w:rsidRPr="00B5234C">
        <w:rPr>
          <w:rFonts w:ascii="Times New Roman" w:hAnsi="Times New Roman" w:cs="Times New Roman"/>
          <w:b/>
          <w:bCs/>
          <w:sz w:val="24"/>
          <w:szCs w:val="24"/>
        </w:rPr>
        <w:t xml:space="preserve">Additional file </w:t>
      </w:r>
      <w:r w:rsidR="00644F0B">
        <w:rPr>
          <w:rFonts w:ascii="Times New Roman" w:hAnsi="Times New Roman" w:cs="Times New Roman"/>
          <w:b/>
          <w:bCs/>
          <w:sz w:val="24"/>
          <w:szCs w:val="24"/>
        </w:rPr>
        <w:t>6</w:t>
      </w:r>
    </w:p>
    <w:p w14:paraId="32078794" w14:textId="2E205C5F" w:rsidR="00A14A66" w:rsidRDefault="00A14A66" w:rsidP="00A14A66">
      <w:pPr>
        <w:spacing w:line="480" w:lineRule="auto"/>
        <w:rPr>
          <w:rFonts w:ascii="Times New Roman" w:hAnsi="Times New Roman" w:cs="Times New Roman"/>
          <w:sz w:val="24"/>
          <w:szCs w:val="24"/>
        </w:rPr>
      </w:pPr>
      <w:r w:rsidRPr="001D43CF">
        <w:rPr>
          <w:rFonts w:ascii="Times New Roman" w:hAnsi="Times New Roman" w:cs="Times New Roman"/>
          <w:sz w:val="24"/>
          <w:szCs w:val="24"/>
        </w:rPr>
        <w:t xml:space="preserve">Previous and on-going medication was registered and categorized into the following groups: 1) no synthetic disease modifying drugs (sDMARDs) nor biologic DMARDs (bDMARDs), 2) sDMARDs, but no bDMARDs, and 3) bDMARDs (with or without sDMARDs). Each group was mutually exclusive. </w:t>
      </w:r>
      <w:bookmarkStart w:id="1" w:name="_Hlk62768664"/>
      <w:r w:rsidRPr="001D43CF">
        <w:rPr>
          <w:rFonts w:ascii="Times New Roman" w:hAnsi="Times New Roman" w:cs="Times New Roman"/>
          <w:sz w:val="24"/>
          <w:szCs w:val="24"/>
        </w:rPr>
        <w:t xml:space="preserve">The groups were registered according to ongoing medication, or medication ever used, the last included both previously used and ongoing medication. </w:t>
      </w:r>
      <w:bookmarkEnd w:id="1"/>
      <w:r w:rsidRPr="001D43CF">
        <w:rPr>
          <w:rFonts w:ascii="Times New Roman" w:hAnsi="Times New Roman" w:cs="Times New Roman"/>
          <w:sz w:val="24"/>
          <w:szCs w:val="24"/>
        </w:rPr>
        <w:t xml:space="preserve">The participants with JIA were also categorized into groups according to ever used systemic steroid medication. Disease status on the day of visit was recorded according to Wallace et al. </w:t>
      </w:r>
      <w:r w:rsidRPr="001D43CF">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&lt;EndNote&gt;&lt;Cite&gt;&lt;Author&gt;Wallace&lt;/Author&gt;&lt;Year&gt;2004&lt;/Year&gt;&lt;RecNum&gt;198&lt;/RecNum&gt;&lt;DisplayText&gt;(1)&lt;/DisplayText&gt;&lt;record&gt;&lt;rec-number&gt;198&lt;/rec-number&gt;&lt;foreign-keys&gt;&lt;key app="EN" db-id="veaefaaswv9tejeteeovv5wpt9vf9afsfpf0" timestamp="1603716787" guid="c6559ffa-0ad3-4c07-87c0-5ab4d76972e3"&gt;198&lt;/key&gt;&lt;/foreign-keys&gt;&lt;ref-type name="Journal Article"&gt;17&lt;/ref-type&gt;&lt;contributors&gt;&lt;authors&gt;&lt;author&gt;Wallace, C. A.&lt;/author&gt;&lt;author&gt;Ruperto, N.&lt;/author&gt;&lt;author&gt;Giannini, E.&lt;/author&gt;&lt;author&gt;Childhood, Arthritis&lt;/author&gt;&lt;author&gt;Rheumatology Research, Alliance&lt;/author&gt;&lt;author&gt;Pediatric Rheumatology International Trials, Organization&lt;/author&gt;&lt;author&gt;Pediatric Rheumatology Collaborative Study, Group&lt;/author&gt;&lt;/authors&gt;&lt;/contributors&gt;&lt;auth-address&gt;Children&amp;apos;s Hospital and Regional Medical Center, Department of Pediatrics, University of Washington School of Medicine, Seattle, Washington 98105, USA. cwallace@u.washington.edu&lt;/auth-address&gt;&lt;titles&gt;&lt;title&gt;Preliminary criteria for clinical remission for select categories of juvenile idiopathic arthritis&lt;/title&gt;&lt;secondary-title&gt;J Rheumatol&lt;/secondary-title&gt;&lt;/titles&gt;&lt;periodical&gt;&lt;full-title&gt;J Rheumatol&lt;/full-title&gt;&lt;/periodical&gt;&lt;pages&gt;2290-4&lt;/pages&gt;&lt;volume&gt;31&lt;/volume&gt;&lt;number&gt;11&lt;/number&gt;&lt;edition&gt;2004/11/02&lt;/edition&gt;&lt;keywords&gt;&lt;keyword&gt;Arthritis, Juvenile/*classification/physiopathology/*rehabilitation&lt;/keyword&gt;&lt;keyword&gt;Delphi Technique&lt;/keyword&gt;&lt;keyword&gt;*Health Status&lt;/keyword&gt;&lt;keyword&gt;Humans&lt;/keyword&gt;&lt;keyword&gt;Recovery of Function&lt;/keyword&gt;&lt;keyword&gt;Rheumatology/*methods&lt;/keyword&gt;&lt;/keywords&gt;&lt;dates&gt;&lt;year&gt;2004&lt;/year&gt;&lt;pub-dates&gt;&lt;date&gt;Nov&lt;/date&gt;&lt;/pub-dates&gt;&lt;/dates&gt;&lt;isbn&gt;0315-162X (Print)&amp;#xD;0315-162X (Linking)&lt;/isbn&gt;&lt;accession-num&gt;15517647&lt;/accession-num&gt;&lt;urls&gt;&lt;related-urls&gt;&lt;url&gt;https://www.ncbi.nlm.nih.gov/pubmed/15517647&lt;/url&gt;&lt;/related-urls&gt;&lt;/urls&gt;&lt;/record&gt;&lt;/Cite&gt;&lt;/EndNote&gt;</w:instrText>
      </w:r>
      <w:r w:rsidRPr="001D43CF">
        <w:rPr>
          <w:rFonts w:ascii="Times New Roman" w:hAnsi="Times New Roman" w:cs="Times New Roman"/>
          <w:sz w:val="24"/>
          <w:szCs w:val="24"/>
        </w:rPr>
        <w:fldChar w:fldCharType="separate"/>
      </w:r>
      <w:r>
        <w:rPr>
          <w:rFonts w:ascii="Times New Roman" w:hAnsi="Times New Roman" w:cs="Times New Roman"/>
          <w:noProof/>
          <w:sz w:val="24"/>
          <w:szCs w:val="24"/>
        </w:rPr>
        <w:t>(1)</w:t>
      </w:r>
      <w:r w:rsidRPr="001D43CF">
        <w:rPr>
          <w:rFonts w:ascii="Times New Roman" w:hAnsi="Times New Roman" w:cs="Times New Roman"/>
          <w:sz w:val="24"/>
          <w:szCs w:val="24"/>
        </w:rPr>
        <w:fldChar w:fldCharType="end"/>
      </w:r>
      <w:r w:rsidRPr="001D43CF">
        <w:rPr>
          <w:rFonts w:ascii="Times New Roman" w:hAnsi="Times New Roman" w:cs="Times New Roman"/>
          <w:sz w:val="24"/>
          <w:szCs w:val="24"/>
        </w:rPr>
        <w:t xml:space="preserve"> and the American College of Rheumatology provisional criteria </w:t>
      </w:r>
      <w:r w:rsidRPr="001D43CF">
        <w:rPr>
          <w:rFonts w:ascii="Times New Roman" w:hAnsi="Times New Roman" w:cs="Times New Roman"/>
          <w:sz w:val="24"/>
          <w:szCs w:val="24"/>
        </w:rPr>
        <w:fldChar w:fldCharType="begin">
          <w:fldData xml:space="preserve">PEVuZE5vdGU+PENpdGU+PEF1dGhvcj5XYWxsYWNlPC9BdXRob3I+PFllYXI+MjAxMTwvWWVhcj48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==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PEVuZE5vdGU+PENpdGU+PEF1dGhvcj5XYWxsYWNlPC9BdXRob3I+PFllYXI+MjAxMTwvWWVhcj48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==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1D43CF">
        <w:rPr>
          <w:rFonts w:ascii="Times New Roman" w:hAnsi="Times New Roman" w:cs="Times New Roman"/>
          <w:sz w:val="24"/>
          <w:szCs w:val="24"/>
        </w:rPr>
      </w:r>
      <w:r w:rsidRPr="001D43CF">
        <w:rPr>
          <w:rFonts w:ascii="Times New Roman" w:hAnsi="Times New Roman" w:cs="Times New Roman"/>
          <w:sz w:val="24"/>
          <w:szCs w:val="24"/>
        </w:rPr>
        <w:fldChar w:fldCharType="separate"/>
      </w:r>
      <w:r>
        <w:rPr>
          <w:rFonts w:ascii="Times New Roman" w:hAnsi="Times New Roman" w:cs="Times New Roman"/>
          <w:noProof/>
          <w:sz w:val="24"/>
          <w:szCs w:val="24"/>
        </w:rPr>
        <w:t>(2)</w:t>
      </w:r>
      <w:r w:rsidRPr="001D43CF">
        <w:rPr>
          <w:rFonts w:ascii="Times New Roman" w:hAnsi="Times New Roman" w:cs="Times New Roman"/>
          <w:sz w:val="24"/>
          <w:szCs w:val="24"/>
        </w:rPr>
        <w:fldChar w:fldCharType="end"/>
      </w:r>
      <w:r w:rsidRPr="001D43CF">
        <w:rPr>
          <w:rFonts w:ascii="Times New Roman" w:hAnsi="Times New Roman" w:cs="Times New Roman"/>
          <w:sz w:val="24"/>
          <w:szCs w:val="24"/>
        </w:rPr>
        <w:t>, where inactive disease (on or off medication) included no active arthritis, no fever, no generalized lymphadenopathy, no splenomegaly, no serositis, no rash as a result of JIA, no active uveitis, normal levels of erythrocyte sedimentation rate and C-reactive protein</w:t>
      </w:r>
      <w:r>
        <w:rPr>
          <w:rFonts w:ascii="Times New Roman" w:hAnsi="Times New Roman" w:cs="Times New Roman"/>
          <w:sz w:val="24"/>
          <w:szCs w:val="24"/>
        </w:rPr>
        <w:t xml:space="preserve">, </w:t>
      </w:r>
      <w:r w:rsidRPr="001D43CF">
        <w:rPr>
          <w:rFonts w:ascii="Times New Roman" w:hAnsi="Times New Roman" w:cs="Times New Roman"/>
          <w:sz w:val="24"/>
          <w:szCs w:val="24"/>
        </w:rPr>
        <w:t xml:space="preserve">no morning stiffness exceeding 15 minutes, and MDgloVAS=0. Clinical remission on medication was defined as six continuous months of inactive disease on medications, and remission off medication as twelve continuous months of inactive disease and no anti-rheumatic medication </w:t>
      </w:r>
      <w:r w:rsidRPr="001D43CF">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&lt;EndNote&gt;&lt;Cite&gt;&lt;Author&gt;Wallace&lt;/Author&gt;&lt;Year&gt;2004&lt;/Year&gt;&lt;RecNum&gt;198&lt;/RecNum&gt;&lt;DisplayText&gt;(1)&lt;/DisplayText&gt;&lt;record&gt;&lt;rec-number&gt;198&lt;/rec-number&gt;&lt;foreign-keys&gt;&lt;key app="EN" db-id="veaefaaswv9tejeteeovv5wpt9vf9afsfpf0" timestamp="1603716787" guid="c6559ffa-0ad3-4c07-87c0-5ab4d76972e3"&gt;198&lt;/key&gt;&lt;/foreign-keys&gt;&lt;ref-type name="Journal Article"&gt;17&lt;/ref-type&gt;&lt;contributors&gt;&lt;authors&gt;&lt;author&gt;Wallace, C. A.&lt;/author&gt;&lt;author&gt;Ruperto, N.&lt;/author&gt;&lt;author&gt;Giannini, E.&lt;/author&gt;&lt;author&gt;Childhood, Arthritis&lt;/author&gt;&lt;author&gt;Rheumatology Research, Alliance&lt;/author&gt;&lt;author&gt;Pediatric Rheumatology International Trials, Organization&lt;/author&gt;&lt;author&gt;Pediatric Rheumatology Collaborative Study, Group&lt;/author&gt;&lt;/authors&gt;&lt;/contributors&gt;&lt;auth-address&gt;Children&amp;apos;s Hospital and Regional Medical Center, Department of Pediatrics, University of Washington School of Medicine, Seattle, Washington 98105, USA. cwallace@u.washington.edu&lt;/auth-address&gt;&lt;titles&gt;&lt;title&gt;Preliminary criteria for clinical remission for select categories of juvenile idiopathic arthritis&lt;/title&gt;&lt;secondary-title&gt;J Rheumatol&lt;/secondary-title&gt;&lt;/titles&gt;&lt;periodical&gt;&lt;full-title&gt;J Rheumatol&lt;/full-title&gt;&lt;/periodical&gt;&lt;pages&gt;2290-4&lt;/pages&gt;&lt;volume&gt;31&lt;/volume&gt;&lt;number&gt;11&lt;/number&gt;&lt;edition&gt;2004/11/02&lt;/edition&gt;&lt;keywords&gt;&lt;keyword&gt;Arthritis, Juvenile/*classification/physiopathology/*rehabilitation&lt;/keyword&gt;&lt;keyword&gt;Delphi Technique&lt;/keyword&gt;&lt;keyword&gt;*Health Status&lt;/keyword&gt;&lt;keyword&gt;Humans&lt;/keyword&gt;&lt;keyword&gt;Recovery of Function&lt;/keyword&gt;&lt;keyword&gt;Rheumatology/*methods&lt;/keyword&gt;&lt;/keywords&gt;&lt;dates&gt;&lt;year&gt;2004&lt;/year&gt;&lt;pub-dates&gt;&lt;date&gt;Nov&lt;/date&gt;&lt;/pub-dates&gt;&lt;/dates&gt;&lt;isbn&gt;0315-162X (Print)&amp;#xD;0315-162X (Linking)&lt;/isbn&gt;&lt;accession-num&gt;15517647&lt;/accession-num&gt;&lt;urls&gt;&lt;related-urls&gt;&lt;url&gt;https://www.ncbi.nlm.nih.gov/pubmed/15517647&lt;/url&gt;&lt;/related-urls&gt;&lt;/urls&gt;&lt;/record&gt;&lt;/Cite&gt;&lt;/EndNote&gt;</w:instrText>
      </w:r>
      <w:r w:rsidRPr="001D43CF">
        <w:rPr>
          <w:rFonts w:ascii="Times New Roman" w:hAnsi="Times New Roman" w:cs="Times New Roman"/>
          <w:sz w:val="24"/>
          <w:szCs w:val="24"/>
        </w:rPr>
        <w:fldChar w:fldCharType="separate"/>
      </w:r>
      <w:r>
        <w:rPr>
          <w:rFonts w:ascii="Times New Roman" w:hAnsi="Times New Roman" w:cs="Times New Roman"/>
          <w:noProof/>
          <w:sz w:val="24"/>
          <w:szCs w:val="24"/>
        </w:rPr>
        <w:t>(1)</w:t>
      </w:r>
      <w:r w:rsidRPr="001D43CF">
        <w:rPr>
          <w:rFonts w:ascii="Times New Roman" w:hAnsi="Times New Roman" w:cs="Times New Roman"/>
          <w:sz w:val="24"/>
          <w:szCs w:val="24"/>
        </w:rPr>
        <w:fldChar w:fldCharType="end"/>
      </w:r>
      <w:r w:rsidRPr="001D43CF">
        <w:rPr>
          <w:rFonts w:ascii="Times New Roman" w:hAnsi="Times New Roman" w:cs="Times New Roman"/>
          <w:sz w:val="24"/>
          <w:szCs w:val="24"/>
        </w:rPr>
        <w:t xml:space="preserve">. Self-reported physical disability was measured by the validated patient/parent-reported disease-specific childhood health assessment questionnaire (CHAQ) (0=no difficulty and 3=unable to perform), the patient/parent </w:t>
      </w:r>
      <w:r>
        <w:rPr>
          <w:rFonts w:ascii="Times New Roman" w:hAnsi="Times New Roman" w:cs="Times New Roman"/>
        </w:rPr>
        <w:t>visual analogue scale</w:t>
      </w:r>
      <w:r w:rsidRPr="001D43CF">
        <w:rPr>
          <w:rFonts w:ascii="Times New Roman" w:hAnsi="Times New Roman" w:cs="Times New Roman"/>
          <w:sz w:val="24"/>
          <w:szCs w:val="24"/>
        </w:rPr>
        <w:t xml:space="preserve"> </w:t>
      </w:r>
      <w:r>
        <w:rPr>
          <w:rFonts w:ascii="Times New Roman" w:hAnsi="Times New Roman" w:cs="Times New Roman"/>
          <w:sz w:val="24"/>
          <w:szCs w:val="24"/>
        </w:rPr>
        <w:t>(</w:t>
      </w:r>
      <w:r w:rsidRPr="001D43CF">
        <w:rPr>
          <w:rFonts w:ascii="Times New Roman" w:hAnsi="Times New Roman" w:cs="Times New Roman"/>
          <w:sz w:val="24"/>
          <w:szCs w:val="24"/>
        </w:rPr>
        <w:t>VAS</w:t>
      </w:r>
      <w:r>
        <w:rPr>
          <w:rFonts w:ascii="Times New Roman" w:hAnsi="Times New Roman" w:cs="Times New Roman"/>
          <w:sz w:val="24"/>
          <w:szCs w:val="24"/>
        </w:rPr>
        <w:t>)</w:t>
      </w:r>
      <w:r w:rsidRPr="001D43CF">
        <w:rPr>
          <w:rFonts w:ascii="Times New Roman" w:hAnsi="Times New Roman" w:cs="Times New Roman"/>
          <w:sz w:val="24"/>
          <w:szCs w:val="24"/>
        </w:rPr>
        <w:t xml:space="preserve"> pain (0=no pain and 10=worst possible pain) and overall well-being  PRgloVAS (0=best and 10=worst) </w:t>
      </w:r>
      <w:r w:rsidRPr="001D43CF">
        <w:rPr>
          <w:rFonts w:ascii="Times New Roman" w:hAnsi="Times New Roman" w:cs="Times New Roman"/>
          <w:sz w:val="24"/>
          <w:szCs w:val="24"/>
        </w:rPr>
        <w:fldChar w:fldCharType="begin">
          <w:fldData xml:space="preserve">PEVuZE5vdGU+PENpdGU+PEF1dGhvcj5SdXBlcnRvPC9BdXRob3I+PFllYXI+MjAwMTwvWWVhcj48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PEVuZE5vdGU+PENpdGU+PEF1dGhvcj5SdXBlcnRvPC9BdXRob3I+PFllYXI+MjAwMTwvWWVhcj48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1D43CF">
        <w:rPr>
          <w:rFonts w:ascii="Times New Roman" w:hAnsi="Times New Roman" w:cs="Times New Roman"/>
          <w:sz w:val="24"/>
          <w:szCs w:val="24"/>
        </w:rPr>
      </w:r>
      <w:r w:rsidRPr="001D43CF">
        <w:rPr>
          <w:rFonts w:ascii="Times New Roman" w:hAnsi="Times New Roman" w:cs="Times New Roman"/>
          <w:sz w:val="24"/>
          <w:szCs w:val="24"/>
        </w:rPr>
        <w:fldChar w:fldCharType="separate"/>
      </w:r>
      <w:r>
        <w:rPr>
          <w:rFonts w:ascii="Times New Roman" w:hAnsi="Times New Roman" w:cs="Times New Roman"/>
          <w:noProof/>
          <w:sz w:val="24"/>
          <w:szCs w:val="24"/>
        </w:rPr>
        <w:t>(3, 4)</w:t>
      </w:r>
      <w:r w:rsidRPr="001D43CF">
        <w:rPr>
          <w:rFonts w:ascii="Times New Roman" w:hAnsi="Times New Roman" w:cs="Times New Roman"/>
          <w:sz w:val="24"/>
          <w:szCs w:val="24"/>
        </w:rPr>
        <w:fldChar w:fldCharType="end"/>
      </w:r>
      <w:r w:rsidRPr="001D43CF">
        <w:rPr>
          <w:rFonts w:ascii="Times New Roman" w:hAnsi="Times New Roman" w:cs="Times New Roman"/>
          <w:sz w:val="24"/>
          <w:szCs w:val="24"/>
        </w:rPr>
        <w:t>. Global disease activity was registered by the physician using MDgloVAS (0=no activity and 10=maximum activity). VAS</w:t>
      </w:r>
      <w:r>
        <w:rPr>
          <w:rFonts w:ascii="Times New Roman" w:hAnsi="Times New Roman" w:cs="Times New Roman"/>
          <w:sz w:val="24"/>
          <w:szCs w:val="24"/>
        </w:rPr>
        <w:t xml:space="preserve"> pain</w:t>
      </w:r>
      <w:r w:rsidRPr="001D43CF">
        <w:rPr>
          <w:rFonts w:ascii="Times New Roman" w:hAnsi="Times New Roman" w:cs="Times New Roman"/>
          <w:sz w:val="24"/>
          <w:szCs w:val="24"/>
        </w:rPr>
        <w:t>, PRgloVAS and MDgloVAS were registered on a 21-</w:t>
      </w:r>
      <w:r>
        <w:rPr>
          <w:rFonts w:ascii="Times New Roman" w:hAnsi="Times New Roman" w:cs="Times New Roman"/>
          <w:sz w:val="24"/>
          <w:szCs w:val="24"/>
        </w:rPr>
        <w:t>numbered circle</w:t>
      </w:r>
      <w:r w:rsidRPr="001D43CF">
        <w:rPr>
          <w:rFonts w:ascii="Times New Roman" w:hAnsi="Times New Roman" w:cs="Times New Roman"/>
          <w:sz w:val="24"/>
          <w:szCs w:val="24"/>
        </w:rPr>
        <w:t xml:space="preserve"> VAS. </w:t>
      </w:r>
      <w:r>
        <w:rPr>
          <w:rFonts w:ascii="Times New Roman" w:hAnsi="Times New Roman" w:cs="Times New Roman"/>
          <w:sz w:val="24"/>
          <w:szCs w:val="24"/>
        </w:rPr>
        <w:t>Patient/parent-reported measures were reported by the parents/proxy if the child were younger than nine years, otherwise by the patient.</w:t>
      </w:r>
    </w:p>
    <w:p w14:paraId="390522CF" w14:textId="77777777" w:rsidR="00A14A66" w:rsidRDefault="00A14A66" w:rsidP="00A14A66">
      <w:pPr>
        <w:spacing w:line="480" w:lineRule="auto"/>
        <w:rPr>
          <w:rFonts w:ascii="Times New Roman" w:hAnsi="Times New Roman" w:cs="Times New Roman"/>
          <w:b/>
          <w:bCs/>
          <w:sz w:val="24"/>
          <w:szCs w:val="24"/>
        </w:rPr>
      </w:pPr>
    </w:p>
    <w:p w14:paraId="59E8A337" w14:textId="2A848593" w:rsidR="00A14A66" w:rsidRPr="00A14A66" w:rsidRDefault="00A14A66" w:rsidP="00A14A66">
      <w:pPr>
        <w:spacing w:line="480" w:lineRule="auto"/>
        <w:rPr>
          <w:rFonts w:ascii="Times New Roman" w:eastAsia="Times New Roman" w:hAnsi="Times New Roman" w:cs="Times New Roman"/>
          <w:b/>
          <w:bCs/>
          <w:iCs/>
          <w:color w:val="222222"/>
          <w:sz w:val="24"/>
          <w:szCs w:val="24"/>
          <w:lang w:eastAsia="nb-NO"/>
        </w:rPr>
      </w:pPr>
      <w:r w:rsidRPr="00A14A66">
        <w:rPr>
          <w:rFonts w:ascii="Times New Roman" w:hAnsi="Times New Roman" w:cs="Times New Roman"/>
          <w:b/>
          <w:bCs/>
          <w:sz w:val="24"/>
          <w:szCs w:val="24"/>
        </w:rPr>
        <w:t>References</w:t>
      </w:r>
    </w:p>
    <w:p w14:paraId="5039E61C" w14:textId="77777777" w:rsidR="00A14A66" w:rsidRPr="00A14A66" w:rsidRDefault="00A14A66" w:rsidP="00A14A66">
      <w:pPr>
        <w:pStyle w:val="EndNoteBibliography"/>
        <w:spacing w:line="480" w:lineRule="auto"/>
        <w:ind w:left="284" w:hanging="284"/>
        <w:rPr>
          <w:rFonts w:ascii="Times New Roman" w:hAnsi="Times New Roman" w:cs="Times New Roman"/>
          <w:sz w:val="24"/>
        </w:rPr>
      </w:pPr>
      <w:r w:rsidRPr="00A14A66">
        <w:rPr>
          <w:rFonts w:ascii="Times New Roman" w:hAnsi="Times New Roman" w:cs="Times New Roman"/>
          <w:sz w:val="24"/>
        </w:rPr>
        <w:lastRenderedPageBreak/>
        <w:fldChar w:fldCharType="begin"/>
      </w:r>
      <w:r w:rsidRPr="00A14A66">
        <w:rPr>
          <w:rFonts w:ascii="Times New Roman" w:hAnsi="Times New Roman" w:cs="Times New Roman"/>
          <w:sz w:val="24"/>
        </w:rPr>
        <w:instrText xml:space="preserve"> ADDIN EN.REFLIST </w:instrText>
      </w:r>
      <w:r w:rsidRPr="00A14A66">
        <w:rPr>
          <w:rFonts w:ascii="Times New Roman" w:hAnsi="Times New Roman" w:cs="Times New Roman"/>
          <w:sz w:val="24"/>
        </w:rPr>
        <w:fldChar w:fldCharType="separate"/>
      </w:r>
      <w:r w:rsidRPr="00A14A66">
        <w:rPr>
          <w:rFonts w:ascii="Times New Roman" w:hAnsi="Times New Roman" w:cs="Times New Roman"/>
          <w:sz w:val="24"/>
        </w:rPr>
        <w:t>1.</w:t>
      </w:r>
      <w:r w:rsidRPr="00A14A66">
        <w:rPr>
          <w:rFonts w:ascii="Times New Roman" w:hAnsi="Times New Roman" w:cs="Times New Roman"/>
          <w:sz w:val="24"/>
        </w:rPr>
        <w:tab/>
        <w:t>Wallace CA, Ruperto N, Giannini E, Childhood A, Rheumatology Research A, Pediatric Rheumatology International Trials O, et al. Preliminary criteria for clinical remission for select categories of juvenile idiopathic arthritis. J Rheumatol. 2004;31(11):2290-4.</w:t>
      </w:r>
    </w:p>
    <w:p w14:paraId="6514F3C1" w14:textId="77777777" w:rsidR="00A14A66" w:rsidRPr="00A14A66" w:rsidRDefault="00A14A66" w:rsidP="00A14A66">
      <w:pPr>
        <w:pStyle w:val="EndNoteBibliography"/>
        <w:spacing w:line="480" w:lineRule="auto"/>
        <w:ind w:left="284" w:hanging="284"/>
        <w:rPr>
          <w:rFonts w:ascii="Times New Roman" w:hAnsi="Times New Roman" w:cs="Times New Roman"/>
          <w:sz w:val="24"/>
        </w:rPr>
      </w:pPr>
      <w:r w:rsidRPr="00A14A66">
        <w:rPr>
          <w:rFonts w:ascii="Times New Roman" w:hAnsi="Times New Roman" w:cs="Times New Roman"/>
          <w:sz w:val="24"/>
        </w:rPr>
        <w:t>2.</w:t>
      </w:r>
      <w:r w:rsidRPr="00A14A66">
        <w:rPr>
          <w:rFonts w:ascii="Times New Roman" w:hAnsi="Times New Roman" w:cs="Times New Roman"/>
          <w:sz w:val="24"/>
        </w:rPr>
        <w:tab/>
        <w:t>Wallace CA, Giannini EH, Huang B, Itert L, Ruperto N, Childhood Arthritis Rheumatology Research A, et al. American College of Rheumatology provisional criteria for defining clinical inactive disease in select categories of juvenile idiopathic arthritis. Arthritis Care Res (Hoboken). 2011;63(7):929-36.</w:t>
      </w:r>
    </w:p>
    <w:p w14:paraId="13CEA125" w14:textId="77777777" w:rsidR="00A14A66" w:rsidRPr="00A14A66" w:rsidRDefault="00A14A66" w:rsidP="00A14A66">
      <w:pPr>
        <w:pStyle w:val="EndNoteBibliography"/>
        <w:spacing w:line="480" w:lineRule="auto"/>
        <w:ind w:left="284" w:hanging="284"/>
        <w:rPr>
          <w:rFonts w:ascii="Times New Roman" w:hAnsi="Times New Roman" w:cs="Times New Roman"/>
          <w:sz w:val="24"/>
        </w:rPr>
      </w:pPr>
      <w:r w:rsidRPr="00A14A66">
        <w:rPr>
          <w:rFonts w:ascii="Times New Roman" w:hAnsi="Times New Roman" w:cs="Times New Roman"/>
          <w:sz w:val="24"/>
        </w:rPr>
        <w:t>3.</w:t>
      </w:r>
      <w:r w:rsidRPr="00A14A66">
        <w:rPr>
          <w:rFonts w:ascii="Times New Roman" w:hAnsi="Times New Roman" w:cs="Times New Roman"/>
          <w:sz w:val="24"/>
        </w:rPr>
        <w:tab/>
        <w:t>Ruperto N, Ravelli A, Pistorio A, Malattia C, Cavuto S, Gado-West L, et al. Cross-cultural adaptation and psychometric evaluation of the Childhood Health Assessment Questionnaire (CHAQ) and the Child Health Questionnaire (CHQ) in 32 countries. Review of the general methodology. Clin Exp Rheumatol. 2001;19(4 Suppl 23):S1-9.</w:t>
      </w:r>
    </w:p>
    <w:p w14:paraId="4E8B014C" w14:textId="77777777" w:rsidR="00A14A66" w:rsidRPr="00A14A66" w:rsidRDefault="00A14A66" w:rsidP="00A14A66">
      <w:pPr>
        <w:pStyle w:val="EndNoteBibliography"/>
        <w:spacing w:line="480" w:lineRule="auto"/>
        <w:ind w:left="284" w:hanging="284"/>
        <w:rPr>
          <w:rFonts w:ascii="Times New Roman" w:hAnsi="Times New Roman" w:cs="Times New Roman"/>
          <w:sz w:val="24"/>
        </w:rPr>
      </w:pPr>
      <w:r w:rsidRPr="00644F0B">
        <w:rPr>
          <w:rFonts w:ascii="Times New Roman" w:hAnsi="Times New Roman" w:cs="Times New Roman"/>
          <w:sz w:val="24"/>
          <w:lang w:val="nb-NO"/>
        </w:rPr>
        <w:t>4.</w:t>
      </w:r>
      <w:r w:rsidRPr="00644F0B">
        <w:rPr>
          <w:rFonts w:ascii="Times New Roman" w:hAnsi="Times New Roman" w:cs="Times New Roman"/>
          <w:sz w:val="24"/>
          <w:lang w:val="nb-NO"/>
        </w:rPr>
        <w:tab/>
        <w:t xml:space="preserve">Selvaag AM, Ruperto N, Asplin L, Rygg M, Landgraf JM, Forre O, et al. </w:t>
      </w:r>
      <w:r w:rsidRPr="00A14A66">
        <w:rPr>
          <w:rFonts w:ascii="Times New Roman" w:hAnsi="Times New Roman" w:cs="Times New Roman"/>
          <w:sz w:val="24"/>
        </w:rPr>
        <w:t>The Norwegian version of the Childhood Health Assessment Questionnaire (CHAQ) and the Child Health Questionnaire (CHQ). Clin Exp Rheumatol. 2001;19(4 Suppl 23):S116-20.</w:t>
      </w:r>
    </w:p>
    <w:p w14:paraId="3B42DA18" w14:textId="61993B76" w:rsidR="000C4C1D" w:rsidRPr="00A14A66" w:rsidRDefault="00A14A66" w:rsidP="00A14A66">
      <w:pPr>
        <w:spacing w:line="480" w:lineRule="auto"/>
        <w:ind w:left="284" w:hanging="284"/>
        <w:rPr>
          <w:rFonts w:ascii="Times New Roman" w:hAnsi="Times New Roman" w:cs="Times New Roman"/>
          <w:sz w:val="24"/>
          <w:szCs w:val="24"/>
        </w:rPr>
      </w:pPr>
      <w:r w:rsidRPr="00A14A66">
        <w:rPr>
          <w:rFonts w:ascii="Times New Roman" w:hAnsi="Times New Roman" w:cs="Times New Roman"/>
          <w:sz w:val="24"/>
          <w:szCs w:val="24"/>
        </w:rPr>
        <w:fldChar w:fldCharType="end"/>
      </w:r>
    </w:p>
    <w:sectPr w:rsidR="000C4C1D" w:rsidRPr="00A14A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A353BC" w14:textId="77777777" w:rsidR="00A14A66" w:rsidRDefault="00A14A66" w:rsidP="00A14A66">
      <w:pPr>
        <w:spacing w:after="0" w:line="240" w:lineRule="auto"/>
      </w:pPr>
      <w:r>
        <w:separator/>
      </w:r>
    </w:p>
  </w:endnote>
  <w:endnote w:type="continuationSeparator" w:id="0">
    <w:p w14:paraId="58A4A11E" w14:textId="77777777" w:rsidR="00A14A66" w:rsidRDefault="00A14A66" w:rsidP="00A14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B29AE" w14:textId="77777777" w:rsidR="00A14A66" w:rsidRDefault="00A14A66" w:rsidP="00A14A66">
      <w:pPr>
        <w:spacing w:after="0" w:line="240" w:lineRule="auto"/>
      </w:pPr>
      <w:r>
        <w:separator/>
      </w:r>
    </w:p>
  </w:footnote>
  <w:footnote w:type="continuationSeparator" w:id="0">
    <w:p w14:paraId="65CDE2C1" w14:textId="77777777" w:rsidR="00A14A66" w:rsidRDefault="00A14A66" w:rsidP="00A14A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eaefaaswv9tejeteeovv5wpt9vf9afsfpf0&quot;&gt;egg-9_2-Converted&lt;record-ids&gt;&lt;item&gt;198&lt;/item&gt;&lt;item&gt;200&lt;/item&gt;&lt;item&gt;201&lt;/item&gt;&lt;item&gt;207&lt;/item&gt;&lt;/record-ids&gt;&lt;/item&gt;&lt;/Libraries&gt;"/>
  </w:docVars>
  <w:rsids>
    <w:rsidRoot w:val="00A14A66"/>
    <w:rsid w:val="000C4C1D"/>
    <w:rsid w:val="00644F0B"/>
    <w:rsid w:val="00A14A66"/>
    <w:rsid w:val="00B4118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02586"/>
  <w15:chartTrackingRefBased/>
  <w15:docId w15:val="{3CF61D80-0EDB-4F0F-A7E0-042377502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A6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A14A66"/>
    <w:pPr>
      <w:spacing w:after="0" w:line="240" w:lineRule="auto"/>
    </w:pPr>
    <w:rPr>
      <w:rFonts w:ascii="Calibri" w:eastAsiaTheme="minorEastAsia" w:hAnsi="Calibri" w:cs="Calibri"/>
      <w:noProof/>
      <w:szCs w:val="24"/>
      <w:lang w:eastAsia="nb-NO"/>
    </w:rPr>
  </w:style>
  <w:style w:type="character" w:customStyle="1" w:styleId="EndNoteBibliographyChar">
    <w:name w:val="EndNote Bibliography Char"/>
    <w:basedOn w:val="DefaultParagraphFont"/>
    <w:link w:val="EndNoteBibliography"/>
    <w:rsid w:val="00A14A66"/>
    <w:rPr>
      <w:rFonts w:ascii="Calibri" w:eastAsiaTheme="minorEastAsia" w:hAnsi="Calibri" w:cs="Calibri"/>
      <w:noProof/>
      <w:szCs w:val="24"/>
      <w:lang w:val="en-US" w:eastAsia="nb-NO"/>
    </w:rPr>
  </w:style>
  <w:style w:type="paragraph" w:customStyle="1" w:styleId="EndNoteBibliographyTitle">
    <w:name w:val="EndNote Bibliography Title"/>
    <w:basedOn w:val="Normal"/>
    <w:link w:val="EndNoteBibliographyTitleChar"/>
    <w:rsid w:val="00A14A66"/>
    <w:pPr>
      <w:spacing w:after="0"/>
      <w:jc w:val="center"/>
    </w:pPr>
    <w:rPr>
      <w:rFonts w:ascii="Calibri" w:hAnsi="Calibri" w:cs="Calibri"/>
      <w:noProof/>
    </w:rPr>
  </w:style>
  <w:style w:type="character" w:customStyle="1" w:styleId="EndNoteBibliographyTitleChar">
    <w:name w:val="EndNote Bibliography Title Char"/>
    <w:basedOn w:val="EndNoteBibliographyChar"/>
    <w:link w:val="EndNoteBibliographyTitle"/>
    <w:rsid w:val="00A14A66"/>
    <w:rPr>
      <w:rFonts w:ascii="Calibri" w:eastAsiaTheme="minorEastAsia" w:hAnsi="Calibri" w:cs="Calibri"/>
      <w:noProof/>
      <w:szCs w:val="24"/>
      <w:lang w:val="en-US"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1022</Words>
  <Characters>5828</Characters>
  <Application>Microsoft Office Word</Application>
  <DocSecurity>0</DocSecurity>
  <Lines>48</Lines>
  <Paragraphs>13</Paragraphs>
  <ScaleCrop>false</ScaleCrop>
  <Company/>
  <LinksUpToDate>false</LinksUpToDate>
  <CharactersWithSpaces>6837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Grut Gil</dc:creator>
  <cp:keywords/>
  <dc:description/>
  <cp:lastModifiedBy>Gowtham Mani</cp:lastModifiedBy>
  <cp:revision>3</cp:revision>
  <dcterms:created xsi:type="dcterms:W3CDTF">2022-02-28T11:09:00Z</dcterms:created>
  <dcterms:modified xsi:type="dcterms:W3CDTF">2022-08-23T06:20:00Z</dcterms:modified>
</cp:coreProperties>
</file>