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E21454" w14:textId="77777777" w:rsidR="00F71522" w:rsidRPr="000762C9" w:rsidRDefault="00E52835" w:rsidP="00E52835">
      <w:pPr>
        <w:spacing w:line="360" w:lineRule="auto"/>
        <w:rPr>
          <w:rFonts w:ascii="Times New Roman" w:hAnsi="Times New Roman" w:cs="Times New Roman"/>
          <w:b/>
          <w:sz w:val="24"/>
          <w:szCs w:val="24"/>
        </w:rPr>
      </w:pPr>
      <w:r w:rsidRPr="000762C9">
        <w:rPr>
          <w:rFonts w:ascii="Times New Roman" w:hAnsi="Times New Roman" w:cs="Times New Roman"/>
          <w:b/>
          <w:sz w:val="24"/>
          <w:szCs w:val="24"/>
        </w:rPr>
        <w:t>Covariates</w:t>
      </w:r>
    </w:p>
    <w:p w14:paraId="4C3290FD" w14:textId="77777777" w:rsidR="00E52835" w:rsidRPr="000762C9" w:rsidRDefault="00E52835" w:rsidP="00E52835">
      <w:pPr>
        <w:spacing w:line="360" w:lineRule="auto"/>
        <w:rPr>
          <w:rFonts w:ascii="Times New Roman" w:hAnsi="Times New Roman" w:cs="Times New Roman"/>
          <w:sz w:val="24"/>
          <w:szCs w:val="24"/>
        </w:rPr>
      </w:pPr>
      <w:r w:rsidRPr="000762C9">
        <w:rPr>
          <w:rFonts w:ascii="Times New Roman" w:hAnsi="Times New Roman" w:cs="Times New Roman"/>
          <w:color w:val="2E2E2E"/>
          <w:sz w:val="24"/>
          <w:szCs w:val="24"/>
        </w:rPr>
        <w:t xml:space="preserve">CHARLS collects self-reported information for specific chronic conditions by asking participants “Have you ever been told by a doctor that you have the specific condition?”. </w:t>
      </w:r>
      <w:r w:rsidR="0027306C" w:rsidRPr="000762C9">
        <w:rPr>
          <w:rFonts w:ascii="Times New Roman" w:hAnsi="Times New Roman" w:cs="Times New Roman"/>
          <w:sz w:val="24"/>
          <w:szCs w:val="24"/>
        </w:rPr>
        <w:t xml:space="preserve">Chronic diseases were all dichotomized as yes versus no, which included hypertension, high blood sugar/diabetes, cancer, chronic lung disease, stroke, heart diseases, arthritis, dyslipidemia, liver disease, kidney disease, digestive disease, asthma, memory-related disease and emotional, nervous or psychiatric disorders. </w:t>
      </w:r>
      <w:r w:rsidRPr="000762C9">
        <w:rPr>
          <w:rFonts w:ascii="Times New Roman" w:hAnsi="Times New Roman" w:cs="Times New Roman"/>
          <w:color w:val="2E2E2E"/>
          <w:sz w:val="24"/>
          <w:szCs w:val="24"/>
        </w:rPr>
        <w:t>Besides the positive answer, hypertension and diabetes/</w:t>
      </w:r>
      <w:proofErr w:type="spellStart"/>
      <w:r w:rsidRPr="000762C9">
        <w:rPr>
          <w:rFonts w:ascii="Times New Roman" w:hAnsi="Times New Roman" w:cs="Times New Roman"/>
          <w:color w:val="2E2E2E"/>
          <w:sz w:val="24"/>
          <w:szCs w:val="24"/>
        </w:rPr>
        <w:t>hyperglycaemia</w:t>
      </w:r>
      <w:proofErr w:type="spellEnd"/>
      <w:r w:rsidRPr="000762C9">
        <w:rPr>
          <w:rFonts w:ascii="Times New Roman" w:hAnsi="Times New Roman" w:cs="Times New Roman"/>
          <w:color w:val="2E2E2E"/>
          <w:sz w:val="24"/>
          <w:szCs w:val="24"/>
        </w:rPr>
        <w:t xml:space="preserve"> can also be separately diagnosed by </w:t>
      </w:r>
      <w:hyperlink r:id="rId6" w:tooltip="Learn more about systolic blood pressure from ScienceDirect's AI-generated Topic Pages" w:history="1">
        <w:r w:rsidRPr="000762C9">
          <w:rPr>
            <w:rStyle w:val="a3"/>
            <w:rFonts w:ascii="Times New Roman" w:hAnsi="Times New Roman" w:cs="Times New Roman"/>
            <w:color w:val="2E2E2E"/>
            <w:sz w:val="24"/>
            <w:szCs w:val="24"/>
          </w:rPr>
          <w:t>systolic blood pressure</w:t>
        </w:r>
      </w:hyperlink>
      <w:r w:rsidRPr="000762C9">
        <w:rPr>
          <w:rFonts w:ascii="Times New Roman" w:hAnsi="Times New Roman" w:cs="Times New Roman"/>
          <w:color w:val="2E2E2E"/>
          <w:sz w:val="24"/>
          <w:szCs w:val="24"/>
        </w:rPr>
        <w:t> ≥ 140 mmHg and/or </w:t>
      </w:r>
      <w:hyperlink r:id="rId7" w:tooltip="Learn more about diastolic blood pressure from ScienceDirect's AI-generated Topic Pages" w:history="1">
        <w:r w:rsidRPr="000762C9">
          <w:rPr>
            <w:rStyle w:val="a3"/>
            <w:rFonts w:ascii="Times New Roman" w:hAnsi="Times New Roman" w:cs="Times New Roman"/>
            <w:color w:val="2E2E2E"/>
            <w:sz w:val="24"/>
            <w:szCs w:val="24"/>
          </w:rPr>
          <w:t>diastolic blood pressure</w:t>
        </w:r>
      </w:hyperlink>
      <w:r w:rsidRPr="000762C9">
        <w:rPr>
          <w:rFonts w:ascii="Times New Roman" w:hAnsi="Times New Roman" w:cs="Times New Roman"/>
          <w:color w:val="2E2E2E"/>
          <w:sz w:val="24"/>
          <w:szCs w:val="24"/>
        </w:rPr>
        <w:t> ≥ 90 mmHg and fasting </w:t>
      </w:r>
      <w:hyperlink r:id="rId8" w:tooltip="Learn more about blood glucose from ScienceDirect's AI-generated Topic Pages" w:history="1">
        <w:r w:rsidRPr="000762C9">
          <w:rPr>
            <w:rStyle w:val="a3"/>
            <w:rFonts w:ascii="Times New Roman" w:hAnsi="Times New Roman" w:cs="Times New Roman"/>
            <w:color w:val="2E2E2E"/>
            <w:sz w:val="24"/>
            <w:szCs w:val="24"/>
          </w:rPr>
          <w:t>blood glucose</w:t>
        </w:r>
      </w:hyperlink>
      <w:r w:rsidRPr="000762C9">
        <w:rPr>
          <w:rFonts w:ascii="Times New Roman" w:hAnsi="Times New Roman" w:cs="Times New Roman"/>
          <w:color w:val="2E2E2E"/>
          <w:sz w:val="24"/>
          <w:szCs w:val="24"/>
        </w:rPr>
        <w:t> ≥ 6.1 mmol/L and/or postprandial 2 h blood glucose ≥ 7.8 mmol/L. Blood pressure levels were recorded three times separately at 45-s intervals by trained reviewers through using HEM-7200 electronic monitor (Omron, Dalian, Japan). In addition, sensitivity analysis was conducted for objective measures or self-reported information to define hypertension and diabetes/</w:t>
      </w:r>
      <w:proofErr w:type="spellStart"/>
      <w:r w:rsidRPr="000762C9">
        <w:rPr>
          <w:rFonts w:ascii="Times New Roman" w:hAnsi="Times New Roman" w:cs="Times New Roman"/>
          <w:color w:val="2E2E2E"/>
          <w:sz w:val="24"/>
          <w:szCs w:val="24"/>
        </w:rPr>
        <w:t>hyperglycaemia</w:t>
      </w:r>
      <w:proofErr w:type="spellEnd"/>
      <w:r w:rsidRPr="000762C9">
        <w:rPr>
          <w:rFonts w:ascii="Times New Roman" w:hAnsi="Times New Roman" w:cs="Times New Roman"/>
          <w:color w:val="2E2E2E"/>
          <w:sz w:val="24"/>
          <w:szCs w:val="24"/>
        </w:rPr>
        <w:t>, respectively.</w:t>
      </w:r>
    </w:p>
    <w:p w14:paraId="4AF115C6" w14:textId="77777777" w:rsidR="00D8240F" w:rsidRPr="000762C9" w:rsidRDefault="00D8240F" w:rsidP="00E52835">
      <w:pPr>
        <w:spacing w:line="360" w:lineRule="auto"/>
        <w:rPr>
          <w:rFonts w:ascii="Times New Roman" w:hAnsi="Times New Roman" w:cs="Times New Roman"/>
          <w:sz w:val="24"/>
          <w:szCs w:val="24"/>
        </w:rPr>
      </w:pPr>
    </w:p>
    <w:p w14:paraId="1DDD1AEF" w14:textId="77777777" w:rsidR="00367303" w:rsidRPr="000762C9" w:rsidRDefault="00D8240F" w:rsidP="00DE4BFE">
      <w:pPr>
        <w:spacing w:line="360" w:lineRule="auto"/>
        <w:rPr>
          <w:rFonts w:ascii="Times New Roman" w:hAnsi="Times New Roman" w:cs="Times New Roman"/>
          <w:sz w:val="24"/>
          <w:szCs w:val="24"/>
        </w:rPr>
      </w:pPr>
      <w:r w:rsidRPr="000762C9">
        <w:rPr>
          <w:rFonts w:ascii="Times New Roman" w:hAnsi="Times New Roman" w:cs="Times New Roman"/>
          <w:sz w:val="24"/>
          <w:szCs w:val="24"/>
        </w:rPr>
        <w:t xml:space="preserve">The demographic characteristics in the present study included age, gender, smoking, drinking, body mass index (BMI), educational level, marital status, </w:t>
      </w:r>
      <w:r w:rsidR="0027306C" w:rsidRPr="000762C9">
        <w:rPr>
          <w:rFonts w:ascii="Times New Roman" w:hAnsi="Times New Roman" w:cs="Times New Roman"/>
          <w:sz w:val="24"/>
          <w:szCs w:val="24"/>
        </w:rPr>
        <w:t>occupation</w:t>
      </w:r>
      <w:r w:rsidRPr="000762C9">
        <w:rPr>
          <w:rFonts w:ascii="Times New Roman" w:hAnsi="Times New Roman" w:cs="Times New Roman"/>
          <w:sz w:val="24"/>
          <w:szCs w:val="24"/>
        </w:rPr>
        <w:t xml:space="preserve"> status, and residence. </w:t>
      </w:r>
      <w:r w:rsidR="00DE4BFE" w:rsidRPr="000762C9">
        <w:rPr>
          <w:rFonts w:ascii="Times New Roman" w:hAnsi="Times New Roman" w:cs="Times New Roman"/>
          <w:sz w:val="24"/>
          <w:szCs w:val="24"/>
        </w:rPr>
        <w:t xml:space="preserve">Education status was dichotomized as illiterate versus literate. Income level was classified into above-median household income or below-median household income. Occupation status was categorized as agriculture work and below (including agriculture work, unemployed, never work and retired without pension) and non-agriculture work (including non-agricultural work for wages, non-agricultural self-employed work, non-agricultural work without </w:t>
      </w:r>
      <w:proofErr w:type="gramStart"/>
      <w:r w:rsidR="00DE4BFE" w:rsidRPr="000762C9">
        <w:rPr>
          <w:rFonts w:ascii="Times New Roman" w:hAnsi="Times New Roman" w:cs="Times New Roman"/>
          <w:sz w:val="24"/>
          <w:szCs w:val="24"/>
        </w:rPr>
        <w:t>pay</w:t>
      </w:r>
      <w:proofErr w:type="gramEnd"/>
      <w:r w:rsidR="00DE4BFE" w:rsidRPr="000762C9">
        <w:rPr>
          <w:rFonts w:ascii="Times New Roman" w:hAnsi="Times New Roman" w:cs="Times New Roman"/>
          <w:sz w:val="24"/>
          <w:szCs w:val="24"/>
        </w:rPr>
        <w:t xml:space="preserve"> for a family business and retired with pension). Smoking status was dichotomized as ever versus never, and drinking status as ever versus never. BMI was calculated through weight (kg) divided by height squared (m</w:t>
      </w:r>
      <w:r w:rsidR="00DE4BFE" w:rsidRPr="000762C9">
        <w:rPr>
          <w:rFonts w:ascii="Times New Roman" w:hAnsi="Times New Roman" w:cs="Times New Roman"/>
          <w:sz w:val="24"/>
          <w:szCs w:val="24"/>
          <w:vertAlign w:val="superscript"/>
        </w:rPr>
        <w:t>2</w:t>
      </w:r>
      <w:r w:rsidR="00DE4BFE" w:rsidRPr="000762C9">
        <w:rPr>
          <w:rFonts w:ascii="Times New Roman" w:hAnsi="Times New Roman" w:cs="Times New Roman"/>
          <w:sz w:val="24"/>
          <w:szCs w:val="24"/>
        </w:rPr>
        <w:t xml:space="preserve">). Marital status was classified either as married or cohabiting, or living alone. </w:t>
      </w:r>
    </w:p>
    <w:p w14:paraId="465EF9AC" w14:textId="77777777" w:rsidR="004950C2" w:rsidRDefault="004950C2">
      <w:pPr>
        <w:widowControl/>
        <w:jc w:val="left"/>
        <w:rPr>
          <w:rFonts w:ascii="Arial" w:hAnsi="Arial" w:cs="Arial"/>
          <w:sz w:val="22"/>
          <w:szCs w:val="22"/>
        </w:rPr>
      </w:pPr>
    </w:p>
    <w:sectPr w:rsidR="004950C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965AE6" w14:textId="77777777" w:rsidR="00AD4AE0" w:rsidRDefault="00AD4AE0" w:rsidP="00DE4BFE">
      <w:r>
        <w:separator/>
      </w:r>
    </w:p>
  </w:endnote>
  <w:endnote w:type="continuationSeparator" w:id="0">
    <w:p w14:paraId="16C89744" w14:textId="77777777" w:rsidR="00AD4AE0" w:rsidRDefault="00AD4AE0" w:rsidP="00DE4B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64023B" w14:textId="77777777" w:rsidR="00AD4AE0" w:rsidRDefault="00AD4AE0" w:rsidP="00DE4BFE">
      <w:r>
        <w:separator/>
      </w:r>
    </w:p>
  </w:footnote>
  <w:footnote w:type="continuationSeparator" w:id="0">
    <w:p w14:paraId="1FDC9E03" w14:textId="77777777" w:rsidR="00AD4AE0" w:rsidRDefault="00AD4AE0" w:rsidP="00DE4BF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clean"/>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2835"/>
    <w:rsid w:val="0000524D"/>
    <w:rsid w:val="000762C9"/>
    <w:rsid w:val="001E3ED7"/>
    <w:rsid w:val="0027306C"/>
    <w:rsid w:val="00367303"/>
    <w:rsid w:val="003F34AE"/>
    <w:rsid w:val="00446E85"/>
    <w:rsid w:val="004950C2"/>
    <w:rsid w:val="004F1C68"/>
    <w:rsid w:val="00636A8E"/>
    <w:rsid w:val="008A2E7F"/>
    <w:rsid w:val="009565C5"/>
    <w:rsid w:val="009D32AF"/>
    <w:rsid w:val="00AC5BF6"/>
    <w:rsid w:val="00AD4AE0"/>
    <w:rsid w:val="00B41349"/>
    <w:rsid w:val="00B4290E"/>
    <w:rsid w:val="00BF681A"/>
    <w:rsid w:val="00D6486D"/>
    <w:rsid w:val="00D8240F"/>
    <w:rsid w:val="00DE4BFE"/>
    <w:rsid w:val="00DF6F48"/>
    <w:rsid w:val="00E52835"/>
    <w:rsid w:val="00E52C47"/>
    <w:rsid w:val="00EF2EA8"/>
    <w:rsid w:val="00F71522"/>
    <w:rsid w:val="00FC2D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D58D7F"/>
  <w15:chartTrackingRefBased/>
  <w15:docId w15:val="{5033DE6C-050E-4BCE-A353-B91B25DD5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1"/>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52C4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E52835"/>
    <w:rPr>
      <w:color w:val="0000FF"/>
      <w:u w:val="single"/>
    </w:rPr>
  </w:style>
  <w:style w:type="paragraph" w:styleId="a4">
    <w:name w:val="header"/>
    <w:basedOn w:val="a"/>
    <w:link w:val="a5"/>
    <w:uiPriority w:val="99"/>
    <w:unhideWhenUsed/>
    <w:rsid w:val="00DE4BFE"/>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DE4BFE"/>
    <w:rPr>
      <w:sz w:val="18"/>
      <w:szCs w:val="18"/>
    </w:rPr>
  </w:style>
  <w:style w:type="paragraph" w:styleId="a6">
    <w:name w:val="footer"/>
    <w:basedOn w:val="a"/>
    <w:link w:val="a7"/>
    <w:uiPriority w:val="99"/>
    <w:unhideWhenUsed/>
    <w:rsid w:val="00DE4BFE"/>
    <w:pPr>
      <w:tabs>
        <w:tab w:val="center" w:pos="4153"/>
        <w:tab w:val="right" w:pos="8306"/>
      </w:tabs>
      <w:snapToGrid w:val="0"/>
      <w:jc w:val="left"/>
    </w:pPr>
    <w:rPr>
      <w:sz w:val="18"/>
      <w:szCs w:val="18"/>
    </w:rPr>
  </w:style>
  <w:style w:type="character" w:customStyle="1" w:styleId="a7">
    <w:name w:val="页脚 字符"/>
    <w:basedOn w:val="a0"/>
    <w:link w:val="a6"/>
    <w:uiPriority w:val="99"/>
    <w:rsid w:val="00DE4BFE"/>
    <w:rPr>
      <w:sz w:val="18"/>
      <w:szCs w:val="18"/>
    </w:rPr>
  </w:style>
  <w:style w:type="table" w:styleId="a8">
    <w:name w:val="Table Grid"/>
    <w:basedOn w:val="a1"/>
    <w:uiPriority w:val="39"/>
    <w:rsid w:val="004950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iencedirect.com/topics/biochemistry-genetics-and-molecular-biology/glucose-blood-level" TargetMode="External"/><Relationship Id="rId3" Type="http://schemas.openxmlformats.org/officeDocument/2006/relationships/webSettings" Target="webSettings.xml"/><Relationship Id="rId7" Type="http://schemas.openxmlformats.org/officeDocument/2006/relationships/hyperlink" Target="https://www.sciencedirect.com/topics/medicine-and-dentistry/diastolic-blood-pressur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sciencedirect.com/topics/medicine-and-dentistry/systolic-blood-pressure"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392</Words>
  <Characters>2236</Characters>
  <Application>Microsoft Office Word</Application>
  <DocSecurity>0</DocSecurity>
  <Lines>18</Lines>
  <Paragraphs>5</Paragraphs>
  <ScaleCrop>false</ScaleCrop>
  <Company/>
  <LinksUpToDate>false</LinksUpToDate>
  <CharactersWithSpaces>2623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sunying</dc:creator>
  <cp:keywords/>
  <dc:description/>
  <cp:lastModifiedBy>liyang_0419@126.com</cp:lastModifiedBy>
  <cp:revision>5</cp:revision>
  <dcterms:created xsi:type="dcterms:W3CDTF">2022-07-28T00:59:00Z</dcterms:created>
  <dcterms:modified xsi:type="dcterms:W3CDTF">2022-09-14T11:49:00Z</dcterms:modified>
</cp:coreProperties>
</file>