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59597" w14:textId="72F1DE8D" w:rsidR="0029108E" w:rsidRPr="009A520B" w:rsidRDefault="00D2202A" w:rsidP="00F12A3E">
      <w:pPr>
        <w:rPr>
          <w:rFonts w:asciiTheme="majorBidi" w:hAnsiTheme="majorBidi" w:cstheme="majorBidi"/>
          <w:noProof/>
          <w:sz w:val="24"/>
          <w:szCs w:val="24"/>
          <w:lang w:eastAsia="en-IN"/>
        </w:rPr>
      </w:pPr>
      <w:bookmarkStart w:id="0" w:name="_Hlk113662970"/>
      <w:bookmarkStart w:id="1" w:name="_Hlk107053992"/>
      <w:r w:rsidRPr="009A520B">
        <w:rPr>
          <w:rFonts w:asciiTheme="majorBidi" w:hAnsiTheme="majorBidi" w:cstheme="majorBidi"/>
          <w:noProof/>
          <w:sz w:val="24"/>
          <w:szCs w:val="24"/>
          <w:lang w:eastAsia="en-IN"/>
        </w:rPr>
        <w:t>Online resource</w:t>
      </w:r>
      <w:r w:rsidR="002770D3" w:rsidRPr="009A520B">
        <w:rPr>
          <w:rFonts w:asciiTheme="majorBidi" w:hAnsiTheme="majorBidi" w:cstheme="majorBidi"/>
          <w:noProof/>
          <w:sz w:val="24"/>
          <w:szCs w:val="24"/>
          <w:lang w:eastAsia="en-IN"/>
        </w:rPr>
        <w:t xml:space="preserve"> </w:t>
      </w:r>
      <w:bookmarkEnd w:id="0"/>
      <w:r w:rsidR="000275F3" w:rsidRPr="009A520B">
        <w:rPr>
          <w:rFonts w:asciiTheme="majorBidi" w:hAnsiTheme="majorBidi" w:cstheme="majorBidi"/>
          <w:noProof/>
          <w:sz w:val="24"/>
          <w:szCs w:val="24"/>
          <w:lang w:eastAsia="en-IN"/>
        </w:rPr>
        <w:t>1</w:t>
      </w:r>
      <w:r w:rsidR="0010779E" w:rsidRPr="009A520B">
        <w:rPr>
          <w:rFonts w:asciiTheme="majorBidi" w:hAnsiTheme="majorBidi" w:cstheme="majorBidi"/>
          <w:noProof/>
          <w:sz w:val="24"/>
          <w:szCs w:val="24"/>
          <w:lang w:eastAsia="en-IN"/>
        </w:rPr>
        <w:t>: List of excluded articles and the reasons for exclusion</w:t>
      </w:r>
    </w:p>
    <w:tbl>
      <w:tblPr>
        <w:tblStyle w:val="TableGrid"/>
        <w:tblpPr w:leftFromText="180" w:rightFromText="180" w:vertAnchor="text" w:horzAnchor="margin" w:tblpY="154"/>
        <w:tblW w:w="9715" w:type="dxa"/>
        <w:tblLook w:val="04A0" w:firstRow="1" w:lastRow="0" w:firstColumn="1" w:lastColumn="0" w:noHBand="0" w:noVBand="1"/>
      </w:tblPr>
      <w:tblGrid>
        <w:gridCol w:w="903"/>
        <w:gridCol w:w="1936"/>
        <w:gridCol w:w="3546"/>
        <w:gridCol w:w="3330"/>
      </w:tblGrid>
      <w:tr w:rsidR="0029108E" w:rsidRPr="009A520B" w14:paraId="37330D29" w14:textId="77777777" w:rsidTr="009A520B">
        <w:tc>
          <w:tcPr>
            <w:tcW w:w="903" w:type="dxa"/>
          </w:tcPr>
          <w:bookmarkEnd w:id="1"/>
          <w:p w14:paraId="14494007" w14:textId="77777777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SL.NO</w:t>
            </w:r>
          </w:p>
          <w:p w14:paraId="4A358EE0" w14:textId="3A20B840" w:rsidR="00D358C5" w:rsidRPr="009A520B" w:rsidRDefault="00D358C5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936" w:type="dxa"/>
          </w:tcPr>
          <w:p w14:paraId="03B70E55" w14:textId="2904F235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AUTHOR/YEAR</w:t>
            </w:r>
          </w:p>
        </w:tc>
        <w:tc>
          <w:tcPr>
            <w:tcW w:w="3546" w:type="dxa"/>
          </w:tcPr>
          <w:p w14:paraId="20AD7606" w14:textId="20A65A9E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TITLE OF THE STUDY</w:t>
            </w:r>
          </w:p>
        </w:tc>
        <w:tc>
          <w:tcPr>
            <w:tcW w:w="3330" w:type="dxa"/>
          </w:tcPr>
          <w:p w14:paraId="39957EED" w14:textId="6D4F2E81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REASON FOR EXCLUSION</w:t>
            </w:r>
          </w:p>
        </w:tc>
      </w:tr>
      <w:tr w:rsidR="0029108E" w:rsidRPr="009A520B" w14:paraId="69C906A2" w14:textId="77777777" w:rsidTr="009A520B">
        <w:tc>
          <w:tcPr>
            <w:tcW w:w="903" w:type="dxa"/>
          </w:tcPr>
          <w:p w14:paraId="3C8CA72D" w14:textId="3170CFEF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val="en-US"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936" w:type="dxa"/>
          </w:tcPr>
          <w:p w14:paraId="7AF6358C" w14:textId="1D2231E4" w:rsidR="0029108E" w:rsidRPr="009A520B" w:rsidRDefault="007A593B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Rego et al; 2010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PEVuZE5vdGU+PENpdGU+PEF1dGhvcj5SZWdvPC9BdXRob3I+PFllYXI+MjAxMDwvWWVhcj48UmVj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PEVuZE5vdGU+PENpdGU+PEF1dGhvcj5SZWdvPC9BdXRob3I+PFllYXI+MjAxMDwvWWVhcj48UmVj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EN.CITE.DATA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separate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[1]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</w:p>
        </w:tc>
        <w:tc>
          <w:tcPr>
            <w:tcW w:w="3546" w:type="dxa"/>
          </w:tcPr>
          <w:p w14:paraId="527131A5" w14:textId="44BB70D5" w:rsidR="0029108E" w:rsidRPr="009A520B" w:rsidRDefault="007A593B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Clinical and microbiological studies of children and adolescents receiving orthodontic treatment</w:t>
            </w:r>
          </w:p>
        </w:tc>
        <w:tc>
          <w:tcPr>
            <w:tcW w:w="3330" w:type="dxa"/>
          </w:tcPr>
          <w:p w14:paraId="5B8A7576" w14:textId="46E3602C" w:rsidR="0029108E" w:rsidRPr="009A520B" w:rsidRDefault="00FB0FB1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Type of removable appliance not specified</w:t>
            </w:r>
          </w:p>
        </w:tc>
      </w:tr>
      <w:tr w:rsidR="0029108E" w:rsidRPr="009A520B" w14:paraId="6543065A" w14:textId="77777777" w:rsidTr="009A520B">
        <w:tc>
          <w:tcPr>
            <w:tcW w:w="903" w:type="dxa"/>
          </w:tcPr>
          <w:p w14:paraId="60105BBA" w14:textId="4FE5E05C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936" w:type="dxa"/>
          </w:tcPr>
          <w:p w14:paraId="6E9BD778" w14:textId="0841FD59" w:rsidR="0029108E" w:rsidRPr="009A520B" w:rsidRDefault="00FD1C90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Wang et al; 2019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PEVuZE5vdGU+PENpdGU+PEF1dGhvcj5XYW5nPC9BdXRob3I+PFllYXI+MjAxOTwvWWVhcj48UmVj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PEVuZE5vdGU+PENpdGU+PEF1dGhvcj5XYW5nPC9BdXRob3I+PFllYXI+MjAxOTwvWWVhcj48UmVj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EN.CITE.DATA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separate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[2]</w:t>
            </w:r>
            <w:r w:rsidR="00464804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</w:p>
        </w:tc>
        <w:tc>
          <w:tcPr>
            <w:tcW w:w="3546" w:type="dxa"/>
          </w:tcPr>
          <w:p w14:paraId="2C963211" w14:textId="77777777" w:rsidR="00FD1C90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Alterations of the oral microbiome in</w:t>
            </w:r>
          </w:p>
          <w:p w14:paraId="190B927D" w14:textId="77777777" w:rsidR="00FD1C90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patients treated with the Invisalign</w:t>
            </w:r>
          </w:p>
          <w:p w14:paraId="6BA5FBD2" w14:textId="6BFF96DB" w:rsidR="0029108E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system or with fixed appliances</w:t>
            </w:r>
          </w:p>
        </w:tc>
        <w:tc>
          <w:tcPr>
            <w:tcW w:w="3330" w:type="dxa"/>
          </w:tcPr>
          <w:p w14:paraId="59BA906A" w14:textId="2B547CE0" w:rsidR="0029108E" w:rsidRPr="009A520B" w:rsidRDefault="00FB0FB1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Salivary cariogenic bacterial levels not investigated</w:t>
            </w:r>
          </w:p>
        </w:tc>
      </w:tr>
      <w:tr w:rsidR="0029108E" w:rsidRPr="009A520B" w14:paraId="3708D6E3" w14:textId="77777777" w:rsidTr="009A520B">
        <w:tc>
          <w:tcPr>
            <w:tcW w:w="903" w:type="dxa"/>
          </w:tcPr>
          <w:p w14:paraId="57578E59" w14:textId="40DD0FC6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936" w:type="dxa"/>
          </w:tcPr>
          <w:p w14:paraId="54FCDC80" w14:textId="4DA93671" w:rsidR="0029108E" w:rsidRPr="009A520B" w:rsidRDefault="00FD1C90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Zancajo et al;</w:t>
            </w:r>
            <w:r w:rsidR="00D00556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2020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PEVuZE5vdGU+PENpdGU+PEF1dGhvcj5BbnRvbmlvLVphbmNham88L0F1dGhvcj48WWVhcj4yMDIw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PEVuZE5vdGU+PENpdGU+PEF1dGhvcj5BbnRvbmlvLVphbmNham88L0F1dGhvcj48WWVhcj4yMDIw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EN.CITE.DATA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separate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[3]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</w:p>
        </w:tc>
        <w:tc>
          <w:tcPr>
            <w:tcW w:w="3546" w:type="dxa"/>
          </w:tcPr>
          <w:p w14:paraId="4EC2FB9A" w14:textId="77777777" w:rsidR="00FD1C90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Pain and Oral-Health-Related Quality of Life in</w:t>
            </w:r>
          </w:p>
          <w:p w14:paraId="293B25A1" w14:textId="77777777" w:rsidR="00FD1C90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Orthodontic Patients During Initial Therapy with</w:t>
            </w:r>
          </w:p>
          <w:p w14:paraId="5D1F4D6E" w14:textId="77777777" w:rsidR="00FD1C90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Conventional, Low-Friction, and Lingual Brackets and</w:t>
            </w:r>
          </w:p>
          <w:p w14:paraId="03A3F11F" w14:textId="14EA5ACB" w:rsidR="0029108E" w:rsidRPr="009A520B" w:rsidRDefault="00FD1C90" w:rsidP="00FD1C90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Aligners (Invisalign): A Prospective Clinical Study</w:t>
            </w:r>
          </w:p>
        </w:tc>
        <w:tc>
          <w:tcPr>
            <w:tcW w:w="3330" w:type="dxa"/>
          </w:tcPr>
          <w:p w14:paraId="4365E4D7" w14:textId="16FE73B9" w:rsidR="0029108E" w:rsidRPr="009A520B" w:rsidRDefault="00FB0FB1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Questionnaire- based study</w:t>
            </w:r>
          </w:p>
        </w:tc>
      </w:tr>
      <w:tr w:rsidR="0029108E" w:rsidRPr="009A520B" w14:paraId="3DA805D9" w14:textId="77777777" w:rsidTr="009A520B">
        <w:tc>
          <w:tcPr>
            <w:tcW w:w="903" w:type="dxa"/>
          </w:tcPr>
          <w:p w14:paraId="69288094" w14:textId="7BB2FD69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936" w:type="dxa"/>
          </w:tcPr>
          <w:p w14:paraId="51D99DDC" w14:textId="128E27F0" w:rsidR="0029108E" w:rsidRPr="009A520B" w:rsidRDefault="00D00556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Tuncay et al; 2013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PEVuZE5vdGU+PENpdGU+PEF1dGhvcj5UdW5jYXk8L0F1dGhvcj48WWVhcj4yMDEzPC9ZZWFyPjxS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==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>
                <w:fldData xml:space="preserve">PEVuZE5vdGU+PENpdGU+PEF1dGhvcj5UdW5jYXk8L0F1dGhvcj48WWVhcj4yMDEzPC9ZZWFyPjxS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==
</w:fldData>
              </w:fldCha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EN.CITE.DATA </w:instrText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separate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[4]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</w:p>
        </w:tc>
        <w:tc>
          <w:tcPr>
            <w:tcW w:w="3546" w:type="dxa"/>
          </w:tcPr>
          <w:p w14:paraId="3CE16985" w14:textId="77777777" w:rsidR="00D00556" w:rsidRPr="009A520B" w:rsidRDefault="00D00556" w:rsidP="00D00556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Aligner Treatment </w:t>
            </w:r>
          </w:p>
          <w:p w14:paraId="2489D093" w14:textId="2E99D6D4" w:rsidR="0029108E" w:rsidRPr="009A520B" w:rsidRDefault="00D00556" w:rsidP="00D00556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in the Teenage Patient</w:t>
            </w:r>
          </w:p>
        </w:tc>
        <w:tc>
          <w:tcPr>
            <w:tcW w:w="3330" w:type="dxa"/>
          </w:tcPr>
          <w:p w14:paraId="56134E19" w14:textId="6F03E408" w:rsidR="0029108E" w:rsidRPr="009A520B" w:rsidRDefault="00345A30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C</w:t>
            </w:r>
            <w:r w:rsidR="00FB0FB1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omparator group</w:t>
            </w: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(CF orthodontic appliance) not studied</w:t>
            </w:r>
          </w:p>
        </w:tc>
      </w:tr>
      <w:tr w:rsidR="0029108E" w:rsidRPr="009A520B" w14:paraId="0E33D8C1" w14:textId="77777777" w:rsidTr="009A520B">
        <w:tc>
          <w:tcPr>
            <w:tcW w:w="903" w:type="dxa"/>
          </w:tcPr>
          <w:p w14:paraId="71F53DD4" w14:textId="1CB0A739" w:rsidR="0029108E" w:rsidRPr="009A520B" w:rsidRDefault="0029108E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936" w:type="dxa"/>
          </w:tcPr>
          <w:p w14:paraId="6851F2B6" w14:textId="23DB1DE7" w:rsidR="0029108E" w:rsidRPr="009A520B" w:rsidRDefault="00A921AF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Topaloglu et al; 2011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 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begin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instrText xml:space="preserve"> ADDIN EN.CITE &lt;EndNote&gt;&lt;Cite&gt;&lt;Author&gt;Topaloglu-Ak&lt;/Author&gt;&lt;Year&gt;2011&lt;/Year&gt;&lt;RecNum&gt;5090&lt;/RecNum&gt;&lt;DisplayText&gt;[5]&lt;/DisplayText&gt;&lt;record&gt;&lt;rec-number&gt;5090&lt;/rec-number&gt;&lt;foreign-keys&gt;&lt;key app="EN" db-id="z0wdzsxrkr2a0qe92pu5vdt5zrprwddv0aap" timestamp="1645004359"&gt;5090&lt;/key&gt;&lt;/foreign-keys&gt;&lt;ref-type name="Journal Article"&gt;17&lt;/ref-type&gt;&lt;contributors&gt;&lt;authors&gt;&lt;author&gt;Topaloglu-Ak, A.&lt;/author&gt;&lt;author&gt;Ertugrul, F.&lt;/author&gt;&lt;author&gt;Eden, E.&lt;/author&gt;&lt;author&gt;Ates, M.&lt;/author&gt;&lt;author&gt;Bulut, H.&lt;/author&gt;&lt;/authors&gt;&lt;/contributors&gt;&lt;auth-address&gt;Department of Pedodontics, Ege University School of Dentistry, Ismir, Turkey. aslitopaloglu@yahoo.com&lt;/auth-address&gt;&lt;titles&gt;&lt;title&gt;Effect of orthodontic appliances on oral microbiota--6 month follow-up&lt;/title&gt;&lt;secondary-title&gt;J Clin Pediatr Dent&lt;/secondary-title&gt;&lt;/titles&gt;&lt;periodical&gt;&lt;full-title&gt;Journal of Clinical Pediatric Dentistry&lt;/full-title&gt;&lt;abbr-1&gt;J. Clin. Pediatr. Dent.&lt;/abbr-1&gt;&lt;abbr-2&gt;J Clin Pediatr Dent&lt;/abbr-2&gt;&lt;/periodical&gt;&lt;pages&gt;433-6&lt;/pages&gt;&lt;volume&gt;35&lt;/volume&gt;&lt;number&gt;4&lt;/number&gt;&lt;edition&gt;2011/11/04&lt;/edition&gt;&lt;keywords&gt;&lt;keyword&gt;Adolescent&lt;/keyword&gt;&lt;keyword&gt;Candida albicans/*growth &amp;amp; development&lt;/keyword&gt;&lt;keyword&gt;Chi-Square Distribution&lt;/keyword&gt;&lt;keyword&gt;Child&lt;/keyword&gt;&lt;keyword&gt;Colony Count, Microbial&lt;/keyword&gt;&lt;keyword&gt;Dental Plaque/*etiology/microbiology&lt;/keyword&gt;&lt;keyword&gt;Humans&lt;/keyword&gt;&lt;keyword&gt;Lactobacillus/*growth &amp;amp; development&lt;/keyword&gt;&lt;keyword&gt;Orthodontic Brackets/*adverse effects&lt;/keyword&gt;&lt;keyword&gt;Saliva/*microbiology&lt;/keyword&gt;&lt;keyword&gt;Streptococcus mutans/*growth &amp;amp; development&lt;/keyword&gt;&lt;/keywords&gt;&lt;dates&gt;&lt;year&gt;2011&lt;/year&gt;&lt;pub-dates&gt;&lt;date&gt;Summer&lt;/date&gt;&lt;/pub-dates&gt;&lt;/dates&gt;&lt;isbn&gt;1053-4628 (Print)&amp;#xD;1053-4628&lt;/isbn&gt;&lt;accession-num&gt;22046705&lt;/accession-num&gt;&lt;urls&gt;&lt;/urls&gt;&lt;electronic-resource-num&gt;10.17796/jcpd.35.4.61114412637mt661&lt;/electronic-resource-num&gt;&lt;remote-database-provider&gt;NLM&lt;/remote-database-provider&gt;&lt;language&gt;eng&lt;/language&gt;&lt;/record&gt;&lt;/Cite&gt;&lt;/EndNote&gt;</w:instrTex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separate"/>
            </w:r>
            <w:r w:rsidR="00D75B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[5]</w:t>
            </w:r>
            <w:r w:rsidR="006C5DA0"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fldChar w:fldCharType="end"/>
            </w:r>
          </w:p>
        </w:tc>
        <w:tc>
          <w:tcPr>
            <w:tcW w:w="3546" w:type="dxa"/>
          </w:tcPr>
          <w:p w14:paraId="785C9289" w14:textId="77777777" w:rsidR="00A921AF" w:rsidRPr="009A520B" w:rsidRDefault="00A921AF" w:rsidP="00A921A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Effect of Orthodontic Appliances on Oral Microbiota—6 Month</w:t>
            </w:r>
          </w:p>
          <w:p w14:paraId="2AD92455" w14:textId="126E92A6" w:rsidR="0029108E" w:rsidRPr="009A520B" w:rsidRDefault="00A921AF" w:rsidP="00A921AF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Follow-up</w:t>
            </w:r>
          </w:p>
        </w:tc>
        <w:tc>
          <w:tcPr>
            <w:tcW w:w="3330" w:type="dxa"/>
          </w:tcPr>
          <w:p w14:paraId="6753A027" w14:textId="68566415" w:rsidR="0029108E" w:rsidRPr="009A520B" w:rsidRDefault="00345A30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Type of removable appliance not specified</w:t>
            </w:r>
          </w:p>
        </w:tc>
      </w:tr>
      <w:tr w:rsidR="0029108E" w:rsidRPr="009A520B" w14:paraId="2355D0F3" w14:textId="77777777" w:rsidTr="009A520B">
        <w:tc>
          <w:tcPr>
            <w:tcW w:w="903" w:type="dxa"/>
          </w:tcPr>
          <w:p w14:paraId="252BC84A" w14:textId="107909BE" w:rsidR="0029108E" w:rsidRPr="009A520B" w:rsidRDefault="00D358C5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936" w:type="dxa"/>
          </w:tcPr>
          <w:p w14:paraId="1BAF7BCD" w14:textId="69B6CF83" w:rsidR="0029108E" w:rsidRPr="009A520B" w:rsidRDefault="00FB0FB1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Edward Lorilla Viloria</w:t>
            </w:r>
          </w:p>
        </w:tc>
        <w:tc>
          <w:tcPr>
            <w:tcW w:w="3546" w:type="dxa"/>
          </w:tcPr>
          <w:p w14:paraId="415D1630" w14:textId="77777777" w:rsidR="00FB0FB1" w:rsidRPr="009A520B" w:rsidRDefault="00FB0FB1" w:rsidP="00FB0FB1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 xml:space="preserve">Characterization of the </w:t>
            </w:r>
          </w:p>
          <w:p w14:paraId="362D34CD" w14:textId="5DBDB856" w:rsidR="0029108E" w:rsidRPr="009A520B" w:rsidRDefault="00FB0FB1" w:rsidP="00FB0FB1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Oral Microbiome in Orthodontic Patients</w:t>
            </w:r>
          </w:p>
        </w:tc>
        <w:tc>
          <w:tcPr>
            <w:tcW w:w="3330" w:type="dxa"/>
          </w:tcPr>
          <w:p w14:paraId="7F4F6154" w14:textId="520A22AC" w:rsidR="0029108E" w:rsidRPr="009A520B" w:rsidRDefault="00345A30" w:rsidP="0029108E">
            <w:pPr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</w:pPr>
            <w:r w:rsidRPr="009A520B">
              <w:rPr>
                <w:rFonts w:asciiTheme="majorBidi" w:hAnsiTheme="majorBidi" w:cstheme="majorBidi"/>
                <w:noProof/>
                <w:sz w:val="24"/>
                <w:szCs w:val="24"/>
                <w:lang w:eastAsia="en-IN"/>
              </w:rPr>
              <w:t>Type of fixed orthodontic appliance not specified</w:t>
            </w:r>
          </w:p>
        </w:tc>
      </w:tr>
    </w:tbl>
    <w:p w14:paraId="475DD179" w14:textId="6B329EA8" w:rsidR="0029108E" w:rsidRPr="009A520B" w:rsidRDefault="0029108E" w:rsidP="00F12A3E">
      <w:pPr>
        <w:rPr>
          <w:rFonts w:asciiTheme="majorBidi" w:hAnsiTheme="majorBidi" w:cstheme="majorBidi"/>
          <w:noProof/>
          <w:sz w:val="24"/>
          <w:szCs w:val="24"/>
          <w:lang w:eastAsia="en-IN"/>
        </w:rPr>
      </w:pPr>
    </w:p>
    <w:p w14:paraId="0FFD7FC1" w14:textId="3270BF94" w:rsidR="006C5DA0" w:rsidRPr="009A520B" w:rsidRDefault="006C5DA0" w:rsidP="00F12A3E">
      <w:pPr>
        <w:rPr>
          <w:rFonts w:asciiTheme="majorBidi" w:hAnsiTheme="majorBidi" w:cstheme="majorBidi"/>
          <w:noProof/>
          <w:sz w:val="24"/>
          <w:szCs w:val="24"/>
          <w:lang w:eastAsia="en-IN"/>
        </w:rPr>
      </w:pPr>
      <w:r w:rsidRPr="009A520B">
        <w:rPr>
          <w:rFonts w:asciiTheme="majorBidi" w:hAnsiTheme="majorBidi" w:cstheme="majorBidi"/>
          <w:noProof/>
          <w:sz w:val="24"/>
          <w:szCs w:val="24"/>
          <w:lang w:eastAsia="en-IN"/>
        </w:rPr>
        <w:t>REFERENCES:</w:t>
      </w:r>
    </w:p>
    <w:p w14:paraId="46341A9B" w14:textId="77777777" w:rsidR="00D75BA0" w:rsidRPr="009A520B" w:rsidRDefault="00D358C5" w:rsidP="00D75BA0">
      <w:pPr>
        <w:pStyle w:val="EndNoteBibliography"/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fldChar w:fldCharType="begin"/>
      </w:r>
      <w:r w:rsidRPr="009A520B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9A520B">
        <w:rPr>
          <w:rFonts w:asciiTheme="majorBidi" w:hAnsiTheme="majorBidi" w:cstheme="majorBidi"/>
          <w:sz w:val="24"/>
          <w:szCs w:val="24"/>
        </w:rPr>
        <w:fldChar w:fldCharType="separate"/>
      </w:r>
      <w:r w:rsidR="00D75BA0" w:rsidRPr="009A520B">
        <w:rPr>
          <w:rFonts w:asciiTheme="majorBidi" w:hAnsiTheme="majorBidi" w:cstheme="majorBidi"/>
          <w:sz w:val="24"/>
          <w:szCs w:val="24"/>
        </w:rPr>
        <w:t xml:space="preserve">1.Rego RO, Oliveira CA, dos Santos-Pinto A, Jordan SF, Zambon JJ, Cirelli JA and Haraszthy VI (2010) Clinical and microbiological studies of children and adolescents receiving orthodontic treatment. Am J Dent 23:317-23. </w:t>
      </w:r>
    </w:p>
    <w:p w14:paraId="119DD2C7" w14:textId="77777777" w:rsidR="00D75BA0" w:rsidRPr="009A520B" w:rsidRDefault="00D75BA0" w:rsidP="00D75BA0">
      <w:pPr>
        <w:pStyle w:val="EndNoteBibliography"/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2.Wang Q, Ma JB, Wang B, Zhang X, Yin YL and Bai H (2019) Alterations of the oral microbiome in patients treated with the Invisalign system or with fixed appliances. Am J Orthod Dentofacial Orthop 156:633-640. doi: 10.1016/j.ajodo.2018.11.017</w:t>
      </w:r>
    </w:p>
    <w:p w14:paraId="07AFE764" w14:textId="77777777" w:rsidR="00D75BA0" w:rsidRPr="009A520B" w:rsidRDefault="00D75BA0" w:rsidP="00D75BA0">
      <w:pPr>
        <w:pStyle w:val="EndNoteBibliography"/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3.Antonio-Zancajo L, Montero J, Albaladejo A, Oteo-Calatayud MD and Alvarado-Lorenzo A (2020) Pain and Oral-Health-Related Quality of Life in Orthodontic Patients During Initial Therapy with Conventional, Low-Friction, and Lingual Brackets and Aligners (Invisalign): A Prospective Clinical Study. J Clin Med 9. doi: 10.3390/jcm9072088</w:t>
      </w:r>
    </w:p>
    <w:p w14:paraId="512ED33F" w14:textId="77777777" w:rsidR="00D75BA0" w:rsidRPr="009A520B" w:rsidRDefault="00D75BA0" w:rsidP="00D75BA0">
      <w:pPr>
        <w:pStyle w:val="EndNoteBibliography"/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4.Tuncay O, Bowman SJ, Amy B and Nicozisis J (2013) Aligner treatment in the teenage patient. Journal of clinical orthodontics : JCO 47:115-119; quiz 140. </w:t>
      </w:r>
    </w:p>
    <w:p w14:paraId="757D50B7" w14:textId="29D91EEF" w:rsidR="00D75BA0" w:rsidRDefault="00D75BA0" w:rsidP="00D75BA0">
      <w:pPr>
        <w:pStyle w:val="EndNoteBibliography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5.Topaloglu-Ak A, Ertugrul F, Eden E, Ates M and Bulut H (2011) Effect of orthodontic appliances on oral microbiota--6 month follow-up. J Clin Pediatr Dent 35:433-6. doi: 10.17796/jcpd.35.4.61114412637mt661</w:t>
      </w:r>
    </w:p>
    <w:p w14:paraId="09847AA3" w14:textId="77777777" w:rsidR="009A520B" w:rsidRPr="009A520B" w:rsidRDefault="009A520B" w:rsidP="00D75BA0">
      <w:pPr>
        <w:pStyle w:val="EndNoteBibliography"/>
        <w:rPr>
          <w:rFonts w:asciiTheme="majorBidi" w:hAnsiTheme="majorBidi" w:cstheme="majorBidi"/>
          <w:sz w:val="24"/>
          <w:szCs w:val="24"/>
        </w:rPr>
      </w:pPr>
    </w:p>
    <w:p w14:paraId="708CDC6C" w14:textId="75EFE034" w:rsidR="005F481A" w:rsidRPr="009A520B" w:rsidRDefault="005F481A" w:rsidP="005F481A">
      <w:pPr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lastRenderedPageBreak/>
        <w:t xml:space="preserve">Online resource 2: Summary statistics with Prediction interval </w:t>
      </w:r>
    </w:p>
    <w:p w14:paraId="1DA75F6B" w14:textId="061B83F8" w:rsidR="005F481A" w:rsidRPr="009A520B" w:rsidRDefault="005F481A" w:rsidP="005905CE">
      <w:pPr>
        <w:pStyle w:val="EndNoteBibliography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Random- effects model                                                                                                              Method: REML    </w:t>
      </w:r>
    </w:p>
    <w:p w14:paraId="18DFA40C" w14:textId="794B7900" w:rsidR="009A520B" w:rsidRPr="009A520B" w:rsidRDefault="005F481A" w:rsidP="009A520B">
      <w:pPr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                </w:t>
      </w:r>
      <w:r w:rsidR="009A520B">
        <w:rPr>
          <w:rFonts w:asciiTheme="majorBidi" w:hAnsiTheme="majorBidi" w:cstheme="majorBidi"/>
          <w:sz w:val="24"/>
          <w:szCs w:val="24"/>
        </w:rPr>
        <w:t xml:space="preserve">                               </w:t>
      </w:r>
    </w:p>
    <w:tbl>
      <w:tblPr>
        <w:tblStyle w:val="TableGrid"/>
        <w:tblpPr w:leftFromText="180" w:rightFromText="180" w:vertAnchor="page" w:horzAnchor="margin" w:tblpY="2802"/>
        <w:tblW w:w="0" w:type="auto"/>
        <w:tblLook w:val="04A0" w:firstRow="1" w:lastRow="0" w:firstColumn="1" w:lastColumn="0" w:noHBand="0" w:noVBand="1"/>
      </w:tblPr>
      <w:tblGrid>
        <w:gridCol w:w="2277"/>
        <w:gridCol w:w="2247"/>
        <w:gridCol w:w="2242"/>
        <w:gridCol w:w="2250"/>
      </w:tblGrid>
      <w:tr w:rsidR="005F481A" w:rsidRPr="009A520B" w14:paraId="3D5B243D" w14:textId="77777777" w:rsidTr="005F481A">
        <w:tc>
          <w:tcPr>
            <w:tcW w:w="2277" w:type="dxa"/>
          </w:tcPr>
          <w:p w14:paraId="124CEA31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Study</w:t>
            </w:r>
          </w:p>
        </w:tc>
        <w:tc>
          <w:tcPr>
            <w:tcW w:w="2247" w:type="dxa"/>
          </w:tcPr>
          <w:p w14:paraId="2BC12448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Plaque index</w:t>
            </w:r>
          </w:p>
        </w:tc>
        <w:tc>
          <w:tcPr>
            <w:tcW w:w="2242" w:type="dxa"/>
          </w:tcPr>
          <w:p w14:paraId="2B99A6C3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95% C.I.</w:t>
            </w:r>
          </w:p>
        </w:tc>
        <w:tc>
          <w:tcPr>
            <w:tcW w:w="2250" w:type="dxa"/>
          </w:tcPr>
          <w:p w14:paraId="409F610E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% Weight</w:t>
            </w:r>
          </w:p>
        </w:tc>
      </w:tr>
      <w:tr w:rsidR="005F481A" w:rsidRPr="009A520B" w14:paraId="320503E7" w14:textId="77777777" w:rsidTr="005F481A">
        <w:tc>
          <w:tcPr>
            <w:tcW w:w="2277" w:type="dxa"/>
          </w:tcPr>
          <w:p w14:paraId="6C89FCF1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Chhibber 2018</w:t>
            </w:r>
          </w:p>
        </w:tc>
        <w:tc>
          <w:tcPr>
            <w:tcW w:w="2247" w:type="dxa"/>
          </w:tcPr>
          <w:p w14:paraId="04B9A004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-0.631</w:t>
            </w:r>
          </w:p>
        </w:tc>
        <w:tc>
          <w:tcPr>
            <w:tcW w:w="2242" w:type="dxa"/>
          </w:tcPr>
          <w:p w14:paraId="603C73AC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-1.229</w:t>
            </w:r>
          </w:p>
        </w:tc>
        <w:tc>
          <w:tcPr>
            <w:tcW w:w="2250" w:type="dxa"/>
          </w:tcPr>
          <w:p w14:paraId="0A2E6C7F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12.81</w:t>
            </w:r>
          </w:p>
        </w:tc>
      </w:tr>
      <w:tr w:rsidR="005F481A" w:rsidRPr="009A520B" w14:paraId="5D055A02" w14:textId="77777777" w:rsidTr="005F481A">
        <w:tc>
          <w:tcPr>
            <w:tcW w:w="2277" w:type="dxa"/>
          </w:tcPr>
          <w:p w14:paraId="05737E80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Levrini 2013</w:t>
            </w:r>
          </w:p>
        </w:tc>
        <w:tc>
          <w:tcPr>
            <w:tcW w:w="2247" w:type="dxa"/>
          </w:tcPr>
          <w:p w14:paraId="3AC8B636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-1.138</w:t>
            </w:r>
          </w:p>
        </w:tc>
        <w:tc>
          <w:tcPr>
            <w:tcW w:w="2242" w:type="dxa"/>
          </w:tcPr>
          <w:p w14:paraId="41031AEC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-2.048</w:t>
            </w:r>
          </w:p>
        </w:tc>
        <w:tc>
          <w:tcPr>
            <w:tcW w:w="2250" w:type="dxa"/>
          </w:tcPr>
          <w:p w14:paraId="2F2C9964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12.07</w:t>
            </w:r>
          </w:p>
        </w:tc>
      </w:tr>
      <w:tr w:rsidR="005F481A" w:rsidRPr="009A520B" w14:paraId="74D3E63C" w14:textId="77777777" w:rsidTr="005F481A">
        <w:tc>
          <w:tcPr>
            <w:tcW w:w="2277" w:type="dxa"/>
          </w:tcPr>
          <w:p w14:paraId="315ADFE9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Meithke 2005</w:t>
            </w:r>
          </w:p>
        </w:tc>
        <w:tc>
          <w:tcPr>
            <w:tcW w:w="2247" w:type="dxa"/>
          </w:tcPr>
          <w:p w14:paraId="064CB7AD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-0.049</w:t>
            </w:r>
          </w:p>
        </w:tc>
        <w:tc>
          <w:tcPr>
            <w:tcW w:w="2242" w:type="dxa"/>
          </w:tcPr>
          <w:p w14:paraId="482F2D02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-1.003</w:t>
            </w:r>
          </w:p>
        </w:tc>
        <w:tc>
          <w:tcPr>
            <w:tcW w:w="2250" w:type="dxa"/>
          </w:tcPr>
          <w:p w14:paraId="54DE724D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12.98</w:t>
            </w:r>
          </w:p>
        </w:tc>
      </w:tr>
      <w:tr w:rsidR="005F481A" w:rsidRPr="009A520B" w14:paraId="7857593C" w14:textId="77777777" w:rsidTr="005F481A">
        <w:tc>
          <w:tcPr>
            <w:tcW w:w="2277" w:type="dxa"/>
          </w:tcPr>
          <w:p w14:paraId="00348C14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Pango 2020</w:t>
            </w:r>
          </w:p>
        </w:tc>
        <w:tc>
          <w:tcPr>
            <w:tcW w:w="2247" w:type="dxa"/>
          </w:tcPr>
          <w:p w14:paraId="7AEE8D8A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-0.120</w:t>
            </w:r>
          </w:p>
        </w:tc>
        <w:tc>
          <w:tcPr>
            <w:tcW w:w="2242" w:type="dxa"/>
          </w:tcPr>
          <w:p w14:paraId="2CB8E2C4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-0.728</w:t>
            </w:r>
          </w:p>
        </w:tc>
        <w:tc>
          <w:tcPr>
            <w:tcW w:w="2250" w:type="dxa"/>
          </w:tcPr>
          <w:p w14:paraId="4BE05630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12.79</w:t>
            </w:r>
          </w:p>
        </w:tc>
      </w:tr>
      <w:tr w:rsidR="005F481A" w:rsidRPr="009A520B" w14:paraId="759EEB02" w14:textId="77777777" w:rsidTr="005F481A">
        <w:tc>
          <w:tcPr>
            <w:tcW w:w="2277" w:type="dxa"/>
          </w:tcPr>
          <w:p w14:paraId="4A073EEB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Mummolo 2020</w:t>
            </w:r>
          </w:p>
        </w:tc>
        <w:tc>
          <w:tcPr>
            <w:tcW w:w="2247" w:type="dxa"/>
          </w:tcPr>
          <w:p w14:paraId="13059B69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-3.922</w:t>
            </w:r>
          </w:p>
        </w:tc>
        <w:tc>
          <w:tcPr>
            <w:tcW w:w="2242" w:type="dxa"/>
          </w:tcPr>
          <w:p w14:paraId="5927BD0C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-4.668</w:t>
            </w:r>
          </w:p>
        </w:tc>
        <w:tc>
          <w:tcPr>
            <w:tcW w:w="2250" w:type="dxa"/>
          </w:tcPr>
          <w:p w14:paraId="648C4E26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12.48</w:t>
            </w:r>
          </w:p>
        </w:tc>
      </w:tr>
      <w:tr w:rsidR="005F481A" w:rsidRPr="009A520B" w14:paraId="7DCF6C27" w14:textId="77777777" w:rsidTr="005F481A">
        <w:tc>
          <w:tcPr>
            <w:tcW w:w="2277" w:type="dxa"/>
          </w:tcPr>
          <w:p w14:paraId="6CAA9872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Karkhanechi 2013</w:t>
            </w:r>
          </w:p>
        </w:tc>
        <w:tc>
          <w:tcPr>
            <w:tcW w:w="2247" w:type="dxa"/>
          </w:tcPr>
          <w:p w14:paraId="67A73CD5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-1.701</w:t>
            </w:r>
          </w:p>
        </w:tc>
        <w:tc>
          <w:tcPr>
            <w:tcW w:w="2242" w:type="dxa"/>
          </w:tcPr>
          <w:p w14:paraId="15D5951E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-2.397</w:t>
            </w:r>
          </w:p>
        </w:tc>
        <w:tc>
          <w:tcPr>
            <w:tcW w:w="2250" w:type="dxa"/>
          </w:tcPr>
          <w:p w14:paraId="3DC65C4B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12.60</w:t>
            </w:r>
          </w:p>
        </w:tc>
      </w:tr>
      <w:tr w:rsidR="005F481A" w:rsidRPr="009A520B" w14:paraId="5F747F00" w14:textId="77777777" w:rsidTr="005F481A">
        <w:tc>
          <w:tcPr>
            <w:tcW w:w="2277" w:type="dxa"/>
          </w:tcPr>
          <w:p w14:paraId="19751C3E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Abate 2015</w:t>
            </w:r>
          </w:p>
        </w:tc>
        <w:tc>
          <w:tcPr>
            <w:tcW w:w="2247" w:type="dxa"/>
          </w:tcPr>
          <w:p w14:paraId="3CC9249B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-3.673</w:t>
            </w:r>
          </w:p>
        </w:tc>
        <w:tc>
          <w:tcPr>
            <w:tcW w:w="2242" w:type="dxa"/>
          </w:tcPr>
          <w:p w14:paraId="0B8E1CFD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-4.605</w:t>
            </w:r>
          </w:p>
        </w:tc>
        <w:tc>
          <w:tcPr>
            <w:tcW w:w="2250" w:type="dxa"/>
          </w:tcPr>
          <w:p w14:paraId="65FABEBE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12.01</w:t>
            </w:r>
          </w:p>
        </w:tc>
      </w:tr>
      <w:tr w:rsidR="005F481A" w:rsidRPr="009A520B" w14:paraId="23DD8CFC" w14:textId="77777777" w:rsidTr="005F481A">
        <w:tc>
          <w:tcPr>
            <w:tcW w:w="2277" w:type="dxa"/>
          </w:tcPr>
          <w:p w14:paraId="13390622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Shokeen 2022</w:t>
            </w:r>
          </w:p>
        </w:tc>
        <w:tc>
          <w:tcPr>
            <w:tcW w:w="2247" w:type="dxa"/>
          </w:tcPr>
          <w:p w14:paraId="0DAD05BF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-1.101</w:t>
            </w:r>
          </w:p>
        </w:tc>
        <w:tc>
          <w:tcPr>
            <w:tcW w:w="2242" w:type="dxa"/>
          </w:tcPr>
          <w:p w14:paraId="41C21720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-1.934</w:t>
            </w:r>
          </w:p>
        </w:tc>
        <w:tc>
          <w:tcPr>
            <w:tcW w:w="2250" w:type="dxa"/>
          </w:tcPr>
          <w:p w14:paraId="4DFDFCF1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12.27</w:t>
            </w:r>
          </w:p>
        </w:tc>
      </w:tr>
      <w:tr w:rsidR="005F481A" w:rsidRPr="009A520B" w14:paraId="5B6DAC70" w14:textId="77777777" w:rsidTr="005F481A">
        <w:tc>
          <w:tcPr>
            <w:tcW w:w="2277" w:type="dxa"/>
          </w:tcPr>
          <w:p w14:paraId="05765473" w14:textId="77777777" w:rsidR="005F481A" w:rsidRPr="009A520B" w:rsidRDefault="005F481A" w:rsidP="005F481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927C65" w14:textId="77777777" w:rsidR="005F481A" w:rsidRPr="009A520B" w:rsidRDefault="005F481A" w:rsidP="005F481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 xml:space="preserve">Theta </w:t>
            </w:r>
          </w:p>
        </w:tc>
        <w:tc>
          <w:tcPr>
            <w:tcW w:w="2247" w:type="dxa"/>
          </w:tcPr>
          <w:p w14:paraId="39BB0682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6F57E92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-1.578</w:t>
            </w:r>
          </w:p>
        </w:tc>
        <w:tc>
          <w:tcPr>
            <w:tcW w:w="2242" w:type="dxa"/>
          </w:tcPr>
          <w:p w14:paraId="23057C9C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8A30C9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-2.571         -0.585</w:t>
            </w:r>
          </w:p>
        </w:tc>
        <w:tc>
          <w:tcPr>
            <w:tcW w:w="2250" w:type="dxa"/>
          </w:tcPr>
          <w:p w14:paraId="647E46C4" w14:textId="77777777" w:rsidR="005F481A" w:rsidRPr="009A520B" w:rsidRDefault="005F481A" w:rsidP="005F481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97D195C" w14:textId="77777777" w:rsidR="005F481A" w:rsidRPr="009A520B" w:rsidRDefault="005F481A" w:rsidP="009A520B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Heterogeneity: tau 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>= 1.9112, I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 xml:space="preserve"> = 93.85%, H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 xml:space="preserve"> = 16.26</w:t>
      </w:r>
    </w:p>
    <w:p w14:paraId="6F429BA3" w14:textId="77777777" w:rsidR="005F481A" w:rsidRPr="009A520B" w:rsidRDefault="005F481A" w:rsidP="009A520B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95% prediction interval for theta: (-5.181, 2.025)</w:t>
      </w:r>
    </w:p>
    <w:p w14:paraId="6959A569" w14:textId="5C6725FC" w:rsidR="005F481A" w:rsidRPr="009A520B" w:rsidRDefault="005F481A" w:rsidP="009A520B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Test of homogeneity: Q= chi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9D363A">
        <w:rPr>
          <w:rFonts w:asciiTheme="majorBidi" w:hAnsiTheme="majorBidi" w:cstheme="majorBidi"/>
          <w:sz w:val="24"/>
          <w:szCs w:val="24"/>
        </w:rPr>
        <w:t xml:space="preserve"> (7) = 102.76, </w:t>
      </w:r>
      <w:proofErr w:type="spellStart"/>
      <w:r w:rsidRPr="009A520B">
        <w:rPr>
          <w:rFonts w:asciiTheme="majorBidi" w:hAnsiTheme="majorBidi" w:cstheme="majorBidi"/>
          <w:sz w:val="24"/>
          <w:szCs w:val="24"/>
        </w:rPr>
        <w:t>Prob</w:t>
      </w:r>
      <w:proofErr w:type="spellEnd"/>
      <w:r w:rsidRPr="009A520B">
        <w:rPr>
          <w:rFonts w:asciiTheme="majorBidi" w:hAnsiTheme="majorBidi" w:cstheme="majorBidi"/>
          <w:sz w:val="24"/>
          <w:szCs w:val="24"/>
        </w:rPr>
        <w:t xml:space="preserve"> (Q) = 0.0000                                                                        </w:t>
      </w:r>
    </w:p>
    <w:p w14:paraId="3DB7E59D" w14:textId="4F8910EA" w:rsidR="00017FE2" w:rsidRPr="009A520B" w:rsidRDefault="00017FE2" w:rsidP="00D75BA0">
      <w:pPr>
        <w:pStyle w:val="EndNoteBibliography"/>
        <w:rPr>
          <w:rFonts w:asciiTheme="majorBidi" w:hAnsiTheme="majorBidi" w:cstheme="majorBidi"/>
          <w:sz w:val="24"/>
          <w:szCs w:val="24"/>
          <w:lang w:val="en-IN"/>
        </w:rPr>
      </w:pPr>
    </w:p>
    <w:p w14:paraId="5472273A" w14:textId="294950D6" w:rsidR="00017FE2" w:rsidRPr="009A520B" w:rsidRDefault="00D358C5" w:rsidP="005F481A">
      <w:pPr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fldChar w:fldCharType="end"/>
      </w:r>
    </w:p>
    <w:p w14:paraId="448DD0A6" w14:textId="150D1655" w:rsidR="009A520B" w:rsidRDefault="00D2202A">
      <w:pPr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Online resource 3</w:t>
      </w:r>
      <w:r w:rsidR="00017FE2" w:rsidRPr="009A520B">
        <w:rPr>
          <w:rFonts w:asciiTheme="majorBidi" w:hAnsiTheme="majorBidi" w:cstheme="majorBidi"/>
          <w:sz w:val="24"/>
          <w:szCs w:val="24"/>
        </w:rPr>
        <w:t>: Meta-regression</w:t>
      </w:r>
      <w:r w:rsidR="00703C80">
        <w:rPr>
          <w:rFonts w:asciiTheme="majorBidi" w:hAnsiTheme="majorBidi" w:cstheme="majorBidi"/>
          <w:sz w:val="24"/>
          <w:szCs w:val="24"/>
        </w:rPr>
        <w:t xml:space="preserve"> (REML model)</w:t>
      </w:r>
      <w:r w:rsidR="00017FE2" w:rsidRPr="009A520B">
        <w:rPr>
          <w:rFonts w:asciiTheme="majorBidi" w:hAnsiTheme="majorBidi" w:cstheme="majorBidi"/>
          <w:sz w:val="24"/>
          <w:szCs w:val="24"/>
        </w:rPr>
        <w:t xml:space="preserve"> with follow-up duration as continuous covariate</w:t>
      </w:r>
      <w:r w:rsidR="00703C80">
        <w:rPr>
          <w:rFonts w:asciiTheme="majorBidi" w:hAnsiTheme="majorBidi" w:cstheme="majorBidi"/>
          <w:sz w:val="24"/>
          <w:szCs w:val="24"/>
        </w:rPr>
        <w:t xml:space="preserve"> (8 observations)</w:t>
      </w:r>
    </w:p>
    <w:p w14:paraId="15CCA6FB" w14:textId="4BC36FD1" w:rsidR="009A520B" w:rsidRPr="009A520B" w:rsidRDefault="009A520B">
      <w:pPr>
        <w:rPr>
          <w:rFonts w:asciiTheme="majorBidi" w:hAnsiTheme="majorBidi" w:cstheme="majorBidi"/>
          <w:sz w:val="24"/>
          <w:szCs w:val="24"/>
        </w:rPr>
      </w:pPr>
      <w:bookmarkStart w:id="2" w:name="_GoBack"/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705"/>
        <w:gridCol w:w="1411"/>
        <w:gridCol w:w="1558"/>
        <w:gridCol w:w="1558"/>
        <w:gridCol w:w="1559"/>
        <w:gridCol w:w="1924"/>
      </w:tblGrid>
      <w:tr w:rsidR="009A520B" w:rsidRPr="009A520B" w14:paraId="5C66AF3E" w14:textId="77777777" w:rsidTr="009D363A">
        <w:tc>
          <w:tcPr>
            <w:tcW w:w="1705" w:type="dxa"/>
          </w:tcPr>
          <w:bookmarkEnd w:id="2"/>
          <w:p w14:paraId="0F8A4700" w14:textId="2531137E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Meta es</w:t>
            </w:r>
            <w:r w:rsidR="009D363A">
              <w:rPr>
                <w:rFonts w:asciiTheme="majorBidi" w:hAnsiTheme="majorBidi" w:cstheme="majorBidi"/>
                <w:sz w:val="24"/>
                <w:szCs w:val="24"/>
              </w:rPr>
              <w:t>timate</w:t>
            </w:r>
          </w:p>
        </w:tc>
        <w:tc>
          <w:tcPr>
            <w:tcW w:w="1411" w:type="dxa"/>
          </w:tcPr>
          <w:p w14:paraId="46D2848B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 xml:space="preserve">Coefficient </w:t>
            </w:r>
          </w:p>
        </w:tc>
        <w:tc>
          <w:tcPr>
            <w:tcW w:w="1558" w:type="dxa"/>
          </w:tcPr>
          <w:p w14:paraId="1533B585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Standard error</w:t>
            </w:r>
          </w:p>
        </w:tc>
        <w:tc>
          <w:tcPr>
            <w:tcW w:w="1558" w:type="dxa"/>
          </w:tcPr>
          <w:p w14:paraId="7BC76DCE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z</w:t>
            </w:r>
          </w:p>
        </w:tc>
        <w:tc>
          <w:tcPr>
            <w:tcW w:w="1559" w:type="dxa"/>
          </w:tcPr>
          <w:p w14:paraId="2CCC6469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9A520B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416847C" wp14:editId="1EE58E6C">
                  <wp:extent cx="122944" cy="122944"/>
                  <wp:effectExtent l="0" t="0" r="0" b="0"/>
                  <wp:docPr id="2" name="Picture 2" descr="Greater Th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eater Th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88" cy="129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520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A520B">
              <w:rPr>
                <w:rFonts w:asciiTheme="majorBidi" w:hAnsiTheme="majorBidi" w:cstheme="majorBidi"/>
                <w:sz w:val="24"/>
                <w:szCs w:val="24"/>
              </w:rPr>
              <w:t>IzI</w:t>
            </w:r>
            <w:proofErr w:type="spellEnd"/>
          </w:p>
        </w:tc>
        <w:tc>
          <w:tcPr>
            <w:tcW w:w="1924" w:type="dxa"/>
          </w:tcPr>
          <w:p w14:paraId="3834CB44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95% C.I.</w:t>
            </w:r>
          </w:p>
        </w:tc>
      </w:tr>
      <w:tr w:rsidR="009A520B" w:rsidRPr="009A520B" w14:paraId="449282CD" w14:textId="77777777" w:rsidTr="009D363A">
        <w:tc>
          <w:tcPr>
            <w:tcW w:w="1705" w:type="dxa"/>
          </w:tcPr>
          <w:p w14:paraId="6A5DB88F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Duration</w:t>
            </w:r>
          </w:p>
        </w:tc>
        <w:tc>
          <w:tcPr>
            <w:tcW w:w="1411" w:type="dxa"/>
          </w:tcPr>
          <w:p w14:paraId="287E3A64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-0.0100</w:t>
            </w:r>
          </w:p>
        </w:tc>
        <w:tc>
          <w:tcPr>
            <w:tcW w:w="1558" w:type="dxa"/>
          </w:tcPr>
          <w:p w14:paraId="0D92CC26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0.1122</w:t>
            </w:r>
          </w:p>
        </w:tc>
        <w:tc>
          <w:tcPr>
            <w:tcW w:w="1558" w:type="dxa"/>
          </w:tcPr>
          <w:p w14:paraId="53AE7BA9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-0.09</w:t>
            </w:r>
          </w:p>
        </w:tc>
        <w:tc>
          <w:tcPr>
            <w:tcW w:w="1559" w:type="dxa"/>
          </w:tcPr>
          <w:p w14:paraId="67CAE287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0.929</w:t>
            </w:r>
          </w:p>
        </w:tc>
        <w:tc>
          <w:tcPr>
            <w:tcW w:w="1924" w:type="dxa"/>
          </w:tcPr>
          <w:p w14:paraId="6D61309A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-0.22 ,  0.20</w:t>
            </w:r>
          </w:p>
        </w:tc>
      </w:tr>
      <w:tr w:rsidR="009A520B" w:rsidRPr="009A520B" w14:paraId="1103A644" w14:textId="77777777" w:rsidTr="009D363A">
        <w:tc>
          <w:tcPr>
            <w:tcW w:w="1705" w:type="dxa"/>
          </w:tcPr>
          <w:p w14:paraId="43B0B9E1" w14:textId="25C75A18" w:rsidR="009A520B" w:rsidRPr="009A520B" w:rsidRDefault="009D363A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9A520B" w:rsidRPr="009A520B">
              <w:rPr>
                <w:rFonts w:asciiTheme="majorBidi" w:hAnsiTheme="majorBidi" w:cstheme="majorBidi"/>
                <w:sz w:val="24"/>
                <w:szCs w:val="24"/>
              </w:rPr>
              <w:t>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tant</w:t>
            </w:r>
          </w:p>
        </w:tc>
        <w:tc>
          <w:tcPr>
            <w:tcW w:w="1411" w:type="dxa"/>
          </w:tcPr>
          <w:p w14:paraId="6DD7CA8C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-1.4878</w:t>
            </w:r>
          </w:p>
        </w:tc>
        <w:tc>
          <w:tcPr>
            <w:tcW w:w="1558" w:type="dxa"/>
          </w:tcPr>
          <w:p w14:paraId="0A824696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1.1748</w:t>
            </w:r>
          </w:p>
        </w:tc>
        <w:tc>
          <w:tcPr>
            <w:tcW w:w="1558" w:type="dxa"/>
          </w:tcPr>
          <w:p w14:paraId="42DAA75B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-1.27</w:t>
            </w:r>
          </w:p>
        </w:tc>
        <w:tc>
          <w:tcPr>
            <w:tcW w:w="1559" w:type="dxa"/>
          </w:tcPr>
          <w:p w14:paraId="5953371B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0.205</w:t>
            </w:r>
          </w:p>
        </w:tc>
        <w:tc>
          <w:tcPr>
            <w:tcW w:w="1924" w:type="dxa"/>
          </w:tcPr>
          <w:p w14:paraId="6875F9F9" w14:textId="77777777" w:rsidR="009A520B" w:rsidRPr="009A520B" w:rsidRDefault="009A520B" w:rsidP="007006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520B">
              <w:rPr>
                <w:rFonts w:asciiTheme="majorBidi" w:hAnsiTheme="majorBidi" w:cstheme="majorBidi"/>
                <w:sz w:val="24"/>
                <w:szCs w:val="24"/>
              </w:rPr>
              <w:t>-3.79  , 0.81</w:t>
            </w:r>
          </w:p>
        </w:tc>
      </w:tr>
    </w:tbl>
    <w:p w14:paraId="194A8975" w14:textId="77777777" w:rsidR="00703C80" w:rsidRPr="009A520B" w:rsidRDefault="00703C80" w:rsidP="00703C80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Residual heterogeneity: Tau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 xml:space="preserve">= 2.256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520B">
        <w:rPr>
          <w:rFonts w:asciiTheme="majorBidi" w:hAnsiTheme="majorBidi" w:cstheme="majorBidi"/>
          <w:sz w:val="24"/>
          <w:szCs w:val="24"/>
        </w:rPr>
        <w:t xml:space="preserve"> </w:t>
      </w:r>
    </w:p>
    <w:p w14:paraId="5B880B2B" w14:textId="7CA4B431" w:rsidR="00703C80" w:rsidRPr="009A520B" w:rsidRDefault="009D363A" w:rsidP="00703C80">
      <w:pPr>
        <w:spacing w:after="0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</w:t>
      </w:r>
      <w:r w:rsidR="00703C80" w:rsidRPr="009A520B">
        <w:rPr>
          <w:rFonts w:asciiTheme="majorBidi" w:hAnsiTheme="majorBidi" w:cstheme="majorBidi"/>
          <w:sz w:val="24"/>
          <w:szCs w:val="24"/>
        </w:rPr>
        <w:t xml:space="preserve"> I</w:t>
      </w:r>
      <w:r w:rsidR="00703C80"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703C80" w:rsidRPr="009A520B">
        <w:rPr>
          <w:rFonts w:asciiTheme="majorBidi" w:hAnsiTheme="majorBidi" w:cstheme="majorBidi"/>
          <w:sz w:val="24"/>
          <w:szCs w:val="24"/>
        </w:rPr>
        <w:t>= 94.57 %</w:t>
      </w:r>
    </w:p>
    <w:p w14:paraId="0D215D45" w14:textId="374094EC" w:rsidR="00703C80" w:rsidRPr="009A520B" w:rsidRDefault="00703C80" w:rsidP="00703C80">
      <w:pPr>
        <w:spacing w:after="0"/>
        <w:ind w:firstLine="72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                            H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>= 18.43</w:t>
      </w:r>
    </w:p>
    <w:p w14:paraId="3D1482CD" w14:textId="1F8F5F27" w:rsidR="00703C80" w:rsidRDefault="00703C80" w:rsidP="00703C80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9D363A">
        <w:rPr>
          <w:rFonts w:asciiTheme="majorBidi" w:hAnsiTheme="majorBidi" w:cstheme="majorBidi"/>
          <w:sz w:val="24"/>
          <w:szCs w:val="24"/>
        </w:rPr>
        <w:t xml:space="preserve">           </w:t>
      </w:r>
      <w:r w:rsidRPr="009A520B">
        <w:rPr>
          <w:rFonts w:asciiTheme="majorBidi" w:hAnsiTheme="majorBidi" w:cstheme="majorBidi"/>
          <w:sz w:val="24"/>
          <w:szCs w:val="24"/>
        </w:rPr>
        <w:t xml:space="preserve">R- </w:t>
      </w:r>
      <w:proofErr w:type="gramStart"/>
      <w:r w:rsidRPr="009A520B">
        <w:rPr>
          <w:rFonts w:asciiTheme="majorBidi" w:hAnsiTheme="majorBidi" w:cstheme="majorBidi"/>
          <w:sz w:val="24"/>
          <w:szCs w:val="24"/>
        </w:rPr>
        <w:t>squared</w:t>
      </w:r>
      <w:proofErr w:type="gramEnd"/>
      <w:r w:rsidRPr="009A520B">
        <w:rPr>
          <w:rFonts w:asciiTheme="majorBidi" w:hAnsiTheme="majorBidi" w:cstheme="majorBidi"/>
          <w:sz w:val="24"/>
          <w:szCs w:val="24"/>
        </w:rPr>
        <w:t>= 0 %</w:t>
      </w:r>
      <w:r w:rsidRPr="009A520B">
        <w:rPr>
          <w:rFonts w:asciiTheme="majorBidi" w:hAnsiTheme="majorBidi" w:cstheme="majorBidi"/>
          <w:sz w:val="24"/>
          <w:szCs w:val="24"/>
        </w:rPr>
        <w:tab/>
      </w:r>
    </w:p>
    <w:p w14:paraId="540E4C41" w14:textId="3404F414" w:rsidR="009A520B" w:rsidRPr="009A520B" w:rsidRDefault="00703C80" w:rsidP="00703C80">
      <w:pPr>
        <w:spacing w:after="0"/>
        <w:rPr>
          <w:rFonts w:asciiTheme="majorBidi" w:hAnsiTheme="majorBidi" w:cstheme="majorBidi"/>
          <w:sz w:val="24"/>
          <w:szCs w:val="24"/>
        </w:rPr>
      </w:pPr>
      <w:r w:rsidRPr="009A520B">
        <w:rPr>
          <w:rFonts w:asciiTheme="majorBidi" w:hAnsiTheme="majorBidi" w:cstheme="majorBidi"/>
          <w:sz w:val="24"/>
          <w:szCs w:val="24"/>
        </w:rPr>
        <w:t>Residual homogeneity: Q (res</w:t>
      </w:r>
      <w:proofErr w:type="gramStart"/>
      <w:r w:rsidRPr="009A520B">
        <w:rPr>
          <w:rFonts w:asciiTheme="majorBidi" w:hAnsiTheme="majorBidi" w:cstheme="majorBidi"/>
          <w:sz w:val="24"/>
          <w:szCs w:val="24"/>
        </w:rPr>
        <w:t>)=</w:t>
      </w:r>
      <w:proofErr w:type="gramEnd"/>
      <w:r w:rsidRPr="009A520B">
        <w:rPr>
          <w:rFonts w:asciiTheme="majorBidi" w:hAnsiTheme="majorBidi" w:cstheme="majorBidi"/>
          <w:sz w:val="24"/>
          <w:szCs w:val="24"/>
        </w:rPr>
        <w:t xml:space="preserve"> chi</w:t>
      </w:r>
      <w:r w:rsidRPr="009A520B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A520B">
        <w:rPr>
          <w:rFonts w:asciiTheme="majorBidi" w:hAnsiTheme="majorBidi" w:cstheme="majorBidi"/>
          <w:sz w:val="24"/>
          <w:szCs w:val="24"/>
        </w:rPr>
        <w:t>(6)=102.71 (0.00)</w:t>
      </w:r>
    </w:p>
    <w:p w14:paraId="25808CAA" w14:textId="78C42EF6" w:rsidR="009A520B" w:rsidRPr="009A520B" w:rsidRDefault="009A520B" w:rsidP="009A520B">
      <w:pPr>
        <w:spacing w:after="0"/>
        <w:ind w:firstLine="720"/>
        <w:rPr>
          <w:rFonts w:asciiTheme="majorBidi" w:hAnsiTheme="majorBidi" w:cstheme="majorBidi"/>
          <w:sz w:val="24"/>
          <w:szCs w:val="24"/>
        </w:rPr>
      </w:pPr>
    </w:p>
    <w:p w14:paraId="4FA12508" w14:textId="77777777" w:rsidR="009A520B" w:rsidRPr="009A520B" w:rsidRDefault="009A520B" w:rsidP="009A520B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30CD041" w14:textId="4A65F5A6" w:rsidR="00017FE2" w:rsidRPr="009A520B" w:rsidRDefault="00017FE2">
      <w:pPr>
        <w:rPr>
          <w:rFonts w:asciiTheme="majorBidi" w:hAnsiTheme="majorBidi" w:cstheme="majorBidi"/>
          <w:sz w:val="24"/>
          <w:szCs w:val="24"/>
        </w:rPr>
      </w:pPr>
    </w:p>
    <w:p w14:paraId="4BDD869D" w14:textId="77777777" w:rsidR="009A520B" w:rsidRPr="009A520B" w:rsidRDefault="009A520B">
      <w:pPr>
        <w:rPr>
          <w:rFonts w:asciiTheme="majorBidi" w:hAnsiTheme="majorBidi" w:cstheme="majorBidi"/>
          <w:sz w:val="24"/>
          <w:szCs w:val="24"/>
        </w:rPr>
      </w:pPr>
    </w:p>
    <w:p w14:paraId="0F28F7BB" w14:textId="454C287C" w:rsidR="00017FE2" w:rsidRPr="009A520B" w:rsidRDefault="00017FE2">
      <w:pPr>
        <w:rPr>
          <w:rFonts w:asciiTheme="majorBidi" w:hAnsiTheme="majorBidi" w:cstheme="majorBidi"/>
          <w:sz w:val="24"/>
          <w:szCs w:val="24"/>
        </w:rPr>
      </w:pPr>
    </w:p>
    <w:p w14:paraId="297A62C7" w14:textId="77777777" w:rsidR="00017FE2" w:rsidRPr="009A520B" w:rsidRDefault="00017FE2">
      <w:pPr>
        <w:rPr>
          <w:rFonts w:asciiTheme="majorBidi" w:hAnsiTheme="majorBidi" w:cstheme="majorBidi"/>
          <w:sz w:val="24"/>
          <w:szCs w:val="24"/>
        </w:rPr>
      </w:pPr>
    </w:p>
    <w:p w14:paraId="71F41C8C" w14:textId="77777777" w:rsidR="00017FE2" w:rsidRPr="009A520B" w:rsidRDefault="00017FE2">
      <w:pPr>
        <w:rPr>
          <w:rFonts w:asciiTheme="majorBidi" w:hAnsiTheme="majorBidi" w:cstheme="majorBidi"/>
          <w:sz w:val="24"/>
          <w:szCs w:val="24"/>
        </w:rPr>
      </w:pPr>
    </w:p>
    <w:sectPr w:rsidR="00017FE2" w:rsidRPr="009A5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 Oral Investigations 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F5D2D"/>
    <w:rsid w:val="00017FE2"/>
    <w:rsid w:val="000275F3"/>
    <w:rsid w:val="0010779E"/>
    <w:rsid w:val="002770D3"/>
    <w:rsid w:val="00284CCF"/>
    <w:rsid w:val="0029108E"/>
    <w:rsid w:val="003321DD"/>
    <w:rsid w:val="00345A30"/>
    <w:rsid w:val="003C4A5B"/>
    <w:rsid w:val="00464804"/>
    <w:rsid w:val="00464A11"/>
    <w:rsid w:val="00496E91"/>
    <w:rsid w:val="004A616F"/>
    <w:rsid w:val="00553C53"/>
    <w:rsid w:val="00563B0D"/>
    <w:rsid w:val="005905CE"/>
    <w:rsid w:val="005D5DE0"/>
    <w:rsid w:val="005D752F"/>
    <w:rsid w:val="005F481A"/>
    <w:rsid w:val="006C5DA0"/>
    <w:rsid w:val="00703C80"/>
    <w:rsid w:val="007A593B"/>
    <w:rsid w:val="008D34D6"/>
    <w:rsid w:val="00993628"/>
    <w:rsid w:val="009A520B"/>
    <w:rsid w:val="009B466F"/>
    <w:rsid w:val="009D363A"/>
    <w:rsid w:val="00A547CE"/>
    <w:rsid w:val="00A921AF"/>
    <w:rsid w:val="00B71945"/>
    <w:rsid w:val="00BE12DA"/>
    <w:rsid w:val="00C55164"/>
    <w:rsid w:val="00C60C1A"/>
    <w:rsid w:val="00C85EDB"/>
    <w:rsid w:val="00CF388C"/>
    <w:rsid w:val="00D00556"/>
    <w:rsid w:val="00D2202A"/>
    <w:rsid w:val="00D358C5"/>
    <w:rsid w:val="00D75BA0"/>
    <w:rsid w:val="00DF5D2D"/>
    <w:rsid w:val="00E06149"/>
    <w:rsid w:val="00E11AC1"/>
    <w:rsid w:val="00EE0587"/>
    <w:rsid w:val="00F12A3E"/>
    <w:rsid w:val="00F43923"/>
    <w:rsid w:val="00FB0FB1"/>
    <w:rsid w:val="00FD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AF61"/>
  <w15:chartTrackingRefBased/>
  <w15:docId w15:val="{A05EFF67-A008-4D8E-A125-5416F846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358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358C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358C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358C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Srinivasan Narasimhan</dc:creator>
  <cp:keywords/>
  <dc:description/>
  <cp:lastModifiedBy>Shailaja Raghavan</cp:lastModifiedBy>
  <cp:revision>33</cp:revision>
  <dcterms:created xsi:type="dcterms:W3CDTF">2022-06-24T08:41:00Z</dcterms:created>
  <dcterms:modified xsi:type="dcterms:W3CDTF">2023-06-11T09:22:00Z</dcterms:modified>
</cp:coreProperties>
</file>