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E6A7" w14:textId="77777777" w:rsidR="00445FA6" w:rsidRPr="000955D4" w:rsidRDefault="00445FA6" w:rsidP="00445FA6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0955D4">
        <w:rPr>
          <w:rFonts w:ascii="Times New Roman" w:hAnsi="Times New Roman"/>
          <w:b/>
          <w:bCs/>
        </w:rPr>
        <w:t>Appendix</w:t>
      </w:r>
    </w:p>
    <w:p w14:paraId="197375A5" w14:textId="65885276" w:rsidR="005759F4" w:rsidRPr="000955D4" w:rsidRDefault="00445FA6" w:rsidP="002C1E3F">
      <w:pPr>
        <w:spacing w:line="360" w:lineRule="auto"/>
        <w:rPr>
          <w:rFonts w:ascii="Times New Roman" w:eastAsia="宋体" w:hAnsi="Times New Roman"/>
          <w:b/>
          <w:bCs/>
          <w:lang w:val="en-US" w:eastAsia="zh-CN"/>
        </w:rPr>
      </w:pPr>
      <w:r w:rsidRPr="000955D4">
        <w:rPr>
          <w:rFonts w:ascii="Times New Roman" w:eastAsia="宋体" w:hAnsi="Times New Roman"/>
          <w:b/>
          <w:bCs/>
          <w:color w:val="333333"/>
          <w:shd w:val="clear" w:color="auto" w:fill="FFFFFF"/>
          <w:lang w:val="en-US"/>
        </w:rPr>
        <w:t>Appendix 1</w:t>
      </w:r>
      <w:r w:rsidR="002C1E3F">
        <w:rPr>
          <w:rFonts w:ascii="Times New Roman" w:eastAsia="宋体" w:hAnsi="Times New Roman"/>
          <w:b/>
          <w:bCs/>
          <w:color w:val="333333"/>
          <w:shd w:val="clear" w:color="auto" w:fill="FFFFFF"/>
          <w:lang w:val="en-US"/>
        </w:rPr>
        <w:t>:</w:t>
      </w:r>
      <w:r w:rsidRPr="000955D4">
        <w:rPr>
          <w:rFonts w:ascii="Times New Roman" w:eastAsia="宋体" w:hAnsi="Times New Roman"/>
          <w:b/>
          <w:bCs/>
          <w:color w:val="333333"/>
          <w:shd w:val="clear" w:color="auto" w:fill="FFFFFF"/>
          <w:lang w:val="en-US"/>
        </w:rPr>
        <w:t xml:space="preserve"> </w:t>
      </w:r>
      <w:r w:rsidR="005759F4" w:rsidRPr="000955D4">
        <w:rPr>
          <w:rFonts w:ascii="Times New Roman" w:eastAsia="宋体" w:hAnsi="Times New Roman"/>
          <w:b/>
          <w:bCs/>
          <w:lang w:val="en-US" w:eastAsia="zh-CN"/>
        </w:rPr>
        <w:t>search strategy</w:t>
      </w:r>
    </w:p>
    <w:p w14:paraId="7D75051E" w14:textId="53DA2C8D" w:rsidR="005759F4" w:rsidRPr="002C1E3F" w:rsidRDefault="002C1E3F" w:rsidP="005759F4">
      <w:pPr>
        <w:spacing w:line="360" w:lineRule="auto"/>
        <w:rPr>
          <w:rFonts w:ascii="Times New Roman" w:eastAsia="宋体" w:hAnsi="Times New Roman"/>
          <w:b/>
          <w:bCs/>
          <w:lang w:val="en-US" w:eastAsia="zh-CN"/>
        </w:rPr>
      </w:pPr>
      <w:r w:rsidRPr="002C1E3F">
        <w:rPr>
          <w:rFonts w:ascii="Times New Roman" w:eastAsia="宋体" w:hAnsi="Times New Roman"/>
          <w:b/>
          <w:bCs/>
          <w:lang w:val="en-US" w:eastAsia="zh-CN"/>
        </w:rPr>
        <w:t>1</w:t>
      </w:r>
      <w:r w:rsidR="005759F4" w:rsidRPr="002C1E3F">
        <w:rPr>
          <w:rFonts w:ascii="Times New Roman" w:eastAsia="宋体" w:hAnsi="Times New Roman"/>
          <w:b/>
          <w:bCs/>
          <w:lang w:val="en-US" w:eastAsia="zh-CN"/>
        </w:rPr>
        <w:t xml:space="preserve">.1 </w:t>
      </w:r>
      <w:r w:rsidR="000E1A34" w:rsidRPr="000E1A34">
        <w:rPr>
          <w:rFonts w:ascii="Times New Roman" w:eastAsia="宋体" w:hAnsi="Times New Roman"/>
          <w:b/>
          <w:bCs/>
          <w:lang w:val="en-US" w:eastAsia="zh-CN"/>
        </w:rPr>
        <w:t>MEDLINE-PubMed</w:t>
      </w:r>
    </w:p>
    <w:p w14:paraId="28D512D5" w14:textId="406EBB98" w:rsidR="005759F4" w:rsidRPr="000955D4" w:rsidRDefault="005759F4" w:rsidP="002C1E3F">
      <w:pPr>
        <w:spacing w:line="360" w:lineRule="auto"/>
        <w:rPr>
          <w:rFonts w:ascii="Times New Roman" w:eastAsia="宋体" w:hAnsi="Times New Roman"/>
          <w:lang w:val="en-US" w:eastAsia="zh-CN"/>
        </w:rPr>
      </w:pPr>
      <w:r w:rsidRPr="000955D4">
        <w:rPr>
          <w:rFonts w:ascii="Times New Roman" w:eastAsia="宋体" w:hAnsi="Times New Roman"/>
          <w:lang w:val="en-US" w:eastAsia="zh-CN"/>
        </w:rPr>
        <w:t xml:space="preserve">#1 Search: </w:t>
      </w:r>
      <w:r w:rsidR="002C1E3F" w:rsidRPr="002C1E3F">
        <w:rPr>
          <w:rFonts w:ascii="Times New Roman" w:eastAsia="宋体" w:hAnsi="Times New Roman"/>
          <w:lang w:val="en-US" w:eastAsia="zh-CN"/>
        </w:rPr>
        <w:t>((CGF) OR (concentrated growth factor[MeSH Terms])) AND ((((((((((((((periodontal disease[MeSH Terms]) OR (gingival)) OR (furcation defect[MeSH Terms])) OR (periodontitis[MeSH Terms])) OR (dental implant[MeSH Terms])) OR (periimplantitis[MeSH Terms])) OR (periapical disease[MeSH Terms])) OR (maxillary)) OR (jawbone defect)) OR (tooth extraction[MeSH Terms])) OR (alveolar ridge preservation[MeSH Terms])) OR (tooth)) OR (dental)) OR (maxillofacial)) Filters: Clinical Study, Clinical Trial, Meta-Analysis, Randomized Controlled Trial, Review, Systematic Review, Humans, from 2006 – 202</w:t>
      </w:r>
      <w:r w:rsidR="00E14B0E">
        <w:rPr>
          <w:rFonts w:ascii="Times New Roman" w:eastAsia="宋体" w:hAnsi="Times New Roman"/>
          <w:lang w:val="en-US" w:eastAsia="zh-CN"/>
        </w:rPr>
        <w:t>3</w:t>
      </w:r>
      <w:r w:rsidR="002C1E3F" w:rsidRPr="002C1E3F">
        <w:rPr>
          <w:rFonts w:ascii="Times New Roman" w:eastAsia="宋体" w:hAnsi="Times New Roman"/>
          <w:lang w:val="en-US" w:eastAsia="zh-CN"/>
        </w:rPr>
        <w:t xml:space="preserve">       </w:t>
      </w:r>
      <w:r w:rsidR="002C1E3F">
        <w:rPr>
          <w:rFonts w:ascii="Times New Roman" w:eastAsia="宋体" w:hAnsi="Times New Roman"/>
          <w:lang w:val="en-US" w:eastAsia="zh-CN"/>
        </w:rPr>
        <w:t>(</w:t>
      </w:r>
      <w:r w:rsidR="00E14B0E">
        <w:rPr>
          <w:rFonts w:ascii="Times New Roman" w:eastAsia="宋体" w:hAnsi="Times New Roman"/>
          <w:lang w:val="en-US" w:eastAsia="zh-CN"/>
        </w:rPr>
        <w:t>4</w:t>
      </w:r>
      <w:r w:rsidR="000E1A34">
        <w:rPr>
          <w:rFonts w:ascii="Times New Roman" w:eastAsia="宋体" w:hAnsi="Times New Roman"/>
          <w:lang w:val="en-US" w:eastAsia="zh-CN"/>
        </w:rPr>
        <w:t>70</w:t>
      </w:r>
      <w:r w:rsidRPr="000955D4">
        <w:rPr>
          <w:rFonts w:ascii="Times New Roman" w:eastAsia="宋体" w:hAnsi="Times New Roman"/>
          <w:lang w:val="en-US" w:eastAsia="zh-CN"/>
        </w:rPr>
        <w:t>)</w:t>
      </w:r>
    </w:p>
    <w:p w14:paraId="11404901" w14:textId="731F8F28" w:rsidR="005759F4" w:rsidRPr="002C1E3F" w:rsidRDefault="00B666CF" w:rsidP="005759F4">
      <w:pPr>
        <w:spacing w:line="360" w:lineRule="auto"/>
        <w:rPr>
          <w:rFonts w:ascii="Times New Roman" w:eastAsia="宋体" w:hAnsi="Times New Roman"/>
          <w:b/>
          <w:bCs/>
          <w:lang w:val="en-US" w:eastAsia="zh-CN"/>
        </w:rPr>
      </w:pPr>
      <w:r>
        <w:rPr>
          <w:rFonts w:ascii="Times New Roman" w:eastAsia="宋体" w:hAnsi="Times New Roman"/>
          <w:b/>
          <w:bCs/>
          <w:lang w:val="en-US" w:eastAsia="zh-CN"/>
        </w:rPr>
        <w:t>1</w:t>
      </w:r>
      <w:r w:rsidR="005759F4" w:rsidRPr="002C1E3F">
        <w:rPr>
          <w:rFonts w:ascii="Times New Roman" w:eastAsia="宋体" w:hAnsi="Times New Roman"/>
          <w:b/>
          <w:bCs/>
          <w:lang w:val="en-US" w:eastAsia="zh-CN"/>
        </w:rPr>
        <w:t>.2 EMBASE</w:t>
      </w:r>
    </w:p>
    <w:p w14:paraId="6A3D53BF" w14:textId="4FBACB86" w:rsidR="005759F4" w:rsidRPr="000955D4" w:rsidRDefault="005759F4" w:rsidP="005759F4">
      <w:pPr>
        <w:spacing w:line="360" w:lineRule="auto"/>
        <w:rPr>
          <w:rFonts w:ascii="Times New Roman" w:eastAsia="宋体" w:hAnsi="Times New Roman"/>
          <w:lang w:val="en-US" w:eastAsia="zh-CN"/>
        </w:rPr>
      </w:pPr>
      <w:r w:rsidRPr="000955D4">
        <w:rPr>
          <w:rFonts w:ascii="Times New Roman" w:eastAsia="宋体" w:hAnsi="Times New Roman"/>
          <w:lang w:val="en-US" w:eastAsia="zh-CN"/>
        </w:rPr>
        <w:t xml:space="preserve">No.  Query Results                                </w:t>
      </w:r>
      <w:r w:rsidR="002C1E3F">
        <w:rPr>
          <w:rFonts w:ascii="Times New Roman" w:eastAsia="宋体" w:hAnsi="Times New Roman"/>
          <w:lang w:val="en-US" w:eastAsia="zh-CN"/>
        </w:rPr>
        <w:t xml:space="preserve">             </w:t>
      </w:r>
      <w:r w:rsidRPr="000955D4">
        <w:rPr>
          <w:rFonts w:ascii="Times New Roman" w:eastAsia="宋体" w:hAnsi="Times New Roman"/>
          <w:lang w:val="en-US" w:eastAsia="zh-CN"/>
        </w:rPr>
        <w:t xml:space="preserve">   Results  </w:t>
      </w:r>
    </w:p>
    <w:p w14:paraId="4DC2C2EB" w14:textId="1CC3E2AD" w:rsidR="005759F4" w:rsidRPr="000955D4" w:rsidRDefault="005759F4" w:rsidP="005759F4">
      <w:pPr>
        <w:spacing w:line="360" w:lineRule="auto"/>
        <w:rPr>
          <w:rFonts w:ascii="Times New Roman" w:eastAsia="宋体" w:hAnsi="Times New Roman"/>
          <w:lang w:val="en-US" w:eastAsia="zh-CN"/>
        </w:rPr>
      </w:pPr>
      <w:r w:rsidRPr="000955D4">
        <w:rPr>
          <w:rFonts w:ascii="Times New Roman" w:eastAsia="宋体" w:hAnsi="Times New Roman"/>
          <w:lang w:val="en-US" w:eastAsia="zh-CN"/>
        </w:rPr>
        <w:t xml:space="preserve">#3.  </w:t>
      </w:r>
      <w:r w:rsidR="002C1E3F" w:rsidRPr="002C1E3F">
        <w:rPr>
          <w:rFonts w:ascii="Times New Roman" w:eastAsia="宋体" w:hAnsi="Times New Roman"/>
          <w:lang w:val="en-US" w:eastAsia="zh-CN"/>
        </w:rPr>
        <w:t xml:space="preserve">#1 OR #2  </w:t>
      </w:r>
      <w:r w:rsidRPr="000955D4">
        <w:rPr>
          <w:rFonts w:ascii="Times New Roman" w:eastAsia="宋体" w:hAnsi="Times New Roman"/>
          <w:lang w:val="en-US" w:eastAsia="zh-CN"/>
        </w:rPr>
        <w:t xml:space="preserve">                                   </w:t>
      </w:r>
      <w:r w:rsidR="002C1E3F">
        <w:rPr>
          <w:rFonts w:ascii="Times New Roman" w:eastAsia="宋体" w:hAnsi="Times New Roman"/>
          <w:lang w:val="en-US" w:eastAsia="zh-CN"/>
        </w:rPr>
        <w:t xml:space="preserve">              </w:t>
      </w:r>
      <w:r w:rsidRPr="000955D4">
        <w:rPr>
          <w:rFonts w:ascii="Times New Roman" w:eastAsia="宋体" w:hAnsi="Times New Roman"/>
          <w:lang w:val="en-US" w:eastAsia="zh-CN"/>
        </w:rPr>
        <w:t xml:space="preserve">  </w:t>
      </w:r>
      <w:r w:rsidR="000E1A34">
        <w:rPr>
          <w:rFonts w:ascii="Times New Roman" w:eastAsia="宋体" w:hAnsi="Times New Roman"/>
          <w:lang w:val="en-US" w:eastAsia="zh-CN"/>
        </w:rPr>
        <w:t>688</w:t>
      </w:r>
    </w:p>
    <w:p w14:paraId="43BC86DD" w14:textId="21DBC51E" w:rsidR="005759F4" w:rsidRPr="000955D4" w:rsidRDefault="005759F4" w:rsidP="005759F4">
      <w:pPr>
        <w:spacing w:line="360" w:lineRule="auto"/>
        <w:rPr>
          <w:rFonts w:ascii="Times New Roman" w:eastAsia="宋体" w:hAnsi="Times New Roman"/>
          <w:lang w:val="en-US" w:eastAsia="zh-CN"/>
        </w:rPr>
      </w:pPr>
      <w:r w:rsidRPr="000955D4">
        <w:rPr>
          <w:rFonts w:ascii="Times New Roman" w:eastAsia="宋体" w:hAnsi="Times New Roman"/>
          <w:lang w:val="en-US" w:eastAsia="zh-CN"/>
        </w:rPr>
        <w:t xml:space="preserve">#2.  </w:t>
      </w:r>
      <w:r w:rsidR="002C1E3F" w:rsidRPr="002C1E3F">
        <w:rPr>
          <w:rFonts w:ascii="Times New Roman" w:eastAsia="宋体" w:hAnsi="Times New Roman"/>
          <w:lang w:val="en-US" w:eastAsia="zh-CN"/>
        </w:rPr>
        <w:t>'concentrated growth factor'/exp OR 'concentrated</w:t>
      </w:r>
      <w:r w:rsidR="002C1E3F" w:rsidRPr="002C1E3F">
        <w:t xml:space="preserve"> </w:t>
      </w:r>
      <w:r w:rsidR="002C1E3F" w:rsidRPr="002C1E3F">
        <w:rPr>
          <w:rFonts w:ascii="Times New Roman" w:eastAsia="宋体" w:hAnsi="Times New Roman"/>
          <w:lang w:val="en-US" w:eastAsia="zh-CN"/>
        </w:rPr>
        <w:t>growth factor'</w:t>
      </w:r>
      <w:r w:rsidRPr="000955D4">
        <w:rPr>
          <w:rFonts w:ascii="Times New Roman" w:eastAsia="宋体" w:hAnsi="Times New Roman"/>
          <w:lang w:val="en-US" w:eastAsia="zh-CN"/>
        </w:rPr>
        <w:t xml:space="preserve">         </w:t>
      </w:r>
      <w:r w:rsidR="000E1A34">
        <w:rPr>
          <w:rFonts w:ascii="Times New Roman" w:eastAsia="宋体" w:hAnsi="Times New Roman"/>
          <w:lang w:val="en-US" w:eastAsia="zh-CN"/>
        </w:rPr>
        <w:t>212</w:t>
      </w:r>
    </w:p>
    <w:p w14:paraId="328EAFCB" w14:textId="0725C134" w:rsidR="005759F4" w:rsidRPr="000955D4" w:rsidRDefault="005759F4" w:rsidP="005759F4">
      <w:pPr>
        <w:spacing w:line="360" w:lineRule="auto"/>
        <w:rPr>
          <w:rFonts w:ascii="Times New Roman" w:eastAsia="宋体" w:hAnsi="Times New Roman"/>
          <w:lang w:val="en-US" w:eastAsia="zh-CN"/>
        </w:rPr>
      </w:pPr>
      <w:r w:rsidRPr="000955D4">
        <w:rPr>
          <w:rFonts w:ascii="Times New Roman" w:eastAsia="宋体" w:hAnsi="Times New Roman"/>
          <w:lang w:val="en-US" w:eastAsia="zh-CN"/>
        </w:rPr>
        <w:t xml:space="preserve">#1.  </w:t>
      </w:r>
      <w:r w:rsidR="002C1E3F" w:rsidRPr="002C1E3F">
        <w:rPr>
          <w:rFonts w:ascii="Times New Roman" w:eastAsia="宋体" w:hAnsi="Times New Roman"/>
          <w:lang w:val="en-US" w:eastAsia="zh-CN"/>
        </w:rPr>
        <w:t>cgf</w:t>
      </w:r>
      <w:r w:rsidRPr="000955D4">
        <w:rPr>
          <w:rFonts w:ascii="Times New Roman" w:eastAsia="宋体" w:hAnsi="Times New Roman"/>
          <w:lang w:val="en-US" w:eastAsia="zh-CN"/>
        </w:rPr>
        <w:t xml:space="preserve">             </w:t>
      </w:r>
      <w:r w:rsidR="002C1E3F">
        <w:rPr>
          <w:rFonts w:ascii="Times New Roman" w:eastAsia="宋体" w:hAnsi="Times New Roman"/>
          <w:lang w:val="en-US" w:eastAsia="zh-CN"/>
        </w:rPr>
        <w:t xml:space="preserve">                                             </w:t>
      </w:r>
      <w:r w:rsidR="000E1A34">
        <w:rPr>
          <w:rFonts w:ascii="Times New Roman" w:eastAsia="宋体" w:hAnsi="Times New Roman"/>
          <w:lang w:val="en-US" w:eastAsia="zh-CN"/>
        </w:rPr>
        <w:t>631</w:t>
      </w:r>
    </w:p>
    <w:p w14:paraId="5A93E461" w14:textId="4E71AF4C" w:rsidR="005759F4" w:rsidRPr="002C1E3F" w:rsidRDefault="00B666CF" w:rsidP="005759F4">
      <w:pPr>
        <w:spacing w:line="360" w:lineRule="auto"/>
        <w:rPr>
          <w:rFonts w:ascii="Times New Roman" w:eastAsia="宋体" w:hAnsi="Times New Roman"/>
          <w:b/>
          <w:bCs/>
          <w:lang w:val="en-US" w:eastAsia="zh-CN"/>
        </w:rPr>
      </w:pPr>
      <w:r>
        <w:rPr>
          <w:rFonts w:ascii="Times New Roman" w:eastAsia="宋体" w:hAnsi="Times New Roman"/>
          <w:b/>
          <w:bCs/>
          <w:lang w:val="en-US" w:eastAsia="zh-CN"/>
        </w:rPr>
        <w:t>1</w:t>
      </w:r>
      <w:r w:rsidR="005759F4" w:rsidRPr="002C1E3F">
        <w:rPr>
          <w:rFonts w:ascii="Times New Roman" w:eastAsia="宋体" w:hAnsi="Times New Roman"/>
          <w:b/>
          <w:bCs/>
          <w:lang w:val="en-US" w:eastAsia="zh-CN"/>
        </w:rPr>
        <w:t xml:space="preserve">.3 </w:t>
      </w:r>
      <w:r w:rsidR="002C1E3F" w:rsidRPr="002C1E3F">
        <w:rPr>
          <w:rFonts w:ascii="Times New Roman" w:eastAsia="宋体" w:hAnsi="Times New Roman"/>
          <w:b/>
          <w:bCs/>
          <w:lang w:val="en-US" w:eastAsia="zh-CN"/>
        </w:rPr>
        <w:t>Cochrane Library</w:t>
      </w:r>
    </w:p>
    <w:p w14:paraId="5CA1CAB6" w14:textId="4C07C63F" w:rsidR="002C1E3F" w:rsidRPr="002C1E3F" w:rsidRDefault="002C1E3F" w:rsidP="002C1E3F">
      <w:pPr>
        <w:spacing w:line="360" w:lineRule="auto"/>
        <w:rPr>
          <w:rFonts w:ascii="Times New Roman" w:eastAsia="宋体" w:hAnsi="Times New Roman"/>
          <w:color w:val="000000"/>
          <w:lang w:val="en-US" w:eastAsia="zh-CN"/>
        </w:rPr>
      </w:pPr>
      <w:r w:rsidRPr="002C1E3F">
        <w:rPr>
          <w:rFonts w:ascii="Times New Roman" w:eastAsia="宋体" w:hAnsi="Times New Roman"/>
          <w:color w:val="000000"/>
          <w:lang w:val="en-US" w:eastAsia="zh-CN"/>
        </w:rPr>
        <w:t>ID</w:t>
      </w:r>
      <w:r w:rsidRPr="002C1E3F">
        <w:rPr>
          <w:rFonts w:ascii="Times New Roman" w:eastAsia="宋体" w:hAnsi="Times New Roman"/>
          <w:color w:val="000000"/>
          <w:lang w:val="en-US" w:eastAsia="zh-CN"/>
        </w:rPr>
        <w:tab/>
        <w:t>Search</w:t>
      </w:r>
      <w:r w:rsidRPr="002C1E3F">
        <w:rPr>
          <w:rFonts w:ascii="Times New Roman" w:eastAsia="宋体" w:hAnsi="Times New Roman"/>
          <w:color w:val="000000"/>
          <w:lang w:val="en-US" w:eastAsia="zh-CN"/>
        </w:rPr>
        <w:tab/>
      </w:r>
      <w:r>
        <w:rPr>
          <w:rFonts w:ascii="Times New Roman" w:eastAsia="宋体" w:hAnsi="Times New Roman"/>
          <w:color w:val="000000"/>
          <w:lang w:val="en-US" w:eastAsia="zh-CN"/>
        </w:rPr>
        <w:t xml:space="preserve">                        </w:t>
      </w:r>
      <w:r w:rsidRPr="002C1E3F">
        <w:rPr>
          <w:rFonts w:ascii="Times New Roman" w:eastAsia="宋体" w:hAnsi="Times New Roman"/>
          <w:color w:val="000000"/>
          <w:lang w:val="en-US" w:eastAsia="zh-CN"/>
        </w:rPr>
        <w:t>Hits</w:t>
      </w:r>
    </w:p>
    <w:p w14:paraId="0BBFA817" w14:textId="7A5ED46B" w:rsidR="002C1E3F" w:rsidRDefault="002C1E3F" w:rsidP="002C1E3F">
      <w:pPr>
        <w:spacing w:line="360" w:lineRule="auto"/>
        <w:rPr>
          <w:rFonts w:ascii="Times New Roman" w:eastAsia="宋体" w:hAnsi="Times New Roman"/>
          <w:color w:val="000000"/>
          <w:lang w:val="en-US" w:eastAsia="zh-CN"/>
        </w:rPr>
      </w:pPr>
      <w:r w:rsidRPr="002C1E3F">
        <w:rPr>
          <w:rFonts w:ascii="Times New Roman" w:eastAsia="宋体" w:hAnsi="Times New Roman"/>
          <w:color w:val="000000"/>
          <w:lang w:val="en-US" w:eastAsia="zh-CN"/>
        </w:rPr>
        <w:t>#1</w:t>
      </w:r>
      <w:r w:rsidRPr="002C1E3F">
        <w:rPr>
          <w:rFonts w:ascii="Times New Roman" w:eastAsia="宋体" w:hAnsi="Times New Roman"/>
          <w:color w:val="000000"/>
          <w:lang w:val="en-US" w:eastAsia="zh-CN"/>
        </w:rPr>
        <w:tab/>
        <w:t>concentrated growth factor in Trials</w:t>
      </w:r>
      <w:r w:rsidRPr="002C1E3F">
        <w:rPr>
          <w:rFonts w:ascii="Times New Roman" w:eastAsia="宋体" w:hAnsi="Times New Roman"/>
          <w:color w:val="000000"/>
          <w:lang w:val="en-US" w:eastAsia="zh-CN"/>
        </w:rPr>
        <w:tab/>
      </w:r>
      <w:r>
        <w:rPr>
          <w:rFonts w:ascii="Times New Roman" w:eastAsia="宋体" w:hAnsi="Times New Roman"/>
          <w:color w:val="000000"/>
          <w:lang w:val="en-US" w:eastAsia="zh-CN"/>
        </w:rPr>
        <w:t xml:space="preserve"> </w:t>
      </w:r>
      <w:r w:rsidR="000E1A34">
        <w:rPr>
          <w:rFonts w:ascii="Times New Roman" w:eastAsia="宋体" w:hAnsi="Times New Roman"/>
          <w:color w:val="000000"/>
          <w:lang w:val="en-US" w:eastAsia="zh-CN"/>
        </w:rPr>
        <w:t>117</w:t>
      </w:r>
    </w:p>
    <w:p w14:paraId="30296C1F" w14:textId="2A5A5DAD" w:rsidR="00B666CF" w:rsidRPr="00342A15" w:rsidRDefault="00B666CF" w:rsidP="002C1E3F">
      <w:pPr>
        <w:spacing w:line="360" w:lineRule="auto"/>
        <w:rPr>
          <w:rFonts w:ascii="Times New Roman" w:eastAsia="宋体" w:hAnsi="Times New Roman"/>
          <w:b/>
          <w:bCs/>
          <w:color w:val="000000"/>
          <w:lang w:val="en-US" w:eastAsia="zh-CN"/>
        </w:rPr>
      </w:pPr>
      <w:r w:rsidRPr="00342A15">
        <w:rPr>
          <w:rFonts w:ascii="Times New Roman" w:eastAsia="宋体" w:hAnsi="Times New Roman"/>
          <w:b/>
          <w:bCs/>
          <w:color w:val="000000"/>
          <w:lang w:val="en-US" w:eastAsia="zh-CN"/>
        </w:rPr>
        <w:t>1.4 Web of science</w:t>
      </w:r>
    </w:p>
    <w:p w14:paraId="008DBCE2" w14:textId="73960337" w:rsidR="00B666CF" w:rsidRDefault="00B666CF" w:rsidP="002C1E3F">
      <w:pPr>
        <w:spacing w:line="360" w:lineRule="auto"/>
        <w:rPr>
          <w:rFonts w:ascii="Times New Roman" w:eastAsia="宋体" w:hAnsi="Times New Roman"/>
          <w:color w:val="000000"/>
          <w:lang w:val="en-US" w:eastAsia="zh-CN"/>
        </w:rPr>
      </w:pPr>
      <w:r w:rsidRPr="00B666CF">
        <w:rPr>
          <w:rFonts w:ascii="Times New Roman" w:eastAsia="宋体" w:hAnsi="Times New Roman"/>
          <w:color w:val="000000"/>
          <w:lang w:val="en-US" w:eastAsia="zh-CN"/>
        </w:rPr>
        <w:t xml:space="preserve">#1 </w:t>
      </w:r>
      <w:r w:rsidR="00F71772" w:rsidRPr="00F71772">
        <w:rPr>
          <w:rFonts w:ascii="Times New Roman" w:eastAsia="宋体" w:hAnsi="Times New Roman"/>
          <w:color w:val="000000"/>
          <w:lang w:val="en-US" w:eastAsia="zh-CN"/>
        </w:rPr>
        <w:t xml:space="preserve">concentrated growth factor (Topic) </w:t>
      </w:r>
      <w:r w:rsidR="00F71772">
        <w:rPr>
          <w:rFonts w:ascii="Times New Roman" w:eastAsia="宋体" w:hAnsi="Times New Roman"/>
          <w:color w:val="000000"/>
          <w:lang w:val="en-US" w:eastAsia="zh-CN"/>
        </w:rPr>
        <w:t>OR</w:t>
      </w:r>
      <w:r w:rsidR="00F71772" w:rsidRPr="00F71772">
        <w:rPr>
          <w:rFonts w:ascii="Times New Roman" w:eastAsia="宋体" w:hAnsi="Times New Roman"/>
          <w:color w:val="000000"/>
          <w:lang w:val="en-US" w:eastAsia="zh-CN"/>
        </w:rPr>
        <w:t xml:space="preserve"> CGF (Topic) </w:t>
      </w:r>
      <w:r w:rsidR="00F71772">
        <w:rPr>
          <w:rFonts w:ascii="Times New Roman" w:eastAsia="宋体" w:hAnsi="Times New Roman"/>
          <w:color w:val="000000"/>
          <w:lang w:val="en-US" w:eastAsia="zh-CN"/>
        </w:rPr>
        <w:t>AND</w:t>
      </w:r>
      <w:r w:rsidR="00F71772" w:rsidRPr="00F71772">
        <w:rPr>
          <w:rFonts w:ascii="Times New Roman" w:eastAsia="宋体" w:hAnsi="Times New Roman"/>
          <w:color w:val="000000"/>
          <w:lang w:val="en-US" w:eastAsia="zh-CN"/>
        </w:rPr>
        <w:t xml:space="preserve"> Clinical Trial (Document Types) </w:t>
      </w:r>
      <w:r w:rsidRPr="00B666CF">
        <w:rPr>
          <w:rFonts w:ascii="Times New Roman" w:eastAsia="宋体" w:hAnsi="Times New Roman"/>
          <w:color w:val="000000"/>
          <w:lang w:val="en-US" w:eastAsia="zh-CN"/>
        </w:rPr>
        <w:t>(</w:t>
      </w:r>
      <w:r w:rsidR="00F71772">
        <w:rPr>
          <w:rFonts w:ascii="Times New Roman" w:eastAsia="宋体" w:hAnsi="Times New Roman"/>
          <w:color w:val="000000"/>
          <w:lang w:val="en-US" w:eastAsia="zh-CN"/>
        </w:rPr>
        <w:t>281</w:t>
      </w:r>
      <w:r w:rsidRPr="00B666CF">
        <w:rPr>
          <w:rFonts w:ascii="Times New Roman" w:eastAsia="宋体" w:hAnsi="Times New Roman"/>
          <w:color w:val="000000"/>
          <w:lang w:val="en-US" w:eastAsia="zh-CN"/>
        </w:rPr>
        <w:t>)</w:t>
      </w:r>
    </w:p>
    <w:p w14:paraId="17B9277D" w14:textId="1D82F2A7" w:rsidR="00045654" w:rsidRDefault="00045654" w:rsidP="002C1E3F">
      <w:pPr>
        <w:spacing w:line="360" w:lineRule="auto"/>
        <w:rPr>
          <w:rFonts w:ascii="Times New Roman" w:eastAsia="宋体" w:hAnsi="Times New Roman"/>
          <w:b/>
          <w:bCs/>
          <w:color w:val="000000"/>
          <w:lang w:val="en-US" w:eastAsia="zh-CN"/>
        </w:rPr>
      </w:pPr>
      <w:r>
        <w:rPr>
          <w:rFonts w:ascii="Times New Roman" w:eastAsia="宋体" w:hAnsi="Times New Roman"/>
          <w:b/>
          <w:bCs/>
          <w:color w:val="000000"/>
          <w:lang w:val="en-US" w:eastAsia="zh-CN"/>
        </w:rPr>
        <w:t>1.5 S</w:t>
      </w:r>
      <w:r>
        <w:rPr>
          <w:rFonts w:ascii="Times New Roman" w:eastAsia="宋体" w:hAnsi="Times New Roman" w:hint="eastAsia"/>
          <w:b/>
          <w:bCs/>
          <w:color w:val="000000"/>
          <w:lang w:val="en-US" w:eastAsia="zh-CN"/>
        </w:rPr>
        <w:t>copus</w:t>
      </w:r>
    </w:p>
    <w:p w14:paraId="68F3C589" w14:textId="065A9DBE" w:rsidR="00045654" w:rsidRDefault="00045654" w:rsidP="002C1E3F">
      <w:pPr>
        <w:spacing w:line="360" w:lineRule="auto"/>
        <w:rPr>
          <w:rFonts w:ascii="Times New Roman" w:eastAsia="宋体" w:hAnsi="Times New Roman"/>
          <w:color w:val="000000"/>
          <w:lang w:val="en-US" w:eastAsia="zh-CN"/>
        </w:rPr>
      </w:pPr>
      <w:r w:rsidRPr="00B666CF">
        <w:rPr>
          <w:rFonts w:ascii="Times New Roman" w:eastAsia="宋体" w:hAnsi="Times New Roman"/>
          <w:color w:val="000000"/>
          <w:lang w:val="en-US" w:eastAsia="zh-CN"/>
        </w:rPr>
        <w:lastRenderedPageBreak/>
        <w:t>#1</w:t>
      </w:r>
      <w:r>
        <w:rPr>
          <w:rFonts w:ascii="Times New Roman" w:eastAsia="宋体" w:hAnsi="Times New Roman"/>
          <w:color w:val="000000"/>
          <w:lang w:val="en-US" w:eastAsia="zh-CN"/>
        </w:rPr>
        <w:t xml:space="preserve"> </w:t>
      </w:r>
      <w:r w:rsidR="004B73D9" w:rsidRPr="004B73D9">
        <w:rPr>
          <w:rFonts w:ascii="Times New Roman" w:eastAsia="宋体" w:hAnsi="Times New Roman"/>
          <w:color w:val="000000"/>
          <w:lang w:val="en-US" w:eastAsia="zh-CN"/>
        </w:rPr>
        <w:t>TITLE-ABS-KEY ( concentrated AND growth AND factor ) AND PUBYEAR &gt; 2006 AND PUBYEAR &lt; 2024 AND ( LIMIT-TO ( SUBJAREA , "MEDI" ) OR LIMIT-TO ( SUBJAREA , "DENT" ) )</w:t>
      </w:r>
      <w:r>
        <w:rPr>
          <w:rFonts w:ascii="Times New Roman" w:eastAsia="宋体" w:hAnsi="Times New Roman"/>
          <w:color w:val="000000"/>
          <w:lang w:val="en-US" w:eastAsia="zh-CN"/>
        </w:rPr>
        <w:t xml:space="preserve">     (1</w:t>
      </w:r>
      <w:r w:rsidR="004B73D9">
        <w:rPr>
          <w:rFonts w:ascii="Times New Roman" w:eastAsia="宋体" w:hAnsi="Times New Roman"/>
          <w:color w:val="000000"/>
          <w:lang w:val="en-US" w:eastAsia="zh-CN"/>
        </w:rPr>
        <w:t>263</w:t>
      </w:r>
      <w:r>
        <w:rPr>
          <w:rFonts w:ascii="Times New Roman" w:eastAsia="宋体" w:hAnsi="Times New Roman"/>
          <w:color w:val="000000"/>
          <w:lang w:val="en-US" w:eastAsia="zh-CN"/>
        </w:rPr>
        <w:t>)</w:t>
      </w:r>
    </w:p>
    <w:p w14:paraId="1B92FCAB" w14:textId="549B625A" w:rsidR="007A24F0" w:rsidRPr="000955D4" w:rsidRDefault="007A24F0" w:rsidP="007A24F0">
      <w:pPr>
        <w:spacing w:line="480" w:lineRule="auto"/>
        <w:rPr>
          <w:rFonts w:ascii="Times New Roman" w:eastAsia="PMingLiU" w:hAnsi="Times New Roman"/>
          <w:b/>
          <w:bCs/>
          <w:lang w:eastAsia="de-DE"/>
        </w:rPr>
      </w:pPr>
      <w:r w:rsidRPr="000955D4">
        <w:rPr>
          <w:rFonts w:ascii="Times New Roman" w:eastAsia="宋体" w:hAnsi="Times New Roman"/>
          <w:b/>
          <w:bCs/>
        </w:rPr>
        <w:t xml:space="preserve">Appendix </w:t>
      </w:r>
      <w:r>
        <w:rPr>
          <w:rFonts w:ascii="Times New Roman" w:eastAsia="宋体" w:hAnsi="Times New Roman"/>
          <w:b/>
          <w:bCs/>
        </w:rPr>
        <w:t>2</w:t>
      </w:r>
      <w:r w:rsidRPr="000955D4">
        <w:rPr>
          <w:rFonts w:ascii="Times New Roman" w:eastAsia="宋体" w:hAnsi="Times New Roman"/>
          <w:b/>
          <w:bCs/>
          <w:lang w:eastAsia="zh-CN"/>
        </w:rPr>
        <w:t xml:space="preserve">: </w:t>
      </w:r>
      <w:r w:rsidRPr="000955D4">
        <w:rPr>
          <w:rFonts w:ascii="Times New Roman" w:eastAsia="PMingLiU" w:hAnsi="Times New Roman"/>
          <w:b/>
          <w:bCs/>
          <w:lang w:eastAsia="de-DE"/>
        </w:rPr>
        <w:t>Full-text articles excluded, with reasons</w:t>
      </w:r>
    </w:p>
    <w:tbl>
      <w:tblPr>
        <w:tblW w:w="9462" w:type="dxa"/>
        <w:jc w:val="center"/>
        <w:tblBorders>
          <w:top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82"/>
        <w:gridCol w:w="4880"/>
      </w:tblGrid>
      <w:tr w:rsidR="007A24F0" w:rsidRPr="000955D4" w14:paraId="4942031A" w14:textId="77777777" w:rsidTr="002D1E34">
        <w:trPr>
          <w:trHeight w:val="320"/>
          <w:jc w:val="center"/>
        </w:trPr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3F9AB" w14:textId="77777777" w:rsidR="007A24F0" w:rsidRPr="000955D4" w:rsidRDefault="007A24F0" w:rsidP="002D1E34">
            <w:pPr>
              <w:jc w:val="both"/>
              <w:rPr>
                <w:rFonts w:ascii="Times New Roman" w:hAnsi="Times New Roman"/>
              </w:rPr>
            </w:pPr>
            <w:bookmarkStart w:id="0" w:name="_Hlk140787396"/>
            <w:r w:rsidRPr="000955D4">
              <w:rPr>
                <w:rFonts w:ascii="Times New Roman" w:hAnsi="Times New Roman"/>
              </w:rPr>
              <w:t>Main reason for exclusion</w:t>
            </w:r>
            <w:bookmarkEnd w:id="0"/>
          </w:p>
        </w:tc>
        <w:tc>
          <w:tcPr>
            <w:tcW w:w="4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E153F" w14:textId="77777777" w:rsidR="007A24F0" w:rsidRPr="000955D4" w:rsidRDefault="007A24F0" w:rsidP="002D1E34">
            <w:pPr>
              <w:jc w:val="both"/>
              <w:rPr>
                <w:rFonts w:ascii="Times New Roman" w:hAnsi="Times New Roman"/>
              </w:rPr>
            </w:pPr>
            <w:r w:rsidRPr="000955D4">
              <w:rPr>
                <w:rFonts w:ascii="Times New Roman" w:hAnsi="Times New Roman"/>
              </w:rPr>
              <w:t>Study</w:t>
            </w:r>
          </w:p>
        </w:tc>
      </w:tr>
      <w:tr w:rsidR="007A24F0" w:rsidRPr="000955D4" w14:paraId="4BEFE57F" w14:textId="77777777" w:rsidTr="002D1E34">
        <w:trPr>
          <w:trHeight w:val="2780"/>
          <w:jc w:val="center"/>
        </w:trPr>
        <w:tc>
          <w:tcPr>
            <w:tcW w:w="4582" w:type="dxa"/>
            <w:tcBorders>
              <w:top w:val="single" w:sz="4" w:space="0" w:color="auto"/>
              <w:bottom w:val="nil"/>
            </w:tcBorders>
            <w:vAlign w:val="center"/>
          </w:tcPr>
          <w:p w14:paraId="047DE7E5" w14:textId="56FB763E" w:rsidR="007A24F0" w:rsidRPr="000955D4" w:rsidRDefault="009A79F1" w:rsidP="002D1E3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="007A24F0" w:rsidRPr="000955D4">
              <w:rPr>
                <w:rFonts w:ascii="Times New Roman" w:hAnsi="Times New Roman"/>
              </w:rPr>
              <w:t>ot an RCT (n=</w:t>
            </w:r>
            <w:r>
              <w:rPr>
                <w:rFonts w:ascii="Times New Roman" w:hAnsi="Times New Roman"/>
              </w:rPr>
              <w:t>2</w:t>
            </w:r>
            <w:r w:rsidR="007216A1">
              <w:rPr>
                <w:rFonts w:ascii="Times New Roman" w:hAnsi="Times New Roman"/>
              </w:rPr>
              <w:t>0</w:t>
            </w:r>
            <w:r w:rsidR="007A24F0" w:rsidRPr="000955D4">
              <w:rPr>
                <w:rFonts w:ascii="Times New Roman" w:hAnsi="Times New Roman"/>
              </w:rPr>
              <w:t>)</w:t>
            </w:r>
          </w:p>
        </w:tc>
        <w:tc>
          <w:tcPr>
            <w:tcW w:w="4880" w:type="dxa"/>
            <w:tcBorders>
              <w:top w:val="single" w:sz="4" w:space="0" w:color="auto"/>
              <w:bottom w:val="nil"/>
            </w:tcBorders>
            <w:vAlign w:val="center"/>
          </w:tcPr>
          <w:p w14:paraId="6D3601CC" w14:textId="40AFF211" w:rsidR="007A24F0" w:rsidRPr="000955D4" w:rsidRDefault="006D2D76" w:rsidP="002D1E34">
            <w:pPr>
              <w:rPr>
                <w:rFonts w:ascii="Times New Roman" w:hAnsi="Times New Roman"/>
              </w:rPr>
            </w:pPr>
            <w:r w:rsidRPr="006D2D76">
              <w:rPr>
                <w:rFonts w:ascii="Times New Roman" w:hAnsi="Times New Roman"/>
              </w:rPr>
              <w:t>Chen et al. (2022)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Lei et al. (2020)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Sohn et al. (2011)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Park et al. (2011)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Kim et al. (2014)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Chen et al. (2016)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Dai et al. (2020)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Taschieri et al. (2021)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Wang et al. (2021)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Chen et al. (2022)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Merli et al. (2022)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 xml:space="preserve">Shetty </w:t>
            </w:r>
            <w:r>
              <w:rPr>
                <w:rFonts w:ascii="Times New Roman" w:hAnsi="Times New Roman"/>
              </w:rPr>
              <w:t>(</w:t>
            </w:r>
            <w:r w:rsidRPr="006D2D76">
              <w:rPr>
                <w:rFonts w:ascii="Times New Roman" w:hAnsi="Times New Roman"/>
              </w:rPr>
              <w:t>2018</w:t>
            </w:r>
            <w:r>
              <w:rPr>
                <w:rFonts w:ascii="Times New Roman" w:hAnsi="Times New Roman"/>
              </w:rPr>
              <w:t>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 xml:space="preserve">Manoj </w:t>
            </w:r>
            <w:r>
              <w:rPr>
                <w:rFonts w:ascii="Times New Roman" w:hAnsi="Times New Roman"/>
              </w:rPr>
              <w:t>(</w:t>
            </w:r>
            <w:r w:rsidRPr="006D2D76">
              <w:rPr>
                <w:rFonts w:ascii="Times New Roman" w:hAnsi="Times New Roman"/>
              </w:rPr>
              <w:t>2018</w:t>
            </w:r>
            <w:r>
              <w:rPr>
                <w:rFonts w:ascii="Times New Roman" w:hAnsi="Times New Roman"/>
              </w:rPr>
              <w:t>)</w:t>
            </w:r>
            <w:r w:rsidR="007A24F0" w:rsidRPr="000955D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6D2D76">
              <w:rPr>
                <w:rFonts w:ascii="Times New Roman" w:hAnsi="Times New Roman"/>
              </w:rPr>
              <w:t>Kamal et al. (2020)</w:t>
            </w:r>
            <w:r>
              <w:rPr>
                <w:rFonts w:ascii="Times New Roman" w:hAnsi="Times New Roman"/>
              </w:rPr>
              <w:t xml:space="preserve"> 1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Pr="006D2D76">
              <w:rPr>
                <w:rFonts w:ascii="Times New Roman" w:hAnsi="Times New Roman"/>
              </w:rPr>
              <w:t>Kamal et al. (2020)</w:t>
            </w:r>
            <w:r>
              <w:rPr>
                <w:rFonts w:ascii="Times New Roman" w:hAnsi="Times New Roman"/>
              </w:rPr>
              <w:t xml:space="preserve"> 2</w:t>
            </w:r>
            <w:r w:rsidR="007A24F0" w:rsidRPr="000955D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212CED" w:rsidRPr="00212CED">
              <w:rPr>
                <w:rFonts w:ascii="Times New Roman" w:hAnsi="Times New Roman"/>
              </w:rPr>
              <w:t>Doan et al. (2019)</w:t>
            </w:r>
            <w:r w:rsidR="007A24F0" w:rsidRPr="000955D4">
              <w:rPr>
                <w:rFonts w:ascii="Times New Roman" w:hAnsi="Times New Roman"/>
              </w:rPr>
              <w:t xml:space="preserve">, </w:t>
            </w:r>
            <w:r w:rsidR="00212CED" w:rsidRPr="00212CED">
              <w:rPr>
                <w:rFonts w:ascii="Times New Roman" w:hAnsi="Times New Roman"/>
              </w:rPr>
              <w:t>Yang et al. (2017)</w:t>
            </w:r>
            <w:r w:rsidR="00212CED">
              <w:rPr>
                <w:rFonts w:ascii="Times New Roman" w:hAnsi="Times New Roman"/>
              </w:rPr>
              <w:t xml:space="preserve">, </w:t>
            </w:r>
            <w:r w:rsidR="00212CED" w:rsidRPr="00212CED">
              <w:rPr>
                <w:rFonts w:ascii="Times New Roman" w:hAnsi="Times New Roman"/>
              </w:rPr>
              <w:t>Lin et al. (2016)</w:t>
            </w:r>
            <w:r w:rsidR="00212CED">
              <w:rPr>
                <w:rFonts w:ascii="Times New Roman" w:hAnsi="Times New Roman"/>
              </w:rPr>
              <w:t xml:space="preserve">, </w:t>
            </w:r>
            <w:r w:rsidR="00212CED" w:rsidRPr="00212CED">
              <w:rPr>
                <w:rFonts w:ascii="Times New Roman" w:hAnsi="Times New Roman"/>
              </w:rPr>
              <w:t xml:space="preserve">Keranmu </w:t>
            </w:r>
            <w:r w:rsidR="00212CED">
              <w:rPr>
                <w:rFonts w:ascii="Times New Roman" w:hAnsi="Times New Roman"/>
              </w:rPr>
              <w:t>(</w:t>
            </w:r>
            <w:r w:rsidR="00212CED" w:rsidRPr="00212CED">
              <w:rPr>
                <w:rFonts w:ascii="Times New Roman" w:hAnsi="Times New Roman"/>
              </w:rPr>
              <w:t>2021</w:t>
            </w:r>
            <w:r w:rsidR="00212CED">
              <w:rPr>
                <w:rFonts w:ascii="Times New Roman" w:hAnsi="Times New Roman"/>
              </w:rPr>
              <w:t>),</w:t>
            </w:r>
            <w:r w:rsidR="00212CED">
              <w:t xml:space="preserve"> </w:t>
            </w:r>
            <w:r w:rsidR="00212CED" w:rsidRPr="00212CED">
              <w:rPr>
                <w:rFonts w:ascii="Times New Roman" w:hAnsi="Times New Roman"/>
              </w:rPr>
              <w:t xml:space="preserve">Shetye </w:t>
            </w:r>
            <w:r w:rsidR="00212CED">
              <w:rPr>
                <w:rFonts w:ascii="Times New Roman" w:hAnsi="Times New Roman"/>
              </w:rPr>
              <w:t>(</w:t>
            </w:r>
            <w:r w:rsidR="00212CED" w:rsidRPr="00212CED">
              <w:rPr>
                <w:rFonts w:ascii="Times New Roman" w:hAnsi="Times New Roman"/>
              </w:rPr>
              <w:t>2022</w:t>
            </w:r>
            <w:r w:rsidR="00212CED">
              <w:rPr>
                <w:rFonts w:ascii="Times New Roman" w:hAnsi="Times New Roman"/>
              </w:rPr>
              <w:t>)</w:t>
            </w:r>
          </w:p>
        </w:tc>
      </w:tr>
      <w:tr w:rsidR="007A24F0" w:rsidRPr="000955D4" w14:paraId="13B65D9A" w14:textId="77777777" w:rsidTr="002D1E34">
        <w:trPr>
          <w:trHeight w:val="700"/>
          <w:jc w:val="center"/>
        </w:trPr>
        <w:tc>
          <w:tcPr>
            <w:tcW w:w="4582" w:type="dxa"/>
            <w:tcBorders>
              <w:top w:val="nil"/>
            </w:tcBorders>
            <w:vAlign w:val="center"/>
          </w:tcPr>
          <w:p w14:paraId="4D4412AD" w14:textId="14D480B8" w:rsidR="007A24F0" w:rsidRPr="000955D4" w:rsidRDefault="007A24F0" w:rsidP="002D1E34">
            <w:pPr>
              <w:jc w:val="both"/>
              <w:rPr>
                <w:rFonts w:ascii="Times New Roman" w:hAnsi="Times New Roman"/>
              </w:rPr>
            </w:pPr>
            <w:r w:rsidRPr="000955D4">
              <w:rPr>
                <w:rFonts w:ascii="Times New Roman" w:hAnsi="Times New Roman"/>
              </w:rPr>
              <w:t>replaced by the sanme study which has the longest follow-up. (n=</w:t>
            </w:r>
            <w:r w:rsidR="00212CED">
              <w:rPr>
                <w:rFonts w:ascii="Times New Roman" w:hAnsi="Times New Roman"/>
              </w:rPr>
              <w:t>1</w:t>
            </w:r>
            <w:r w:rsidRPr="000955D4">
              <w:rPr>
                <w:rFonts w:ascii="Times New Roman" w:hAnsi="Times New Roman"/>
              </w:rPr>
              <w:t>)</w:t>
            </w:r>
          </w:p>
        </w:tc>
        <w:tc>
          <w:tcPr>
            <w:tcW w:w="4880" w:type="dxa"/>
            <w:tcBorders>
              <w:top w:val="nil"/>
            </w:tcBorders>
            <w:vAlign w:val="center"/>
          </w:tcPr>
          <w:p w14:paraId="478D5302" w14:textId="6B3FC1CE" w:rsidR="007A24F0" w:rsidRPr="000955D4" w:rsidRDefault="00212CED" w:rsidP="002D1E34">
            <w:pPr>
              <w:jc w:val="both"/>
              <w:rPr>
                <w:rFonts w:ascii="Times New Roman" w:hAnsi="Times New Roman"/>
              </w:rPr>
            </w:pPr>
            <w:r w:rsidRPr="00212CED">
              <w:rPr>
                <w:rFonts w:ascii="Times New Roman" w:hAnsi="Times New Roman"/>
              </w:rPr>
              <w:t>Isler et al. (2018)</w:t>
            </w:r>
          </w:p>
        </w:tc>
      </w:tr>
      <w:tr w:rsidR="007A24F0" w:rsidRPr="000955D4" w14:paraId="21A412D4" w14:textId="77777777" w:rsidTr="002D1E34">
        <w:trPr>
          <w:trHeight w:val="420"/>
          <w:jc w:val="center"/>
        </w:trPr>
        <w:tc>
          <w:tcPr>
            <w:tcW w:w="4582" w:type="dxa"/>
            <w:tcBorders>
              <w:top w:val="nil"/>
            </w:tcBorders>
            <w:vAlign w:val="center"/>
          </w:tcPr>
          <w:p w14:paraId="5631A9AC" w14:textId="7BF3C76A" w:rsidR="007A24F0" w:rsidRPr="000955D4" w:rsidRDefault="009A79F1" w:rsidP="002D1E34">
            <w:pPr>
              <w:jc w:val="both"/>
              <w:rPr>
                <w:rFonts w:ascii="Times New Roman" w:hAnsi="Times New Roman"/>
              </w:rPr>
            </w:pPr>
            <w:r w:rsidRPr="009A79F1">
              <w:rPr>
                <w:rFonts w:ascii="Times New Roman" w:eastAsia="宋体" w:hAnsi="Times New Roman"/>
              </w:rPr>
              <w:t xml:space="preserve">unavailable data </w:t>
            </w:r>
            <w:r w:rsidR="007A24F0" w:rsidRPr="000955D4">
              <w:rPr>
                <w:rFonts w:ascii="Times New Roman" w:hAnsi="Times New Roman"/>
              </w:rPr>
              <w:t>(n=</w:t>
            </w:r>
            <w:r>
              <w:rPr>
                <w:rFonts w:ascii="Times New Roman" w:hAnsi="Times New Roman"/>
              </w:rPr>
              <w:t>2</w:t>
            </w:r>
            <w:r w:rsidR="007A24F0" w:rsidRPr="000955D4">
              <w:rPr>
                <w:rFonts w:ascii="Times New Roman" w:hAnsi="Times New Roman"/>
              </w:rPr>
              <w:t>)</w:t>
            </w:r>
          </w:p>
        </w:tc>
        <w:tc>
          <w:tcPr>
            <w:tcW w:w="4880" w:type="dxa"/>
            <w:tcBorders>
              <w:top w:val="nil"/>
            </w:tcBorders>
            <w:vAlign w:val="center"/>
          </w:tcPr>
          <w:p w14:paraId="4A470553" w14:textId="5A6E2EA9" w:rsidR="007A24F0" w:rsidRPr="000955D4" w:rsidRDefault="00212CED" w:rsidP="002D1E34">
            <w:pPr>
              <w:jc w:val="both"/>
              <w:rPr>
                <w:rFonts w:ascii="Times New Roman" w:hAnsi="Times New Roman"/>
              </w:rPr>
            </w:pPr>
            <w:r w:rsidRPr="00212CED">
              <w:rPr>
                <w:rFonts w:ascii="Times New Roman" w:hAnsi="Times New Roman"/>
              </w:rPr>
              <w:t>Kabilamurthi (2021)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 xml:space="preserve">Gnatek </w:t>
            </w:r>
            <w:r>
              <w:rPr>
                <w:rFonts w:ascii="Times New Roman" w:hAnsi="Times New Roman"/>
              </w:rPr>
              <w:t>(</w:t>
            </w:r>
            <w:r w:rsidRPr="00212CED">
              <w:rPr>
                <w:rFonts w:ascii="Times New Roman" w:hAnsi="Times New Roman"/>
              </w:rPr>
              <w:t>2019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7A24F0" w:rsidRPr="000955D4" w14:paraId="73540C75" w14:textId="77777777" w:rsidTr="002D1E34">
        <w:trPr>
          <w:trHeight w:val="700"/>
          <w:jc w:val="center"/>
        </w:trPr>
        <w:tc>
          <w:tcPr>
            <w:tcW w:w="4582" w:type="dxa"/>
            <w:tcBorders>
              <w:top w:val="nil"/>
              <w:bottom w:val="single" w:sz="4" w:space="0" w:color="auto"/>
            </w:tcBorders>
            <w:vAlign w:val="center"/>
          </w:tcPr>
          <w:p w14:paraId="2E73020B" w14:textId="2BBF4FB8" w:rsidR="007A24F0" w:rsidRPr="000955D4" w:rsidRDefault="009A79F1" w:rsidP="002D1E34">
            <w:pPr>
              <w:jc w:val="both"/>
              <w:rPr>
                <w:rFonts w:ascii="Times New Roman" w:hAnsi="Times New Roman"/>
              </w:rPr>
            </w:pPr>
            <w:r w:rsidRPr="009A79F1">
              <w:rPr>
                <w:rFonts w:ascii="Times New Roman" w:hAnsi="Times New Roman"/>
              </w:rPr>
              <w:t>not evaluating the additional effect of CGF</w:t>
            </w:r>
            <w:r w:rsidR="007A24F0" w:rsidRPr="000955D4">
              <w:rPr>
                <w:rFonts w:ascii="Times New Roman" w:hAnsi="Times New Roman"/>
              </w:rPr>
              <w:t xml:space="preserve"> (n=</w:t>
            </w:r>
            <w:r>
              <w:rPr>
                <w:rFonts w:ascii="Times New Roman" w:hAnsi="Times New Roman"/>
              </w:rPr>
              <w:t>17</w:t>
            </w:r>
            <w:r w:rsidR="007A24F0" w:rsidRPr="000955D4">
              <w:rPr>
                <w:rFonts w:ascii="Times New Roman" w:hAnsi="Times New Roman"/>
              </w:rPr>
              <w:t>)</w:t>
            </w:r>
          </w:p>
        </w:tc>
        <w:tc>
          <w:tcPr>
            <w:tcW w:w="4880" w:type="dxa"/>
            <w:tcBorders>
              <w:top w:val="nil"/>
              <w:bottom w:val="single" w:sz="4" w:space="0" w:color="auto"/>
            </w:tcBorders>
            <w:vAlign w:val="center"/>
          </w:tcPr>
          <w:p w14:paraId="0D222E3A" w14:textId="6FB3B1F3" w:rsidR="007A24F0" w:rsidRPr="000955D4" w:rsidRDefault="00212CED" w:rsidP="002D1E34">
            <w:pPr>
              <w:jc w:val="both"/>
              <w:rPr>
                <w:rFonts w:ascii="Times New Roman" w:hAnsi="Times New Roman"/>
              </w:rPr>
            </w:pPr>
            <w:r w:rsidRPr="00212CED">
              <w:rPr>
                <w:rFonts w:ascii="Times New Roman" w:hAnsi="Times New Roman" w:hint="eastAsia"/>
              </w:rPr>
              <w:t>Ç</w:t>
            </w:r>
            <w:r w:rsidRPr="00212CED">
              <w:rPr>
                <w:rFonts w:ascii="Times New Roman" w:hAnsi="Times New Roman"/>
              </w:rPr>
              <w:t>ankaya et al. (2020)</w:t>
            </w:r>
            <w:r>
              <w:rPr>
                <w:rFonts w:ascii="Times New Roman" w:eastAsia="微软雅黑" w:hAnsi="Times New Roman" w:hint="eastAsia"/>
                <w:lang w:eastAsia="zh-CN"/>
              </w:rPr>
              <w:t>,</w:t>
            </w:r>
            <w:r>
              <w:rPr>
                <w:rFonts w:ascii="Times New Roman" w:eastAsia="微软雅黑" w:hAnsi="Times New Roman"/>
                <w:lang w:eastAsia="zh-CN"/>
              </w:rPr>
              <w:t xml:space="preserve"> </w:t>
            </w:r>
            <w:r w:rsidRPr="00212CED">
              <w:rPr>
                <w:rFonts w:ascii="Times New Roman" w:hAnsi="Times New Roman"/>
              </w:rPr>
              <w:t>Tazegül et al. (2022)</w:t>
            </w:r>
            <w:r>
              <w:rPr>
                <w:rFonts w:ascii="Times New Roman" w:eastAsia="微软雅黑" w:hAnsi="Times New Roman" w:hint="eastAsia"/>
                <w:lang w:eastAsia="zh-CN"/>
              </w:rPr>
              <w:t>,</w:t>
            </w:r>
            <w:r>
              <w:rPr>
                <w:rFonts w:ascii="Times New Roman" w:eastAsia="微软雅黑" w:hAnsi="Times New Roman"/>
                <w:lang w:eastAsia="zh-CN"/>
              </w:rPr>
              <w:t xml:space="preserve"> </w:t>
            </w:r>
            <w:r w:rsidRPr="00212CED">
              <w:rPr>
                <w:rFonts w:ascii="Times New Roman" w:hAnsi="Times New Roman"/>
              </w:rPr>
              <w:t xml:space="preserve">Mitra </w:t>
            </w:r>
            <w:r>
              <w:rPr>
                <w:rFonts w:ascii="Times New Roman" w:hAnsi="Times New Roman"/>
              </w:rPr>
              <w:t>(</w:t>
            </w:r>
            <w:r w:rsidRPr="00212CED">
              <w:rPr>
                <w:rFonts w:ascii="Times New Roman" w:hAnsi="Times New Roman"/>
              </w:rPr>
              <w:t>2022</w:t>
            </w:r>
            <w:r>
              <w:rPr>
                <w:rFonts w:ascii="Times New Roman" w:hAnsi="Times New Roman"/>
              </w:rPr>
              <w:t xml:space="preserve">), </w:t>
            </w:r>
            <w:r w:rsidRPr="00212CED">
              <w:rPr>
                <w:rFonts w:ascii="Times New Roman" w:hAnsi="Times New Roman"/>
              </w:rPr>
              <w:t>Bozkurt et al. (2022)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>Vaid et al. (2021)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>Shoukheba et al. (2021)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>Li et al. (2020)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>Huang et al. (2018)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>Talaat et al. (2018)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 xml:space="preserve">Jia </w:t>
            </w:r>
            <w:r>
              <w:rPr>
                <w:rFonts w:ascii="Times New Roman" w:hAnsi="Times New Roman"/>
              </w:rPr>
              <w:t>(</w:t>
            </w:r>
            <w:r w:rsidRPr="00212CED">
              <w:rPr>
                <w:rFonts w:ascii="Times New Roman" w:hAnsi="Times New Roman"/>
              </w:rPr>
              <w:t>2022</w:t>
            </w:r>
            <w:r>
              <w:rPr>
                <w:rFonts w:ascii="Times New Roman" w:hAnsi="Times New Roman"/>
              </w:rPr>
              <w:t xml:space="preserve">), </w:t>
            </w:r>
            <w:r w:rsidRPr="00212CED">
              <w:rPr>
                <w:rFonts w:ascii="Times New Roman" w:hAnsi="Times New Roman"/>
              </w:rPr>
              <w:t xml:space="preserve">Lin HY </w:t>
            </w:r>
            <w:r>
              <w:rPr>
                <w:rFonts w:ascii="Times New Roman" w:hAnsi="Times New Roman"/>
              </w:rPr>
              <w:t>(</w:t>
            </w:r>
            <w:r w:rsidRPr="00212CED">
              <w:rPr>
                <w:rFonts w:ascii="Times New Roman" w:hAnsi="Times New Roman"/>
              </w:rPr>
              <w:t>2016</w:t>
            </w:r>
            <w:r>
              <w:rPr>
                <w:rFonts w:ascii="Times New Roman" w:hAnsi="Times New Roman"/>
              </w:rPr>
              <w:t xml:space="preserve">), </w:t>
            </w:r>
            <w:r w:rsidRPr="00212CED">
              <w:rPr>
                <w:rFonts w:ascii="Times New Roman" w:hAnsi="Times New Roman"/>
              </w:rPr>
              <w:t xml:space="preserve">Lin Y </w:t>
            </w:r>
            <w:r>
              <w:rPr>
                <w:rFonts w:ascii="Times New Roman" w:hAnsi="Times New Roman"/>
              </w:rPr>
              <w:t>(</w:t>
            </w:r>
            <w:r w:rsidRPr="00212CED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 xml:space="preserve">), </w:t>
            </w:r>
            <w:r w:rsidRPr="00212CED">
              <w:rPr>
                <w:rFonts w:ascii="Times New Roman" w:hAnsi="Times New Roman"/>
              </w:rPr>
              <w:t>Ghasemirad et al. (2023)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 xml:space="preserve">Lin </w:t>
            </w:r>
            <w:r>
              <w:rPr>
                <w:rFonts w:ascii="Times New Roman" w:hAnsi="Times New Roman"/>
              </w:rPr>
              <w:t>(</w:t>
            </w:r>
            <w:r w:rsidRPr="00212CED">
              <w:rPr>
                <w:rFonts w:ascii="Times New Roman" w:hAnsi="Times New Roman"/>
              </w:rPr>
              <w:t>2021</w:t>
            </w:r>
            <w:r>
              <w:rPr>
                <w:rFonts w:ascii="Times New Roman" w:hAnsi="Times New Roman"/>
              </w:rPr>
              <w:t xml:space="preserve">), </w:t>
            </w:r>
            <w:r w:rsidRPr="00212CED">
              <w:rPr>
                <w:rFonts w:ascii="Times New Roman" w:hAnsi="Times New Roman"/>
              </w:rPr>
              <w:t>Buffoli et al. (2021)</w:t>
            </w:r>
            <w:r>
              <w:rPr>
                <w:rFonts w:ascii="Times New Roman" w:hAnsi="Times New Roman"/>
              </w:rPr>
              <w:t xml:space="preserve">, </w:t>
            </w:r>
            <w:r w:rsidRPr="00212CED">
              <w:rPr>
                <w:rFonts w:ascii="Times New Roman" w:hAnsi="Times New Roman"/>
              </w:rPr>
              <w:t xml:space="preserve">Li </w:t>
            </w:r>
            <w:r>
              <w:rPr>
                <w:rFonts w:ascii="Times New Roman" w:hAnsi="Times New Roman"/>
              </w:rPr>
              <w:t>(</w:t>
            </w:r>
            <w:r w:rsidRPr="00212CED">
              <w:rPr>
                <w:rFonts w:ascii="Times New Roman" w:hAnsi="Times New Roman"/>
              </w:rPr>
              <w:t>2022</w:t>
            </w:r>
            <w:r>
              <w:rPr>
                <w:rFonts w:ascii="Times New Roman" w:hAnsi="Times New Roman"/>
              </w:rPr>
              <w:t xml:space="preserve">), </w:t>
            </w:r>
            <w:r w:rsidRPr="00212CED">
              <w:rPr>
                <w:rFonts w:ascii="Times New Roman" w:hAnsi="Times New Roman"/>
              </w:rPr>
              <w:t>Kavitha et al. (2022)</w:t>
            </w:r>
          </w:p>
        </w:tc>
      </w:tr>
    </w:tbl>
    <w:p w14:paraId="2B008087" w14:textId="77777777" w:rsidR="007A24F0" w:rsidRPr="00342A15" w:rsidRDefault="007A24F0" w:rsidP="002C1E3F">
      <w:pPr>
        <w:spacing w:line="360" w:lineRule="auto"/>
        <w:rPr>
          <w:rFonts w:ascii="Times New Roman" w:eastAsia="宋体" w:hAnsi="Times New Roman"/>
          <w:color w:val="000000"/>
          <w:lang w:eastAsia="zh-CN"/>
        </w:rPr>
      </w:pPr>
    </w:p>
    <w:sectPr w:rsidR="007A24F0" w:rsidRPr="00342A1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30B4" w14:textId="77777777" w:rsidR="0003186F" w:rsidRDefault="0003186F" w:rsidP="00DF4A53">
      <w:pPr>
        <w:spacing w:after="0" w:line="240" w:lineRule="auto"/>
      </w:pPr>
      <w:r>
        <w:separator/>
      </w:r>
    </w:p>
  </w:endnote>
  <w:endnote w:type="continuationSeparator" w:id="0">
    <w:p w14:paraId="5AF8B15C" w14:textId="77777777" w:rsidR="0003186F" w:rsidRDefault="0003186F" w:rsidP="00DF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2047635574"/>
      <w:docPartObj>
        <w:docPartGallery w:val="Page Numbers (Bottom of Page)"/>
        <w:docPartUnique/>
      </w:docPartObj>
    </w:sdtPr>
    <w:sdtContent>
      <w:p w14:paraId="5B92C176" w14:textId="3FC06D67" w:rsidR="00DF4A53" w:rsidRDefault="00DF4A53" w:rsidP="002D1E34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42E162A9" w14:textId="77777777" w:rsidR="00DF4A53" w:rsidRDefault="00DF4A53" w:rsidP="00DF4A5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455985669"/>
      <w:docPartObj>
        <w:docPartGallery w:val="Page Numbers (Bottom of Page)"/>
        <w:docPartUnique/>
      </w:docPartObj>
    </w:sdtPr>
    <w:sdtContent>
      <w:p w14:paraId="5CAF8021" w14:textId="07F3D911" w:rsidR="00DF4A53" w:rsidRDefault="00DF4A53" w:rsidP="002D1E34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6FE26E54" w14:textId="77777777" w:rsidR="00DF4A53" w:rsidRDefault="00DF4A53" w:rsidP="00DF4A5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F031C" w14:textId="77777777" w:rsidR="0003186F" w:rsidRDefault="0003186F" w:rsidP="00DF4A53">
      <w:pPr>
        <w:spacing w:after="0" w:line="240" w:lineRule="auto"/>
      </w:pPr>
      <w:r>
        <w:separator/>
      </w:r>
    </w:p>
  </w:footnote>
  <w:footnote w:type="continuationSeparator" w:id="0">
    <w:p w14:paraId="05478472" w14:textId="77777777" w:rsidR="0003186F" w:rsidRDefault="0003186F" w:rsidP="00DF4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FA6"/>
    <w:rsid w:val="00024F6E"/>
    <w:rsid w:val="0003186F"/>
    <w:rsid w:val="000442DF"/>
    <w:rsid w:val="00045654"/>
    <w:rsid w:val="00056A9E"/>
    <w:rsid w:val="000955D4"/>
    <w:rsid w:val="000A0E87"/>
    <w:rsid w:val="000D174E"/>
    <w:rsid w:val="000E1A34"/>
    <w:rsid w:val="001053E3"/>
    <w:rsid w:val="00107BD1"/>
    <w:rsid w:val="00140582"/>
    <w:rsid w:val="001619A1"/>
    <w:rsid w:val="00177FF4"/>
    <w:rsid w:val="001845C9"/>
    <w:rsid w:val="00192589"/>
    <w:rsid w:val="001C16FD"/>
    <w:rsid w:val="001C26B4"/>
    <w:rsid w:val="001D713B"/>
    <w:rsid w:val="001E07A8"/>
    <w:rsid w:val="001F1F7E"/>
    <w:rsid w:val="001F772F"/>
    <w:rsid w:val="0020278A"/>
    <w:rsid w:val="00212CED"/>
    <w:rsid w:val="002B58AB"/>
    <w:rsid w:val="002C1E3F"/>
    <w:rsid w:val="002D1E34"/>
    <w:rsid w:val="002F7DC8"/>
    <w:rsid w:val="003008A2"/>
    <w:rsid w:val="00302E75"/>
    <w:rsid w:val="00323DD8"/>
    <w:rsid w:val="00342A15"/>
    <w:rsid w:val="00352956"/>
    <w:rsid w:val="00372759"/>
    <w:rsid w:val="00413102"/>
    <w:rsid w:val="00436E6A"/>
    <w:rsid w:val="00445FA6"/>
    <w:rsid w:val="00463CE0"/>
    <w:rsid w:val="0046627B"/>
    <w:rsid w:val="00494543"/>
    <w:rsid w:val="00494547"/>
    <w:rsid w:val="004A05B8"/>
    <w:rsid w:val="004B73D9"/>
    <w:rsid w:val="00510D25"/>
    <w:rsid w:val="00523567"/>
    <w:rsid w:val="00523FCA"/>
    <w:rsid w:val="00524471"/>
    <w:rsid w:val="005329D5"/>
    <w:rsid w:val="00547DB2"/>
    <w:rsid w:val="005707EA"/>
    <w:rsid w:val="005759F4"/>
    <w:rsid w:val="005B75C0"/>
    <w:rsid w:val="005F2557"/>
    <w:rsid w:val="00606D1B"/>
    <w:rsid w:val="006272F5"/>
    <w:rsid w:val="00640C4D"/>
    <w:rsid w:val="00654175"/>
    <w:rsid w:val="00670F3A"/>
    <w:rsid w:val="0068395E"/>
    <w:rsid w:val="00695BF0"/>
    <w:rsid w:val="006C7F92"/>
    <w:rsid w:val="006D2D76"/>
    <w:rsid w:val="006F376D"/>
    <w:rsid w:val="007216A1"/>
    <w:rsid w:val="00754FD0"/>
    <w:rsid w:val="00765977"/>
    <w:rsid w:val="007A15B9"/>
    <w:rsid w:val="007A24F0"/>
    <w:rsid w:val="007D2856"/>
    <w:rsid w:val="007E6831"/>
    <w:rsid w:val="00851A4A"/>
    <w:rsid w:val="00872F7C"/>
    <w:rsid w:val="00884B19"/>
    <w:rsid w:val="00893684"/>
    <w:rsid w:val="008A5842"/>
    <w:rsid w:val="008A5EA5"/>
    <w:rsid w:val="008B04F7"/>
    <w:rsid w:val="008D0150"/>
    <w:rsid w:val="008D7BC2"/>
    <w:rsid w:val="008E1CAF"/>
    <w:rsid w:val="008E3A14"/>
    <w:rsid w:val="008E6171"/>
    <w:rsid w:val="00943FFC"/>
    <w:rsid w:val="00946DC8"/>
    <w:rsid w:val="00967D54"/>
    <w:rsid w:val="00984837"/>
    <w:rsid w:val="009A79F1"/>
    <w:rsid w:val="009D382B"/>
    <w:rsid w:val="009E5E62"/>
    <w:rsid w:val="009F60F9"/>
    <w:rsid w:val="00A07674"/>
    <w:rsid w:val="00A551E4"/>
    <w:rsid w:val="00A635EE"/>
    <w:rsid w:val="00A861AD"/>
    <w:rsid w:val="00A90C27"/>
    <w:rsid w:val="00AA76CF"/>
    <w:rsid w:val="00B126A2"/>
    <w:rsid w:val="00B12CD5"/>
    <w:rsid w:val="00B666CF"/>
    <w:rsid w:val="00B931ED"/>
    <w:rsid w:val="00BC2963"/>
    <w:rsid w:val="00BC707B"/>
    <w:rsid w:val="00C2059D"/>
    <w:rsid w:val="00C24A5B"/>
    <w:rsid w:val="00C31FC5"/>
    <w:rsid w:val="00C574A3"/>
    <w:rsid w:val="00CB79EC"/>
    <w:rsid w:val="00CF29A7"/>
    <w:rsid w:val="00D633E5"/>
    <w:rsid w:val="00D65CA5"/>
    <w:rsid w:val="00D74231"/>
    <w:rsid w:val="00D85D85"/>
    <w:rsid w:val="00D958AD"/>
    <w:rsid w:val="00DA10CE"/>
    <w:rsid w:val="00DB3342"/>
    <w:rsid w:val="00DF4A53"/>
    <w:rsid w:val="00E14B0E"/>
    <w:rsid w:val="00E21C09"/>
    <w:rsid w:val="00E21C7F"/>
    <w:rsid w:val="00E248F1"/>
    <w:rsid w:val="00E45006"/>
    <w:rsid w:val="00E573F3"/>
    <w:rsid w:val="00E97C2F"/>
    <w:rsid w:val="00ED15D3"/>
    <w:rsid w:val="00EE3867"/>
    <w:rsid w:val="00F205D8"/>
    <w:rsid w:val="00F5278C"/>
    <w:rsid w:val="00F55DAB"/>
    <w:rsid w:val="00F71772"/>
    <w:rsid w:val="00F977D2"/>
    <w:rsid w:val="00FD04AA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F1BEF"/>
  <w15:docId w15:val="{EA41F95B-37A3-47F7-ABED-C701F668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FA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45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sent">
    <w:name w:val="transsent"/>
    <w:basedOn w:val="a0"/>
    <w:rsid w:val="00494543"/>
  </w:style>
  <w:style w:type="paragraph" w:styleId="a4">
    <w:name w:val="footer"/>
    <w:basedOn w:val="a"/>
    <w:link w:val="a5"/>
    <w:uiPriority w:val="99"/>
    <w:unhideWhenUsed/>
    <w:rsid w:val="00DF4A5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DF4A53"/>
    <w:rPr>
      <w:rFonts w:ascii="Calibri" w:eastAsia="Calibri" w:hAnsi="Calibri" w:cs="Times New Roman"/>
      <w:kern w:val="0"/>
      <w:sz w:val="18"/>
      <w:szCs w:val="18"/>
      <w:lang w:val="de-DE" w:eastAsia="en-US"/>
    </w:rPr>
  </w:style>
  <w:style w:type="character" w:styleId="a6">
    <w:name w:val="page number"/>
    <w:basedOn w:val="a0"/>
    <w:uiPriority w:val="99"/>
    <w:semiHidden/>
    <w:unhideWhenUsed/>
    <w:rsid w:val="00DF4A53"/>
  </w:style>
  <w:style w:type="paragraph" w:styleId="a7">
    <w:name w:val="header"/>
    <w:basedOn w:val="a"/>
    <w:link w:val="a8"/>
    <w:uiPriority w:val="99"/>
    <w:unhideWhenUsed/>
    <w:rsid w:val="002C1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C1E3F"/>
    <w:rPr>
      <w:rFonts w:ascii="Calibri" w:eastAsia="Calibri" w:hAnsi="Calibri" w:cs="Times New Roman"/>
      <w:kern w:val="0"/>
      <w:sz w:val="18"/>
      <w:szCs w:val="18"/>
      <w:lang w:val="de-DE" w:eastAsia="en-US"/>
    </w:rPr>
  </w:style>
  <w:style w:type="paragraph" w:styleId="a9">
    <w:name w:val="Revision"/>
    <w:hidden/>
    <w:uiPriority w:val="99"/>
    <w:semiHidden/>
    <w:rsid w:val="00B666CF"/>
    <w:rPr>
      <w:rFonts w:ascii="Calibri" w:eastAsia="Calibri" w:hAnsi="Calibri" w:cs="Times New Roman"/>
      <w:kern w:val="0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384</Words>
  <Characters>2018</Characters>
  <Application>Microsoft Office Word</Application>
  <DocSecurity>0</DocSecurity>
  <Lines>201</Lines>
  <Paragraphs>109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Jing</dc:creator>
  <cp:keywords/>
  <dc:description/>
  <cp:lastModifiedBy>L</cp:lastModifiedBy>
  <cp:revision>5</cp:revision>
  <dcterms:created xsi:type="dcterms:W3CDTF">2023-04-01T14:12:00Z</dcterms:created>
  <dcterms:modified xsi:type="dcterms:W3CDTF">2023-08-29T14:40:00Z</dcterms:modified>
</cp:coreProperties>
</file>