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480" w:lineRule="auto"/>
        <w:jc w:val="both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5273040" cy="4218305"/>
            <wp:effectExtent l="0" t="0" r="3810" b="10795"/>
            <wp:docPr id="1" name="图片 1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21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0" w:beforeAutospacing="0" w:after="0" w:afterAutospacing="0" w:line="480" w:lineRule="auto"/>
        <w:jc w:val="both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>Supplementary</w:t>
      </w:r>
      <w:bookmarkEnd w:id="0"/>
      <w:r>
        <w:rPr>
          <w:rFonts w:ascii="Times New Roman" w:hAnsi="Times New Roman" w:cs="Times New Roman"/>
        </w:rPr>
        <w:t xml:space="preserve"> figure 1. Increased risk of digestive cancer mortality associated with periodontal severity</w:t>
      </w:r>
    </w:p>
    <w:p>
      <w:pPr>
        <w:pStyle w:val="2"/>
        <w:spacing w:before="0" w:beforeAutospacing="0" w:after="0" w:afterAutospacing="0" w:line="480" w:lineRule="auto"/>
        <w:jc w:val="both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5273040" cy="4218305"/>
            <wp:effectExtent l="0" t="0" r="3810" b="10795"/>
            <wp:docPr id="2" name="图片 2" descr="supplementary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g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21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0" w:beforeAutospacing="0" w:after="0" w:afterAutospacing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figure 2. Increased risk of respiratory cancer mortality associated with periodontal severity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ZjQ3NDZhMjYwNTI2OWYwMDE4ZDE1ZTBiZTU3MGMifQ=="/>
  </w:docVars>
  <w:rsids>
    <w:rsidRoot w:val="00000000"/>
    <w:rsid w:val="10B8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188</Characters>
  <Lines>0</Lines>
  <Paragraphs>0</Paragraphs>
  <TotalTime>1</TotalTime>
  <ScaleCrop>false</ScaleCrop>
  <LinksUpToDate>false</LinksUpToDate>
  <CharactersWithSpaces>212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2023-09-07T05:41:37Z</dcterms:created>
  <dc:creator>user</dc:creator>
  <cp:lastModifiedBy>111</cp:lastModifiedBy>
  <dcterms:modified xsi:type="dcterms:W3CDTF">2023-09-07T05:44:43Z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A18B0DB38089432BA7658323D92BAA3C_12</vt:lpwstr>
  </property>
</Properties>
</file>