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6B86" w14:textId="77777777" w:rsidR="00AF26CD" w:rsidRPr="00AF26CD" w:rsidRDefault="00AF26CD" w:rsidP="00AF26CD">
      <w:pPr>
        <w:spacing w:line="360" w:lineRule="auto"/>
        <w:rPr>
          <w:rFonts w:ascii="Times New Roman" w:hAnsi="Times New Roman" w:cs="Times New Roman"/>
          <w:b/>
          <w:bCs/>
          <w:sz w:val="24"/>
          <w:szCs w:val="24"/>
        </w:rPr>
      </w:pPr>
      <w:r w:rsidRPr="00AF26CD">
        <w:rPr>
          <w:rFonts w:ascii="Times New Roman" w:hAnsi="Times New Roman" w:cs="Times New Roman"/>
          <w:b/>
          <w:bCs/>
          <w:sz w:val="24"/>
          <w:szCs w:val="24"/>
        </w:rPr>
        <w:t>Supplementary Information</w:t>
      </w:r>
    </w:p>
    <w:p w14:paraId="287ADF94" w14:textId="0E9412D0" w:rsidR="00AF26CD" w:rsidRPr="00BE6E29" w:rsidRDefault="00AF26CD" w:rsidP="00AF26CD">
      <w:pPr>
        <w:spacing w:line="360" w:lineRule="auto"/>
        <w:rPr>
          <w:rFonts w:ascii="Times New Roman" w:hAnsi="Times New Roman" w:cs="Times New Roman"/>
          <w:b/>
          <w:bCs/>
          <w:sz w:val="24"/>
          <w:szCs w:val="24"/>
        </w:rPr>
      </w:pPr>
      <w:r w:rsidRPr="00BE6E29">
        <w:rPr>
          <w:rFonts w:ascii="Times New Roman" w:hAnsi="Times New Roman" w:cs="Times New Roman"/>
          <w:b/>
          <w:bCs/>
          <w:sz w:val="24"/>
          <w:szCs w:val="24"/>
        </w:rPr>
        <w:t>Additional file 1:</w:t>
      </w:r>
      <w:r w:rsidRPr="00BE6E29">
        <w:rPr>
          <w:rFonts w:ascii="Segoe UI" w:hAnsi="Segoe UI" w:cs="Segoe UI"/>
          <w:b/>
          <w:bCs/>
          <w:sz w:val="24"/>
          <w:szCs w:val="24"/>
          <w:shd w:val="clear" w:color="auto" w:fill="FFFFFF"/>
        </w:rPr>
        <w:t xml:space="preserve"> </w:t>
      </w:r>
      <w:r w:rsidRPr="00BE6E29">
        <w:rPr>
          <w:rFonts w:ascii="Times New Roman" w:eastAsia="等线" w:hAnsi="Times New Roman" w:cs="Times New Roman"/>
          <w:b/>
          <w:bCs/>
          <w:sz w:val="24"/>
          <w:szCs w:val="24"/>
        </w:rPr>
        <w:t xml:space="preserve">Supplementary Figure 1. </w:t>
      </w:r>
    </w:p>
    <w:p w14:paraId="0CDFF9D3" w14:textId="61A27A1F" w:rsidR="00AF26CD" w:rsidRPr="00BE6E29" w:rsidRDefault="00AF26CD" w:rsidP="00AF26CD">
      <w:pPr>
        <w:spacing w:line="360" w:lineRule="auto"/>
        <w:rPr>
          <w:rFonts w:ascii="Times New Roman" w:hAnsi="Times New Roman" w:cs="Times New Roman"/>
          <w:b/>
          <w:bCs/>
          <w:sz w:val="24"/>
          <w:szCs w:val="24"/>
        </w:rPr>
      </w:pPr>
      <w:r w:rsidRPr="00BE6E29">
        <w:rPr>
          <w:rFonts w:ascii="Times New Roman" w:hAnsi="Times New Roman" w:cs="Times New Roman"/>
          <w:b/>
          <w:bCs/>
          <w:sz w:val="24"/>
          <w:szCs w:val="24"/>
        </w:rPr>
        <w:t>Additional file 2:</w:t>
      </w:r>
      <w:r w:rsidRPr="00BE6E29">
        <w:rPr>
          <w:rFonts w:ascii="Times New Roman" w:eastAsia="等线" w:hAnsi="Times New Roman" w:cs="Times New Roman"/>
          <w:b/>
          <w:bCs/>
          <w:sz w:val="24"/>
          <w:szCs w:val="24"/>
        </w:rPr>
        <w:t xml:space="preserve"> Supplementary file 1. </w:t>
      </w:r>
    </w:p>
    <w:p w14:paraId="077FCAF4" w14:textId="3133D8D2" w:rsidR="00AF26CD" w:rsidRPr="00BE6E29" w:rsidRDefault="00AF26CD" w:rsidP="00AF26CD">
      <w:pPr>
        <w:spacing w:line="360" w:lineRule="auto"/>
        <w:rPr>
          <w:rFonts w:ascii="Times New Roman" w:hAnsi="Times New Roman" w:cs="Times New Roman"/>
          <w:b/>
          <w:bCs/>
          <w:sz w:val="24"/>
          <w:szCs w:val="24"/>
        </w:rPr>
      </w:pPr>
      <w:r w:rsidRPr="00BE6E29">
        <w:rPr>
          <w:rFonts w:ascii="Times New Roman" w:hAnsi="Times New Roman" w:cs="Times New Roman"/>
          <w:b/>
          <w:bCs/>
          <w:sz w:val="24"/>
          <w:szCs w:val="24"/>
        </w:rPr>
        <w:t xml:space="preserve">Additional file 3: </w:t>
      </w:r>
      <w:r w:rsidRPr="00BE6E29">
        <w:rPr>
          <w:rFonts w:ascii="Times New Roman" w:eastAsia="等线" w:hAnsi="Times New Roman" w:cs="Times New Roman"/>
          <w:b/>
          <w:bCs/>
          <w:sz w:val="24"/>
          <w:szCs w:val="24"/>
        </w:rPr>
        <w:t xml:space="preserve">Supplementary Figure 2. </w:t>
      </w:r>
    </w:p>
    <w:p w14:paraId="66D3A25B" w14:textId="77777777" w:rsidR="00AF26CD" w:rsidRPr="00AF26CD" w:rsidRDefault="00AF26CD" w:rsidP="00B45B65">
      <w:pPr>
        <w:spacing w:line="360" w:lineRule="auto"/>
        <w:rPr>
          <w:rFonts w:ascii="Times New Roman" w:eastAsia="等线" w:hAnsi="Times New Roman" w:cs="Times New Roman"/>
          <w:color w:val="FF0000"/>
          <w:sz w:val="24"/>
          <w:szCs w:val="24"/>
        </w:rPr>
      </w:pPr>
    </w:p>
    <w:p w14:paraId="5783370B" w14:textId="77777777" w:rsidR="00AF26CD" w:rsidRPr="00AF26CD" w:rsidRDefault="00AF26CD" w:rsidP="00B45B65">
      <w:pPr>
        <w:spacing w:line="360" w:lineRule="auto"/>
        <w:rPr>
          <w:rFonts w:ascii="Times New Roman" w:eastAsia="等线" w:hAnsi="Times New Roman" w:cs="Times New Roman" w:hint="eastAsia"/>
          <w:color w:val="FF0000"/>
          <w:sz w:val="24"/>
          <w:szCs w:val="24"/>
        </w:rPr>
      </w:pPr>
    </w:p>
    <w:p w14:paraId="7172F020" w14:textId="10036A7F" w:rsidR="00AF26CD" w:rsidRPr="00AF26CD" w:rsidRDefault="00AF26CD" w:rsidP="00B45B65">
      <w:pPr>
        <w:spacing w:line="360" w:lineRule="auto"/>
        <w:rPr>
          <w:rFonts w:ascii="Times New Roman" w:hAnsi="Times New Roman" w:cs="Times New Roman" w:hint="eastAsia"/>
          <w:b/>
          <w:bCs/>
          <w:sz w:val="24"/>
          <w:szCs w:val="24"/>
        </w:rPr>
      </w:pPr>
      <w:r w:rsidRPr="00BE6E29">
        <w:rPr>
          <w:rFonts w:ascii="Times New Roman" w:eastAsia="等线" w:hAnsi="Times New Roman" w:cs="Times New Roman"/>
          <w:b/>
          <w:bCs/>
          <w:sz w:val="24"/>
          <w:szCs w:val="24"/>
        </w:rPr>
        <w:t>Supplementary Figure 1.</w:t>
      </w:r>
      <w:r w:rsidRPr="00AF26CD">
        <w:rPr>
          <w:rFonts w:ascii="Times New Roman" w:hAnsi="Times New Roman" w:cs="Times New Roman"/>
          <w:sz w:val="24"/>
          <w:szCs w:val="24"/>
        </w:rPr>
        <w:t xml:space="preserve"> Different views of the Model C4.</w:t>
      </w:r>
    </w:p>
    <w:p w14:paraId="489FC94E" w14:textId="5FE39642" w:rsidR="00AF26CD" w:rsidRDefault="00AF26CD" w:rsidP="00B45B65">
      <w:pPr>
        <w:spacing w:line="360" w:lineRule="auto"/>
        <w:rPr>
          <w:rFonts w:ascii="Times New Roman" w:hAnsi="Times New Roman" w:cs="Times New Roman"/>
          <w:b/>
          <w:bCs/>
          <w:sz w:val="24"/>
          <w:szCs w:val="24"/>
        </w:rPr>
      </w:pPr>
      <w:r>
        <w:rPr>
          <w:noProof/>
        </w:rPr>
        <w:drawing>
          <wp:inline distT="0" distB="0" distL="0" distR="0" wp14:anchorId="6AF2D1A1" wp14:editId="6FBA21EE">
            <wp:extent cx="5274310" cy="2966720"/>
            <wp:effectExtent l="0" t="0" r="2540" b="5080"/>
            <wp:docPr id="9829657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0D7560E2" w14:textId="77777777" w:rsidR="00AF26CD" w:rsidRDefault="00AF26CD" w:rsidP="00B45B65">
      <w:pPr>
        <w:spacing w:line="360" w:lineRule="auto"/>
        <w:rPr>
          <w:rFonts w:ascii="Times New Roman" w:hAnsi="Times New Roman" w:cs="Times New Roman" w:hint="eastAsia"/>
          <w:b/>
          <w:bCs/>
          <w:sz w:val="24"/>
          <w:szCs w:val="24"/>
        </w:rPr>
      </w:pPr>
    </w:p>
    <w:p w14:paraId="12241CD9" w14:textId="56039734" w:rsidR="00AF26CD" w:rsidRPr="00AF26CD" w:rsidRDefault="00AF26CD" w:rsidP="00B45B65">
      <w:pPr>
        <w:spacing w:line="360" w:lineRule="auto"/>
        <w:rPr>
          <w:rFonts w:ascii="Times New Roman" w:hAnsi="Times New Roman" w:cs="Times New Roman" w:hint="eastAsia"/>
          <w:sz w:val="24"/>
          <w:szCs w:val="24"/>
        </w:rPr>
      </w:pPr>
      <w:r w:rsidRPr="00BE6E29">
        <w:rPr>
          <w:rFonts w:ascii="Times New Roman" w:hAnsi="Times New Roman" w:cs="Times New Roman"/>
          <w:b/>
          <w:bCs/>
          <w:sz w:val="24"/>
          <w:szCs w:val="24"/>
        </w:rPr>
        <w:t>Additional file 2:</w:t>
      </w:r>
      <w:r w:rsidRPr="00BE6E29">
        <w:rPr>
          <w:rFonts w:ascii="Times New Roman" w:eastAsia="等线" w:hAnsi="Times New Roman" w:cs="Times New Roman"/>
          <w:b/>
          <w:bCs/>
          <w:sz w:val="24"/>
          <w:szCs w:val="24"/>
        </w:rPr>
        <w:t xml:space="preserve"> Supplementary file 1.</w:t>
      </w:r>
      <w:r w:rsidRPr="00AF26CD">
        <w:rPr>
          <w:rFonts w:ascii="Times New Roman" w:eastAsia="等线" w:hAnsi="Times New Roman" w:cs="Times New Roman"/>
          <w:sz w:val="24"/>
          <w:szCs w:val="24"/>
        </w:rPr>
        <w:t xml:space="preserve"> </w:t>
      </w:r>
      <w:r w:rsidRPr="00AF26CD">
        <w:rPr>
          <w:rFonts w:ascii="Times New Roman" w:hAnsi="Times New Roman" w:cs="Times New Roman"/>
          <w:sz w:val="24"/>
          <w:szCs w:val="24"/>
        </w:rPr>
        <w:t>Determination of the center of resistance (CR) and Determination of the height of lingual retraction hook.</w:t>
      </w:r>
    </w:p>
    <w:p w14:paraId="1F84B6F8" w14:textId="1EB5175C" w:rsidR="00B45B65" w:rsidRPr="00BF0A86" w:rsidRDefault="00B45B65" w:rsidP="00B45B65">
      <w:pPr>
        <w:spacing w:line="360" w:lineRule="auto"/>
        <w:rPr>
          <w:rFonts w:ascii="Times New Roman" w:hAnsi="Times New Roman" w:cs="Times New Roman"/>
          <w:b/>
          <w:bCs/>
          <w:sz w:val="24"/>
          <w:szCs w:val="24"/>
        </w:rPr>
      </w:pPr>
      <w:r w:rsidRPr="00BF0A86">
        <w:rPr>
          <w:rFonts w:ascii="Times New Roman" w:hAnsi="Times New Roman" w:cs="Times New Roman"/>
          <w:b/>
          <w:bCs/>
          <w:sz w:val="24"/>
          <w:szCs w:val="24"/>
        </w:rPr>
        <w:t>Determination of the center of resistance (CR)</w:t>
      </w:r>
    </w:p>
    <w:p w14:paraId="416BFFFE" w14:textId="5DB90D69" w:rsidR="00B45B65" w:rsidRPr="00B472D8" w:rsidRDefault="00B45B65" w:rsidP="00B45B65">
      <w:pPr>
        <w:spacing w:line="360" w:lineRule="auto"/>
        <w:rPr>
          <w:rFonts w:ascii="Times New Roman" w:hAnsi="Times New Roman" w:cs="Times New Roman"/>
          <w:color w:val="FF0000"/>
          <w:sz w:val="24"/>
          <w:szCs w:val="24"/>
        </w:rPr>
      </w:pPr>
      <w:bookmarkStart w:id="0" w:name="OLE_LINK8"/>
      <w:r w:rsidRPr="00BF0A86">
        <w:rPr>
          <w:rFonts w:ascii="Times New Roman" w:hAnsi="Times New Roman" w:cs="Times New Roman"/>
          <w:sz w:val="24"/>
          <w:szCs w:val="24"/>
        </w:rPr>
        <w:t>In this study, the height of the lingual retractor was determined by initially establishing the vertically oriented height of the center of resistance (CR) within the retraction unit.</w:t>
      </w:r>
      <w:bookmarkEnd w:id="0"/>
      <w:r w:rsidRPr="00BF0A86">
        <w:rPr>
          <w:rFonts w:ascii="Times New Roman" w:hAnsi="Times New Roman" w:cs="Times New Roman"/>
          <w:sz w:val="24"/>
          <w:szCs w:val="24"/>
        </w:rPr>
        <w:t xml:space="preserve"> The retraction unit models were assigned with the property of rigidity. The mesial-distal truncated surfaces of the maxilla were firmly constrained (Fig 2, A). To determine the vertical height of the center of resistance (CR) of the retraction unit, a 100 g horizontal force was applied in the near median sagittal plane, parallel to the occlusal plane, for lingual retraction (Fig 2, A). Furthermore, the point of force application (level 0) was positioned on the alveolar ridge roof of the posterior teeth at a distance of 7.69 mm </w:t>
      </w:r>
      <w:r w:rsidRPr="00BF0A86">
        <w:rPr>
          <w:rFonts w:ascii="Times New Roman" w:hAnsi="Times New Roman" w:cs="Times New Roman"/>
          <w:sz w:val="24"/>
          <w:szCs w:val="24"/>
        </w:rPr>
        <w:lastRenderedPageBreak/>
        <w:t xml:space="preserve">from the incisal edge (Fig 2, B). Starting from level 0 and moving towards the root at intervals of 1mm perpendicular to the occlusal plane up to level 7, which approached close to the root apex of anterior tooth. All </w:t>
      </w:r>
      <w:r w:rsidRPr="00B472D8">
        <w:rPr>
          <w:rFonts w:ascii="Times New Roman" w:hAnsi="Times New Roman" w:cs="Times New Roman"/>
          <w:color w:val="000000" w:themeColor="text1"/>
          <w:sz w:val="24"/>
          <w:szCs w:val="24"/>
        </w:rPr>
        <w:t>components were imported into finite element (FE) software for calculations. The difference between the displacement of the root tip and crown displacement was defined as the crown-root differential displacement.</w:t>
      </w:r>
      <w:r w:rsidRPr="00B472D8">
        <w:rPr>
          <w:rFonts w:ascii="Times New Roman" w:hAnsi="Times New Roman" w:cs="Times New Roman"/>
          <w:sz w:val="24"/>
          <w:szCs w:val="24"/>
        </w:rPr>
        <w:t xml:space="preserve"> The center of resistance (CR) level is defined as the point where the differential displacements of anchorage units are close to 0. After step-by-step subdivision of the loading calculation, we determined that the </w:t>
      </w:r>
      <w:r w:rsidR="00AF26CD">
        <w:rPr>
          <w:rFonts w:ascii="Times New Roman" w:hAnsi="Times New Roman" w:cs="Times New Roman"/>
          <w:sz w:val="24"/>
          <w:szCs w:val="24"/>
        </w:rPr>
        <w:t>vertical</w:t>
      </w:r>
      <w:r w:rsidRPr="00B472D8">
        <w:rPr>
          <w:rFonts w:ascii="Times New Roman" w:hAnsi="Times New Roman" w:cs="Times New Roman"/>
          <w:sz w:val="24"/>
          <w:szCs w:val="24"/>
        </w:rPr>
        <w:t xml:space="preserve"> position of the center of resistance (CR) is at 4.85mm.</w:t>
      </w:r>
      <w:r w:rsidRPr="00B472D8">
        <w:rPr>
          <w:rFonts w:ascii="Times New Roman" w:hAnsi="Times New Roman" w:cs="Times New Roman"/>
          <w:color w:val="FF0000"/>
          <w:sz w:val="24"/>
          <w:szCs w:val="24"/>
        </w:rPr>
        <w:t xml:space="preserve"> </w:t>
      </w:r>
    </w:p>
    <w:p w14:paraId="67487A14" w14:textId="77777777" w:rsidR="00B45B65" w:rsidRPr="00BF0A86" w:rsidRDefault="00B45B65" w:rsidP="00B45B65">
      <w:pPr>
        <w:spacing w:line="360" w:lineRule="auto"/>
        <w:rPr>
          <w:rFonts w:ascii="Times New Roman" w:hAnsi="Times New Roman" w:cs="Times New Roman"/>
          <w:b/>
          <w:bCs/>
          <w:sz w:val="24"/>
          <w:szCs w:val="24"/>
        </w:rPr>
      </w:pPr>
      <w:r w:rsidRPr="00BF0A86">
        <w:rPr>
          <w:rFonts w:ascii="Times New Roman" w:hAnsi="Times New Roman" w:cs="Times New Roman"/>
          <w:b/>
          <w:bCs/>
          <w:sz w:val="24"/>
          <w:szCs w:val="24"/>
        </w:rPr>
        <w:t>Determination of the height of lingual retraction hook</w:t>
      </w:r>
    </w:p>
    <w:p w14:paraId="6280440E" w14:textId="76D5A257" w:rsidR="00B45B65" w:rsidRPr="00BF0A86" w:rsidRDefault="00B45B65" w:rsidP="00B45B65">
      <w:pPr>
        <w:spacing w:line="360" w:lineRule="auto"/>
        <w:rPr>
          <w:rFonts w:ascii="Times New Roman" w:hAnsi="Times New Roman" w:cs="Times New Roman"/>
          <w:b/>
          <w:bCs/>
          <w:sz w:val="24"/>
          <w:szCs w:val="24"/>
        </w:rPr>
      </w:pPr>
      <w:r w:rsidRPr="00BF0A86">
        <w:rPr>
          <w:rFonts w:ascii="Times New Roman" w:hAnsi="Times New Roman" w:cs="Times New Roman"/>
          <w:sz w:val="24"/>
          <w:szCs w:val="24"/>
        </w:rPr>
        <w:t>Our study revealed that the combined utilization of a lingual retraction hook and clear aligner failed to achieve comprehensive movement through the center of resistance (CR), as the retraction force exerted by the clear aligner resulted in an undesired displacement towards the root direction. Consequently, we conducted additional force calculations at incremental distances of 1mm, 2mm, 3mm, 4mm, 5mm, and 6mm above the CR positions. The maximum position achieved was 6 mm above the CR due to the proximity of this position to the patient's hard palate, which limited further extension of the retraction hook. It was observed that there was a similar pattern of movement in the anterior teeth from the level of the CR to 6 mm above it, and a gradual decrease in crown-root displacement difference among these teeth (</w:t>
      </w:r>
      <w:r w:rsidR="001E0308" w:rsidRPr="001E0308">
        <w:rPr>
          <w:rFonts w:ascii="Times New Roman" w:hAnsi="Times New Roman" w:cs="Times New Roman"/>
          <w:sz w:val="24"/>
          <w:szCs w:val="24"/>
        </w:rPr>
        <w:t>Supplementary figure 2</w:t>
      </w:r>
      <w:r w:rsidRPr="00BF0A86">
        <w:rPr>
          <w:rFonts w:ascii="Times New Roman" w:hAnsi="Times New Roman" w:cs="Times New Roman"/>
          <w:sz w:val="24"/>
          <w:szCs w:val="24"/>
        </w:rPr>
        <w:t>). Ultimately, for achieving a more comprehensive movement of the anterior teeth, we selected a position 6 mm above the CR (approximately 18.54mm above occlusal plane) as the length for lingual retraction hook</w:t>
      </w:r>
      <w:r w:rsidR="00BF0A86">
        <w:rPr>
          <w:rFonts w:ascii="Times New Roman" w:hAnsi="Times New Roman" w:cs="Times New Roman"/>
          <w:sz w:val="24"/>
          <w:szCs w:val="24"/>
        </w:rPr>
        <w:t xml:space="preserve"> </w:t>
      </w:r>
      <w:r w:rsidRPr="00BF0A86">
        <w:rPr>
          <w:rFonts w:ascii="Times New Roman" w:hAnsi="Times New Roman" w:cs="Times New Roman"/>
          <w:sz w:val="24"/>
          <w:szCs w:val="24"/>
        </w:rPr>
        <w:t>(Fig 3).</w:t>
      </w:r>
    </w:p>
    <w:p w14:paraId="2D888E74" w14:textId="77777777" w:rsidR="009056B3" w:rsidRDefault="009056B3"/>
    <w:p w14:paraId="3311B00B" w14:textId="77777777" w:rsidR="00AF26CD" w:rsidRDefault="00AF26CD"/>
    <w:p w14:paraId="1FFC8452" w14:textId="02D2A112" w:rsidR="00AF26CD" w:rsidRPr="00AF26CD" w:rsidRDefault="00AF26CD" w:rsidP="00AF26CD">
      <w:pPr>
        <w:spacing w:line="360" w:lineRule="auto"/>
        <w:rPr>
          <w:rFonts w:ascii="Times New Roman" w:hAnsi="Times New Roman" w:cs="Times New Roman"/>
          <w:sz w:val="24"/>
          <w:szCs w:val="24"/>
        </w:rPr>
      </w:pPr>
      <w:r w:rsidRPr="00BE6E29">
        <w:rPr>
          <w:rFonts w:ascii="Times New Roman" w:hAnsi="Times New Roman" w:cs="Times New Roman"/>
          <w:b/>
          <w:bCs/>
          <w:sz w:val="24"/>
          <w:szCs w:val="24"/>
        </w:rPr>
        <w:t xml:space="preserve">Additional file 3: </w:t>
      </w:r>
      <w:r w:rsidRPr="00BE6E29">
        <w:rPr>
          <w:rFonts w:ascii="Times New Roman" w:eastAsia="等线" w:hAnsi="Times New Roman" w:cs="Times New Roman"/>
          <w:b/>
          <w:bCs/>
          <w:sz w:val="24"/>
          <w:szCs w:val="24"/>
        </w:rPr>
        <w:t>Supplementary Figure 2.</w:t>
      </w:r>
      <w:r w:rsidRPr="00AF26CD">
        <w:rPr>
          <w:rFonts w:ascii="Times New Roman" w:eastAsia="等线" w:hAnsi="Times New Roman" w:cs="Times New Roman"/>
          <w:sz w:val="24"/>
          <w:szCs w:val="24"/>
        </w:rPr>
        <w:t xml:space="preserve"> (A) Displacement tendencies of central incisor, lateral incisor, and canine in sagittal dimension. (B) Crown-root displacement difference of central incisor, lateral incisor, and canine in sagittal dimension.</w:t>
      </w:r>
    </w:p>
    <w:p w14:paraId="07E9660C" w14:textId="6585BDFC" w:rsidR="00AF26CD" w:rsidRPr="00AF26CD" w:rsidRDefault="00AF26CD">
      <w:pPr>
        <w:rPr>
          <w:rFonts w:hint="eastAsia"/>
        </w:rPr>
      </w:pPr>
      <w:r>
        <w:rPr>
          <w:noProof/>
        </w:rPr>
        <w:lastRenderedPageBreak/>
        <w:drawing>
          <wp:inline distT="0" distB="0" distL="0" distR="0" wp14:anchorId="11716708" wp14:editId="2BAEE5FF">
            <wp:extent cx="5274310" cy="2966720"/>
            <wp:effectExtent l="0" t="0" r="2540" b="5080"/>
            <wp:docPr id="15808731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sectPr w:rsidR="00AF26CD" w:rsidRPr="00AF26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A6C95" w14:textId="77777777" w:rsidR="003A409E" w:rsidRDefault="003A409E" w:rsidP="00B45B65">
      <w:r>
        <w:separator/>
      </w:r>
    </w:p>
  </w:endnote>
  <w:endnote w:type="continuationSeparator" w:id="0">
    <w:p w14:paraId="7025ED3D" w14:textId="77777777" w:rsidR="003A409E" w:rsidRDefault="003A409E" w:rsidP="00B4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A2EB1" w14:textId="77777777" w:rsidR="003A409E" w:rsidRDefault="003A409E" w:rsidP="00B45B65">
      <w:r>
        <w:separator/>
      </w:r>
    </w:p>
  </w:footnote>
  <w:footnote w:type="continuationSeparator" w:id="0">
    <w:p w14:paraId="1FF8D661" w14:textId="77777777" w:rsidR="003A409E" w:rsidRDefault="003A409E" w:rsidP="00B45B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098"/>
    <w:rsid w:val="001E0308"/>
    <w:rsid w:val="002418DD"/>
    <w:rsid w:val="002D0493"/>
    <w:rsid w:val="003A409E"/>
    <w:rsid w:val="003F37D7"/>
    <w:rsid w:val="008C3A8F"/>
    <w:rsid w:val="009056B3"/>
    <w:rsid w:val="00AF26CD"/>
    <w:rsid w:val="00B45B65"/>
    <w:rsid w:val="00BE6E29"/>
    <w:rsid w:val="00BF0A86"/>
    <w:rsid w:val="00CC7098"/>
    <w:rsid w:val="00F87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07ECC"/>
  <w15:chartTrackingRefBased/>
  <w15:docId w15:val="{955AB2DD-CE80-4C6D-B8A4-39B0CAC8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4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5B65"/>
    <w:pPr>
      <w:tabs>
        <w:tab w:val="center" w:pos="4153"/>
        <w:tab w:val="right" w:pos="8306"/>
      </w:tabs>
      <w:snapToGrid w:val="0"/>
      <w:jc w:val="center"/>
    </w:pPr>
    <w:rPr>
      <w:sz w:val="18"/>
      <w:szCs w:val="18"/>
    </w:rPr>
  </w:style>
  <w:style w:type="character" w:customStyle="1" w:styleId="a4">
    <w:name w:val="页眉 字符"/>
    <w:basedOn w:val="a0"/>
    <w:link w:val="a3"/>
    <w:uiPriority w:val="99"/>
    <w:rsid w:val="00B45B65"/>
    <w:rPr>
      <w:sz w:val="18"/>
      <w:szCs w:val="18"/>
    </w:rPr>
  </w:style>
  <w:style w:type="paragraph" w:styleId="a5">
    <w:name w:val="footer"/>
    <w:basedOn w:val="a"/>
    <w:link w:val="a6"/>
    <w:uiPriority w:val="99"/>
    <w:unhideWhenUsed/>
    <w:rsid w:val="00B45B65"/>
    <w:pPr>
      <w:tabs>
        <w:tab w:val="center" w:pos="4153"/>
        <w:tab w:val="right" w:pos="8306"/>
      </w:tabs>
      <w:snapToGrid w:val="0"/>
      <w:jc w:val="left"/>
    </w:pPr>
    <w:rPr>
      <w:sz w:val="18"/>
      <w:szCs w:val="18"/>
    </w:rPr>
  </w:style>
  <w:style w:type="character" w:customStyle="1" w:styleId="a6">
    <w:name w:val="页脚 字符"/>
    <w:basedOn w:val="a0"/>
    <w:link w:val="a5"/>
    <w:uiPriority w:val="99"/>
    <w:rsid w:val="00B45B6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479</Words>
  <Characters>2733</Characters>
  <Application>Microsoft Office Word</Application>
  <DocSecurity>0</DocSecurity>
  <Lines>22</Lines>
  <Paragraphs>6</Paragraphs>
  <ScaleCrop>false</ScaleCrop>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唯旭 王</dc:creator>
  <cp:keywords/>
  <dc:description/>
  <cp:lastModifiedBy>唯旭 王</cp:lastModifiedBy>
  <cp:revision>8</cp:revision>
  <dcterms:created xsi:type="dcterms:W3CDTF">2023-11-08T04:52:00Z</dcterms:created>
  <dcterms:modified xsi:type="dcterms:W3CDTF">2023-11-10T10:53:00Z</dcterms:modified>
</cp:coreProperties>
</file>