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83B3C" w14:textId="77777777" w:rsidR="00AA004F" w:rsidRDefault="00AA004F" w:rsidP="00AA004F">
      <w:pPr>
        <w:spacing w:after="160" w:line="259" w:lineRule="auto"/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</w:pPr>
      <w:r>
        <w:rPr>
          <w:rFonts w:eastAsia="Times New Roman" w:cstheme="minorBidi"/>
          <w:noProof/>
          <w:color w:val="000000"/>
          <w:kern w:val="2"/>
          <w:sz w:val="20"/>
          <w:szCs w:val="20"/>
          <w:lang w:val="en-PH" w:eastAsia="en-PH"/>
          <w14:ligatures w14:val="standardContextual"/>
        </w:rPr>
        <w:drawing>
          <wp:inline distT="0" distB="0" distL="0" distR="0" wp14:anchorId="36DEB8CF" wp14:editId="1964BB9D">
            <wp:extent cx="2160000" cy="5702037"/>
            <wp:effectExtent l="0" t="0" r="0" b="0"/>
            <wp:docPr id="325311157" name="Resim 32531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5702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53A1F" w14:textId="3564D6FD" w:rsidR="00AA004F" w:rsidRPr="00C01710" w:rsidRDefault="005365DF" w:rsidP="00AA004F">
      <w:pPr>
        <w:spacing w:after="160" w:line="259" w:lineRule="auto"/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</w:pPr>
      <w:r w:rsidRPr="005365DF">
        <w:rPr>
          <w:rFonts w:eastAsia="Times New Roman" w:cstheme="minorBidi"/>
          <w:color w:val="000000"/>
          <w:kern w:val="2"/>
          <w:sz w:val="20"/>
          <w:szCs w:val="20"/>
          <w:lang w:eastAsia="en-US"/>
          <w14:ligatures w14:val="standardContextual"/>
        </w:rPr>
        <w:t>Additional</w:t>
      </w:r>
      <w:r w:rsidR="00AA004F" w:rsidRPr="00C01710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 xml:space="preserve"> Figure </w:t>
      </w:r>
      <w:r w:rsidR="00AA004F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>1.</w:t>
      </w:r>
      <w:r w:rsidR="00AA004F" w:rsidRPr="00C01710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 xml:space="preserve"> </w:t>
      </w:r>
      <w:r w:rsidR="00761BEE">
        <w:rPr>
          <w:rFonts w:eastAsia="Times New Roman" w:cstheme="minorBidi"/>
          <w:b/>
          <w:bCs/>
          <w:color w:val="000000"/>
          <w:kern w:val="2"/>
          <w:sz w:val="20"/>
          <w:szCs w:val="20"/>
          <w:lang w:val="en-GB" w:eastAsia="en-US"/>
          <w14:ligatures w14:val="standardContextual"/>
        </w:rPr>
        <w:t>A</w:t>
      </w:r>
      <w:r w:rsidR="00AA004F" w:rsidRPr="00C01710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 xml:space="preserve">. Distribution of IL-6 levels in the H group and </w:t>
      </w:r>
      <w:r w:rsidR="00AA004F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>the</w:t>
      </w:r>
      <w:r w:rsidR="00AA004F" w:rsidRPr="00C01710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 xml:space="preserve"> periodontitis </w:t>
      </w:r>
      <w:r w:rsidR="00AA004F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>sub</w:t>
      </w:r>
      <w:r w:rsidR="00AA004F" w:rsidRPr="00C01710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 xml:space="preserve">groups. </w:t>
      </w:r>
      <w:r w:rsidR="00761BEE">
        <w:rPr>
          <w:rFonts w:eastAsia="Times New Roman" w:cstheme="minorBidi"/>
          <w:b/>
          <w:bCs/>
          <w:color w:val="000000"/>
          <w:kern w:val="2"/>
          <w:sz w:val="20"/>
          <w:szCs w:val="20"/>
          <w:lang w:val="en-GB" w:eastAsia="en-US"/>
          <w14:ligatures w14:val="standardContextual"/>
        </w:rPr>
        <w:t>B</w:t>
      </w:r>
      <w:r w:rsidR="00AA004F" w:rsidRPr="00C01710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 xml:space="preserve">. Distribution of IL-17 levels in the H group and </w:t>
      </w:r>
      <w:r w:rsidR="00AA004F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 xml:space="preserve">the </w:t>
      </w:r>
      <w:r w:rsidR="00AA004F" w:rsidRPr="00C01710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 xml:space="preserve">periodontitis </w:t>
      </w:r>
      <w:r w:rsidR="00AA004F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>sub</w:t>
      </w:r>
      <w:r w:rsidR="00AA004F" w:rsidRPr="00C01710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 xml:space="preserve">groups. </w:t>
      </w:r>
      <w:r w:rsidR="00761BEE">
        <w:rPr>
          <w:rFonts w:eastAsia="Times New Roman" w:cstheme="minorBidi"/>
          <w:b/>
          <w:bCs/>
          <w:color w:val="000000"/>
          <w:kern w:val="2"/>
          <w:sz w:val="20"/>
          <w:szCs w:val="20"/>
          <w:lang w:val="en-GB" w:eastAsia="en-US"/>
          <w14:ligatures w14:val="standardContextual"/>
        </w:rPr>
        <w:t>C</w:t>
      </w:r>
      <w:bookmarkStart w:id="0" w:name="_GoBack"/>
      <w:bookmarkEnd w:id="0"/>
      <w:r w:rsidR="00AA004F" w:rsidRPr="00C01710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 xml:space="preserve">. Distribution of IL-35 levels in the H group and </w:t>
      </w:r>
      <w:r w:rsidR="00AA004F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 xml:space="preserve">the </w:t>
      </w:r>
      <w:r w:rsidR="00AA004F" w:rsidRPr="00C01710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 xml:space="preserve">periodontitis </w:t>
      </w:r>
      <w:r w:rsidR="00AA004F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>sub</w:t>
      </w:r>
      <w:r w:rsidR="00AA004F" w:rsidRPr="00C01710">
        <w:rPr>
          <w:rFonts w:eastAsia="Times New Roman" w:cstheme="minorBidi"/>
          <w:color w:val="000000"/>
          <w:kern w:val="2"/>
          <w:sz w:val="20"/>
          <w:szCs w:val="20"/>
          <w:lang w:val="en-GB" w:eastAsia="en-US"/>
          <w14:ligatures w14:val="standardContextual"/>
        </w:rPr>
        <w:t>groups.</w:t>
      </w:r>
    </w:p>
    <w:p w14:paraId="3BF3A27C" w14:textId="77777777" w:rsidR="00AA004F" w:rsidRDefault="00AA004F" w:rsidP="00AA004F">
      <w:pPr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</w:pPr>
      <w:r w:rsidRPr="00C01710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Abbreviations: H, healthy;</w:t>
      </w:r>
      <w:r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 xml:space="preserve"> S III, Stage III periodontitis; S IV, Stage IV periodontitis;</w:t>
      </w:r>
      <w:r w:rsidRPr="00C01710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 xml:space="preserve"> IL, interleukin; </w:t>
      </w:r>
      <w:proofErr w:type="spellStart"/>
      <w:r w:rsidRPr="00C01710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pg</w:t>
      </w:r>
      <w:proofErr w:type="spellEnd"/>
      <w:r w:rsidRPr="00C01710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 xml:space="preserve">, </w:t>
      </w:r>
      <w:proofErr w:type="spellStart"/>
      <w:r w:rsidRPr="00C01710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picogram</w:t>
      </w:r>
      <w:proofErr w:type="spellEnd"/>
      <w:r w:rsidRPr="00C01710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 xml:space="preserve">; mL, </w:t>
      </w:r>
      <w:proofErr w:type="spellStart"/>
      <w:r w:rsidRPr="00C01710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milliliter</w:t>
      </w:r>
      <w:proofErr w:type="spellEnd"/>
      <w:r w:rsidRPr="00C01710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.</w:t>
      </w:r>
    </w:p>
    <w:p w14:paraId="0CAD4631" w14:textId="77777777" w:rsidR="00AA004F" w:rsidRDefault="00AA004F" w:rsidP="00AA004F">
      <w:pPr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</w:pPr>
      <w:r w:rsidRPr="00C01710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 xml:space="preserve"> </w:t>
      </w:r>
      <w:proofErr w:type="gramStart"/>
      <w:r w:rsidRPr="00C01710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a-b</w:t>
      </w:r>
      <w:proofErr w:type="gramEnd"/>
      <w:r w:rsidRPr="00C01710"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  <w:t>: Different letters represent significance.</w:t>
      </w:r>
    </w:p>
    <w:p w14:paraId="6E6A82CA" w14:textId="77777777" w:rsidR="00AA004F" w:rsidRPr="00C01710" w:rsidRDefault="00AA004F" w:rsidP="00AA004F">
      <w:pPr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</w:pPr>
    </w:p>
    <w:p w14:paraId="07287A0B" w14:textId="77777777" w:rsidR="00AA004F" w:rsidRPr="00C01710" w:rsidRDefault="00AA004F" w:rsidP="00AA004F">
      <w:pPr>
        <w:spacing w:before="240" w:after="160"/>
        <w:rPr>
          <w:rFonts w:eastAsia="Times New Roman" w:cstheme="minorBidi"/>
          <w:color w:val="000000"/>
          <w:kern w:val="2"/>
          <w:sz w:val="16"/>
          <w:szCs w:val="16"/>
          <w:lang w:val="en-GB" w:eastAsia="en-US"/>
          <w14:ligatures w14:val="standardContextual"/>
        </w:rPr>
      </w:pPr>
    </w:p>
    <w:p w14:paraId="07C82A3F" w14:textId="77777777" w:rsidR="00C76955" w:rsidRDefault="00C76955"/>
    <w:sectPr w:rsidR="00C76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4F"/>
    <w:rsid w:val="0043623A"/>
    <w:rsid w:val="005365DF"/>
    <w:rsid w:val="006E4BB5"/>
    <w:rsid w:val="00761BEE"/>
    <w:rsid w:val="0084056B"/>
    <w:rsid w:val="00954A7E"/>
    <w:rsid w:val="00AA004F"/>
    <w:rsid w:val="00C7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92094"/>
  <w15:chartTrackingRefBased/>
  <w15:docId w15:val="{5A5AD791-3718-4A65-9830-2645ACD26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04F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05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Müge Ergün</dc:creator>
  <cp:keywords/>
  <dc:description/>
  <cp:lastModifiedBy>Hernando Sevilla</cp:lastModifiedBy>
  <cp:revision>6</cp:revision>
  <dcterms:created xsi:type="dcterms:W3CDTF">2024-04-25T14:36:00Z</dcterms:created>
  <dcterms:modified xsi:type="dcterms:W3CDTF">2024-08-21T12:05:00Z</dcterms:modified>
</cp:coreProperties>
</file>