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C2A55" w14:textId="77777777" w:rsidR="00151EFE" w:rsidRPr="00555987" w:rsidRDefault="00151EFE" w:rsidP="00151EFE">
      <w:r w:rsidRPr="00555987">
        <w:t>Appendix V: Final questionnaire</w:t>
      </w:r>
    </w:p>
    <w:p w14:paraId="46F0E322" w14:textId="77777777" w:rsidR="00151EFE" w:rsidRPr="00555987" w:rsidRDefault="00151EFE" w:rsidP="00151EFE"/>
    <w:p w14:paraId="22466A8B" w14:textId="77777777" w:rsidR="00151EFE" w:rsidRPr="00555987" w:rsidRDefault="00151EFE" w:rsidP="00151EFE">
      <w:r w:rsidRPr="00555987">
        <w:t>Teledentistry Acceptance Survey-Dentist Version (TAS-D)</w:t>
      </w:r>
    </w:p>
    <w:p w14:paraId="02720C26" w14:textId="77777777" w:rsidR="00151EFE" w:rsidRDefault="00151EFE" w:rsidP="00151EFE">
      <w:pPr>
        <w:rPr>
          <w:iCs/>
        </w:rPr>
      </w:pPr>
    </w:p>
    <w:p w14:paraId="6C48C360" w14:textId="77777777" w:rsidR="00151EFE" w:rsidRDefault="00151EFE" w:rsidP="00151EFE">
      <w:pPr>
        <w:rPr>
          <w:iCs/>
        </w:rPr>
      </w:pPr>
      <w:r w:rsidRPr="00580C98">
        <w:rPr>
          <w:iCs/>
        </w:rPr>
        <w:t>INSTRUCTIONS</w:t>
      </w:r>
    </w:p>
    <w:p w14:paraId="3E7C3536" w14:textId="77777777" w:rsidR="00151EFE" w:rsidRDefault="00151EFE" w:rsidP="00151EFE">
      <w:pPr>
        <w:jc w:val="lowKashida"/>
        <w:rPr>
          <w:iCs/>
        </w:rPr>
      </w:pPr>
      <w:r w:rsidRPr="0042676D">
        <w:rPr>
          <w:iCs/>
        </w:rPr>
        <w:t>This survey assess</w:t>
      </w:r>
      <w:r>
        <w:rPr>
          <w:iCs/>
        </w:rPr>
        <w:t>es</w:t>
      </w:r>
      <w:r w:rsidRPr="0042676D">
        <w:rPr>
          <w:iCs/>
        </w:rPr>
        <w:t xml:space="preserve"> </w:t>
      </w:r>
      <w:r>
        <w:rPr>
          <w:iCs/>
        </w:rPr>
        <w:t xml:space="preserve">dentists’ </w:t>
      </w:r>
      <w:r w:rsidRPr="0042676D">
        <w:rPr>
          <w:iCs/>
        </w:rPr>
        <w:t>a</w:t>
      </w:r>
      <w:r>
        <w:rPr>
          <w:iCs/>
        </w:rPr>
        <w:t>cceptance of</w:t>
      </w:r>
      <w:r w:rsidRPr="0042676D">
        <w:rPr>
          <w:iCs/>
        </w:rPr>
        <w:t xml:space="preserve"> teledentistry. It includes sections on background, perceptions of teledentistry, and factors influencing its use. Please read each question carefully and select the response that best reflects your opinion or experience. Your responses are </w:t>
      </w:r>
      <w:r>
        <w:rPr>
          <w:iCs/>
        </w:rPr>
        <w:t xml:space="preserve">anonymous, </w:t>
      </w:r>
      <w:r w:rsidRPr="0042676D">
        <w:rPr>
          <w:iCs/>
        </w:rPr>
        <w:t>confidential</w:t>
      </w:r>
      <w:r>
        <w:rPr>
          <w:iCs/>
        </w:rPr>
        <w:t>,</w:t>
      </w:r>
      <w:r w:rsidRPr="0042676D">
        <w:rPr>
          <w:iCs/>
        </w:rPr>
        <w:t xml:space="preserve"> and will be used solely for research purposes.</w:t>
      </w:r>
    </w:p>
    <w:p w14:paraId="3E12226C" w14:textId="77777777" w:rsidR="00151EFE" w:rsidRDefault="00151EFE" w:rsidP="00151EFE">
      <w:pPr>
        <w:jc w:val="lowKashida"/>
        <w:rPr>
          <w:iCs/>
        </w:rPr>
      </w:pPr>
    </w:p>
    <w:p w14:paraId="58BF5FDA" w14:textId="77777777" w:rsidR="00151EFE" w:rsidRDefault="00151EFE" w:rsidP="00151EFE">
      <w:pPr>
        <w:jc w:val="lowKashida"/>
        <w:rPr>
          <w:iCs/>
        </w:rPr>
      </w:pPr>
      <w:r>
        <w:rPr>
          <w:iCs/>
        </w:rPr>
        <w:t>Glossary</w:t>
      </w:r>
    </w:p>
    <w:p w14:paraId="40CD0723" w14:textId="77777777" w:rsidR="00151EFE" w:rsidRDefault="00151EFE" w:rsidP="00151EFE">
      <w:pPr>
        <w:jc w:val="lowKashida"/>
        <w:rPr>
          <w:iCs/>
        </w:rPr>
      </w:pPr>
      <w:r>
        <w:rPr>
          <w:iCs/>
        </w:rPr>
        <w:t>For this questionnaire, the following terms are used with this meaning:</w:t>
      </w:r>
    </w:p>
    <w:p w14:paraId="1497947F" w14:textId="77777777" w:rsidR="00151EFE" w:rsidRDefault="00151EFE" w:rsidP="00151EFE">
      <w:pPr>
        <w:jc w:val="lowKashida"/>
        <w:rPr>
          <w:iCs/>
        </w:rPr>
      </w:pPr>
      <w:r w:rsidRPr="00A71874">
        <w:rPr>
          <w:b/>
          <w:bCs/>
          <w:iCs/>
        </w:rPr>
        <w:t>Teledentistry</w:t>
      </w:r>
      <w:r w:rsidRPr="0042676D">
        <w:rPr>
          <w:iCs/>
        </w:rPr>
        <w:t xml:space="preserve"> is the use of information and communication technologies for dental consultations, diagnosis and treatment planning, including the transmission of clinical information and images between an oral health professional and patient or between two health professionals, including at least one oral health professional, who are separated by distance.</w:t>
      </w:r>
    </w:p>
    <w:p w14:paraId="16288A41" w14:textId="77777777" w:rsidR="00151EFE" w:rsidRDefault="00151EFE" w:rsidP="00151EFE">
      <w:pPr>
        <w:jc w:val="lowKashida"/>
        <w:rPr>
          <w:iCs/>
        </w:rPr>
      </w:pPr>
    </w:p>
    <w:p w14:paraId="2C4CA958" w14:textId="77777777" w:rsidR="00151EFE" w:rsidRPr="00CE5B5E" w:rsidRDefault="00151EFE" w:rsidP="00151EFE">
      <w:pPr>
        <w:rPr>
          <w:rFonts w:asciiTheme="majorBidi" w:hAnsiTheme="majorBidi" w:cstheme="majorBidi"/>
        </w:rPr>
      </w:pPr>
      <w:r w:rsidRPr="00CE5B5E">
        <w:rPr>
          <w:rFonts w:asciiTheme="majorBidi" w:hAnsiTheme="majorBidi" w:cstheme="majorBidi"/>
          <w:b/>
          <w:bCs/>
        </w:rPr>
        <w:t>Performance expectancy</w:t>
      </w:r>
      <w:r>
        <w:rPr>
          <w:rFonts w:asciiTheme="majorBidi" w:hAnsiTheme="majorBidi" w:cstheme="majorBidi"/>
          <w:b/>
          <w:bCs/>
        </w:rPr>
        <w:t xml:space="preserve"> </w:t>
      </w:r>
      <w:r w:rsidRPr="00CE5B5E">
        <w:rPr>
          <w:rFonts w:asciiTheme="majorBidi" w:hAnsiTheme="majorBidi" w:cstheme="majorBidi"/>
        </w:rPr>
        <w:t>is</w:t>
      </w:r>
      <w:r>
        <w:rPr>
          <w:rFonts w:asciiTheme="majorBidi" w:hAnsiTheme="majorBidi" w:cstheme="majorBidi"/>
        </w:rPr>
        <w:t xml:space="preserve"> t</w:t>
      </w:r>
      <w:r w:rsidRPr="00CE5B5E">
        <w:rPr>
          <w:rFonts w:asciiTheme="majorBidi" w:hAnsiTheme="majorBidi" w:cstheme="majorBidi"/>
        </w:rPr>
        <w:t>he degree to which using a technology will provide benefits to consumers in performing certain activities</w:t>
      </w:r>
      <w:r>
        <w:rPr>
          <w:rFonts w:asciiTheme="majorBidi" w:hAnsiTheme="majorBidi" w:cstheme="majorBidi"/>
        </w:rPr>
        <w:t>.</w:t>
      </w:r>
    </w:p>
    <w:p w14:paraId="1409649F" w14:textId="77777777" w:rsidR="00151EFE" w:rsidRPr="00CE5B5E" w:rsidRDefault="00151EFE" w:rsidP="00151EFE">
      <w:pPr>
        <w:rPr>
          <w:rFonts w:asciiTheme="majorBidi" w:hAnsiTheme="majorBidi" w:cstheme="majorBidi"/>
        </w:rPr>
      </w:pPr>
    </w:p>
    <w:p w14:paraId="4765DE76" w14:textId="77777777" w:rsidR="00151EFE" w:rsidRPr="00CE5B5E" w:rsidRDefault="00151EFE" w:rsidP="00151EFE">
      <w:pPr>
        <w:rPr>
          <w:rFonts w:asciiTheme="majorBidi" w:hAnsiTheme="majorBidi" w:cstheme="majorBidi"/>
        </w:rPr>
      </w:pPr>
      <w:r w:rsidRPr="00CE5B5E">
        <w:rPr>
          <w:rFonts w:asciiTheme="majorBidi" w:hAnsiTheme="majorBidi" w:cstheme="majorBidi"/>
          <w:b/>
          <w:bCs/>
        </w:rPr>
        <w:t>Effort Expectancy</w:t>
      </w:r>
      <w:r>
        <w:rPr>
          <w:rFonts w:asciiTheme="majorBidi" w:hAnsiTheme="majorBidi" w:cstheme="majorBidi"/>
          <w:b/>
          <w:bCs/>
        </w:rPr>
        <w:t xml:space="preserve"> </w:t>
      </w:r>
      <w:r w:rsidRPr="00CE5B5E">
        <w:rPr>
          <w:rFonts w:asciiTheme="majorBidi" w:hAnsiTheme="majorBidi" w:cstheme="majorBidi"/>
        </w:rPr>
        <w:t xml:space="preserve">is the degree of ease associated with </w:t>
      </w:r>
      <w:r>
        <w:rPr>
          <w:rFonts w:asciiTheme="majorBidi" w:hAnsiTheme="majorBidi" w:cstheme="majorBidi"/>
        </w:rPr>
        <w:t xml:space="preserve">consumers’ </w:t>
      </w:r>
      <w:r w:rsidRPr="00CE5B5E">
        <w:rPr>
          <w:rFonts w:asciiTheme="majorBidi" w:hAnsiTheme="majorBidi" w:cstheme="majorBidi"/>
        </w:rPr>
        <w:t>use of technology</w:t>
      </w:r>
      <w:r>
        <w:rPr>
          <w:rFonts w:asciiTheme="majorBidi" w:hAnsiTheme="majorBidi" w:cstheme="majorBidi"/>
        </w:rPr>
        <w:t>.</w:t>
      </w:r>
    </w:p>
    <w:p w14:paraId="2A141F46" w14:textId="77777777" w:rsidR="00151EFE" w:rsidRPr="00CE5B5E" w:rsidRDefault="00151EFE" w:rsidP="00151EFE">
      <w:pPr>
        <w:rPr>
          <w:rFonts w:asciiTheme="majorBidi" w:hAnsiTheme="majorBidi" w:cstheme="majorBidi"/>
        </w:rPr>
      </w:pPr>
    </w:p>
    <w:p w14:paraId="61008211" w14:textId="77777777" w:rsidR="00151EFE" w:rsidRPr="00CE5B5E" w:rsidRDefault="00151EFE" w:rsidP="00151EFE">
      <w:pPr>
        <w:rPr>
          <w:rFonts w:asciiTheme="majorBidi" w:hAnsiTheme="majorBidi" w:cstheme="majorBidi"/>
        </w:rPr>
      </w:pPr>
      <w:r w:rsidRPr="00CE5B5E">
        <w:rPr>
          <w:rFonts w:asciiTheme="majorBidi" w:hAnsiTheme="majorBidi" w:cstheme="majorBidi"/>
          <w:b/>
          <w:bCs/>
        </w:rPr>
        <w:t>Facilitating Conditions</w:t>
      </w:r>
      <w:r>
        <w:rPr>
          <w:rFonts w:asciiTheme="majorBidi" w:hAnsiTheme="majorBidi" w:cstheme="majorBidi"/>
          <w:b/>
          <w:bCs/>
        </w:rPr>
        <w:t xml:space="preserve"> </w:t>
      </w:r>
      <w:r w:rsidRPr="00CE5B5E">
        <w:rPr>
          <w:rFonts w:asciiTheme="majorBidi" w:hAnsiTheme="majorBidi" w:cstheme="majorBidi"/>
        </w:rPr>
        <w:t>are</w:t>
      </w:r>
      <w:r>
        <w:rPr>
          <w:rFonts w:asciiTheme="majorBidi" w:hAnsiTheme="majorBidi" w:cstheme="majorBidi"/>
          <w:b/>
          <w:bCs/>
        </w:rPr>
        <w:t xml:space="preserve"> </w:t>
      </w:r>
      <w:r w:rsidRPr="00CE5B5E">
        <w:rPr>
          <w:rFonts w:asciiTheme="majorBidi" w:hAnsiTheme="majorBidi" w:cstheme="majorBidi"/>
        </w:rPr>
        <w:t>consumers</w:t>
      </w:r>
      <w:r>
        <w:rPr>
          <w:rFonts w:asciiTheme="majorBidi" w:hAnsiTheme="majorBidi" w:cstheme="majorBidi"/>
        </w:rPr>
        <w:t>’</w:t>
      </w:r>
      <w:r w:rsidRPr="00CE5B5E">
        <w:rPr>
          <w:rFonts w:asciiTheme="majorBidi" w:hAnsiTheme="majorBidi" w:cstheme="majorBidi"/>
        </w:rPr>
        <w:t xml:space="preserve"> perceptions of the resources and support available to perform a behavior</w:t>
      </w:r>
      <w:r>
        <w:rPr>
          <w:rFonts w:asciiTheme="majorBidi" w:hAnsiTheme="majorBidi" w:cstheme="majorBidi"/>
        </w:rPr>
        <w:t>.</w:t>
      </w:r>
    </w:p>
    <w:p w14:paraId="6B8AA482" w14:textId="77777777" w:rsidR="00151EFE" w:rsidRPr="00CE5B5E" w:rsidRDefault="00151EFE" w:rsidP="00151EFE">
      <w:pPr>
        <w:rPr>
          <w:rFonts w:asciiTheme="majorBidi" w:hAnsiTheme="majorBidi" w:cstheme="majorBidi"/>
        </w:rPr>
      </w:pPr>
    </w:p>
    <w:p w14:paraId="40D6035E" w14:textId="77777777" w:rsidR="00151EFE" w:rsidRPr="00CE5B5E" w:rsidRDefault="00151EFE" w:rsidP="00151EFE">
      <w:pPr>
        <w:rPr>
          <w:rFonts w:asciiTheme="majorBidi" w:hAnsiTheme="majorBidi" w:cstheme="majorBidi"/>
        </w:rPr>
      </w:pPr>
      <w:r w:rsidRPr="00CE5B5E">
        <w:rPr>
          <w:rFonts w:asciiTheme="majorBidi" w:hAnsiTheme="majorBidi" w:cstheme="majorBidi"/>
          <w:b/>
          <w:bCs/>
        </w:rPr>
        <w:t>Hedonic Motivation</w:t>
      </w:r>
      <w:r>
        <w:rPr>
          <w:rFonts w:asciiTheme="majorBidi" w:hAnsiTheme="majorBidi" w:cstheme="majorBidi"/>
          <w:b/>
          <w:bCs/>
        </w:rPr>
        <w:t xml:space="preserve"> </w:t>
      </w:r>
      <w:r w:rsidRPr="00CE5B5E">
        <w:rPr>
          <w:rFonts w:asciiTheme="majorBidi" w:hAnsiTheme="majorBidi" w:cstheme="majorBidi"/>
        </w:rPr>
        <w:t>is</w:t>
      </w:r>
      <w:r>
        <w:rPr>
          <w:rFonts w:asciiTheme="majorBidi" w:hAnsiTheme="majorBidi" w:cstheme="majorBidi"/>
          <w:b/>
          <w:bCs/>
        </w:rPr>
        <w:t xml:space="preserve"> </w:t>
      </w:r>
      <w:r w:rsidRPr="00CE5B5E">
        <w:rPr>
          <w:rFonts w:asciiTheme="majorBidi" w:hAnsiTheme="majorBidi" w:cstheme="majorBidi"/>
        </w:rPr>
        <w:t>the fun or pleasure derived from using technology</w:t>
      </w:r>
      <w:r>
        <w:rPr>
          <w:rFonts w:asciiTheme="majorBidi" w:hAnsiTheme="majorBidi" w:cstheme="majorBidi"/>
        </w:rPr>
        <w:t>.</w:t>
      </w:r>
    </w:p>
    <w:p w14:paraId="6D4BF59A" w14:textId="77777777" w:rsidR="00151EFE" w:rsidRPr="00CE5B5E" w:rsidRDefault="00151EFE" w:rsidP="00151EFE">
      <w:pPr>
        <w:rPr>
          <w:rFonts w:asciiTheme="majorBidi" w:hAnsiTheme="majorBidi" w:cstheme="majorBidi"/>
        </w:rPr>
      </w:pPr>
    </w:p>
    <w:p w14:paraId="161A0797" w14:textId="77777777" w:rsidR="00151EFE" w:rsidRPr="00CE5B5E" w:rsidRDefault="00151EFE" w:rsidP="00151EFE">
      <w:pPr>
        <w:rPr>
          <w:rFonts w:asciiTheme="majorBidi" w:hAnsiTheme="majorBidi" w:cstheme="majorBidi"/>
        </w:rPr>
      </w:pPr>
      <w:r w:rsidRPr="00CE5B5E">
        <w:rPr>
          <w:rFonts w:asciiTheme="majorBidi" w:hAnsiTheme="majorBidi" w:cstheme="majorBidi"/>
          <w:b/>
          <w:bCs/>
        </w:rPr>
        <w:t>Perceived Price Value</w:t>
      </w:r>
      <w:r w:rsidRPr="00CE5B5E">
        <w:rPr>
          <w:rFonts w:asciiTheme="majorBidi" w:hAnsiTheme="majorBidi" w:cstheme="majorBidi"/>
        </w:rPr>
        <w:t xml:space="preserve"> is</w:t>
      </w:r>
      <w:r>
        <w:rPr>
          <w:rFonts w:asciiTheme="majorBidi" w:hAnsiTheme="majorBidi" w:cstheme="majorBidi"/>
          <w:b/>
          <w:bCs/>
        </w:rPr>
        <w:t xml:space="preserve"> </w:t>
      </w:r>
      <w:r w:rsidRPr="00CE5B5E">
        <w:rPr>
          <w:rFonts w:asciiTheme="majorBidi" w:hAnsiTheme="majorBidi" w:cstheme="majorBidi"/>
        </w:rPr>
        <w:t>consumers</w:t>
      </w:r>
      <w:r>
        <w:rPr>
          <w:rFonts w:asciiTheme="majorBidi" w:hAnsiTheme="majorBidi" w:cstheme="majorBidi"/>
        </w:rPr>
        <w:t>’</w:t>
      </w:r>
      <w:r w:rsidRPr="00CE5B5E">
        <w:rPr>
          <w:rFonts w:asciiTheme="majorBidi" w:hAnsiTheme="majorBidi" w:cstheme="majorBidi"/>
        </w:rPr>
        <w:t xml:space="preserve"> cognitive tradeoff between the perceived benefits of the applications and the monetary cost for using them</w:t>
      </w:r>
    </w:p>
    <w:p w14:paraId="7FA1DC08" w14:textId="77777777" w:rsidR="00151EFE" w:rsidRDefault="00151EFE" w:rsidP="00151EFE">
      <w:pPr>
        <w:jc w:val="lowKashida"/>
        <w:rPr>
          <w:iCs/>
        </w:rPr>
      </w:pPr>
    </w:p>
    <w:p w14:paraId="7F83173D" w14:textId="77777777" w:rsidR="00151EFE" w:rsidRDefault="00151EFE" w:rsidP="00151EFE">
      <w:pPr>
        <w:jc w:val="lowKashida"/>
        <w:rPr>
          <w:iCs/>
        </w:rPr>
      </w:pPr>
    </w:p>
    <w:p w14:paraId="631F7492" w14:textId="77777777" w:rsidR="00151EFE" w:rsidRPr="00555987" w:rsidRDefault="00151EFE" w:rsidP="00151EFE">
      <w:pPr>
        <w:rPr>
          <w:i/>
        </w:rPr>
      </w:pPr>
      <w:r w:rsidRPr="00555987">
        <w:rPr>
          <w:i/>
        </w:rPr>
        <w:t>Section 1: Participant background</w:t>
      </w:r>
    </w:p>
    <w:p w14:paraId="48C7F728" w14:textId="77777777" w:rsidR="00151EFE" w:rsidRPr="00555987" w:rsidRDefault="00151EFE" w:rsidP="00151EFE"/>
    <w:p w14:paraId="3A618582" w14:textId="77777777" w:rsidR="00151EFE" w:rsidRPr="00555987" w:rsidRDefault="00151EFE" w:rsidP="00151EFE">
      <w:r w:rsidRPr="00555987">
        <w:t>1. Gender</w:t>
      </w:r>
    </w:p>
    <w:p w14:paraId="4A4BAD1C"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Male</w:t>
      </w:r>
    </w:p>
    <w:p w14:paraId="543CDFB1"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Female</w:t>
      </w:r>
    </w:p>
    <w:p w14:paraId="3E5E5EF2"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Prefer not to say</w:t>
      </w:r>
    </w:p>
    <w:p w14:paraId="456D34FE" w14:textId="77777777" w:rsidR="00151EFE" w:rsidRPr="00555987" w:rsidRDefault="00151EFE" w:rsidP="00151EFE"/>
    <w:p w14:paraId="0996CE44" w14:textId="77777777" w:rsidR="00151EFE" w:rsidRPr="00555987" w:rsidRDefault="00151EFE" w:rsidP="00151EFE">
      <w:r w:rsidRPr="00555987">
        <w:t>2. Age</w:t>
      </w:r>
    </w:p>
    <w:p w14:paraId="7973BFF2"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25-35</w:t>
      </w:r>
    </w:p>
    <w:p w14:paraId="68979E6C"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36-45</w:t>
      </w:r>
    </w:p>
    <w:p w14:paraId="1BA58AA6"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46-55</w:t>
      </w:r>
    </w:p>
    <w:p w14:paraId="38C4CDFC"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56-65</w:t>
      </w:r>
    </w:p>
    <w:p w14:paraId="711F018E"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66+</w:t>
      </w:r>
    </w:p>
    <w:p w14:paraId="4D8B8997" w14:textId="77777777" w:rsidR="00151EFE" w:rsidRPr="00555987" w:rsidRDefault="00151EFE" w:rsidP="00151EFE"/>
    <w:p w14:paraId="7D2A39FF" w14:textId="77777777" w:rsidR="00151EFE" w:rsidRPr="00555987" w:rsidRDefault="00151EFE" w:rsidP="00151EFE">
      <w:r w:rsidRPr="00555987">
        <w:t>3. Country (drop-down list of participating countries)</w:t>
      </w:r>
    </w:p>
    <w:p w14:paraId="57FFEB2A" w14:textId="77777777" w:rsidR="00151EFE" w:rsidRPr="00555987" w:rsidRDefault="00151EFE" w:rsidP="00151EFE"/>
    <w:p w14:paraId="0FED8A18" w14:textId="77777777" w:rsidR="00151EFE" w:rsidRPr="00555987" w:rsidRDefault="00151EFE" w:rsidP="00151EFE">
      <w:r w:rsidRPr="00555987">
        <w:t>4. Highest academic degree</w:t>
      </w:r>
    </w:p>
    <w:p w14:paraId="26D77A69"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BDS (or equivalent)</w:t>
      </w:r>
    </w:p>
    <w:p w14:paraId="337FD0C2"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MSc (or equivalent)</w:t>
      </w:r>
    </w:p>
    <w:p w14:paraId="4978684F"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PhD (or equivalent)</w:t>
      </w:r>
    </w:p>
    <w:p w14:paraId="2B4683A1" w14:textId="77777777" w:rsidR="00151EFE" w:rsidRPr="00555987" w:rsidRDefault="00151EFE" w:rsidP="00151EFE">
      <w:pPr>
        <w:rPr>
          <w:b/>
        </w:rPr>
      </w:pPr>
    </w:p>
    <w:p w14:paraId="4B3484AA" w14:textId="77777777" w:rsidR="00151EFE" w:rsidRPr="00555987" w:rsidRDefault="00151EFE" w:rsidP="00151EFE">
      <w:r w:rsidRPr="00555987">
        <w:t>5. Number of years practicing dentistry</w:t>
      </w:r>
    </w:p>
    <w:p w14:paraId="38D24B0B"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&lt; 5</w:t>
      </w:r>
    </w:p>
    <w:p w14:paraId="7695C44D"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 xml:space="preserve">5 </w:t>
      </w:r>
      <w:r w:rsidRPr="00555987">
        <w:rPr>
          <w:rFonts w:eastAsia="Symbol"/>
          <w:color w:val="000000"/>
        </w:rPr>
        <w:t>≤</w:t>
      </w:r>
      <w:r w:rsidRPr="00555987">
        <w:rPr>
          <w:rFonts w:eastAsia="Calibri"/>
          <w:color w:val="000000"/>
        </w:rPr>
        <w:t xml:space="preserve"> 10</w:t>
      </w:r>
    </w:p>
    <w:p w14:paraId="6A98BFF9"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 xml:space="preserve">10 </w:t>
      </w:r>
      <w:r w:rsidRPr="00555987">
        <w:rPr>
          <w:rFonts w:eastAsia="Symbol"/>
          <w:color w:val="000000"/>
        </w:rPr>
        <w:t>≤</w:t>
      </w:r>
      <w:r w:rsidRPr="00555987">
        <w:rPr>
          <w:rFonts w:eastAsia="Calibri"/>
          <w:color w:val="000000"/>
        </w:rPr>
        <w:t xml:space="preserve"> 20</w:t>
      </w:r>
    </w:p>
    <w:p w14:paraId="010992FF"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20+</w:t>
      </w:r>
    </w:p>
    <w:p w14:paraId="6758E473" w14:textId="77777777" w:rsidR="00151EFE" w:rsidRPr="00555987" w:rsidRDefault="00151EFE" w:rsidP="00151EFE"/>
    <w:p w14:paraId="5841093C" w14:textId="77777777" w:rsidR="00151EFE" w:rsidRPr="00555987" w:rsidRDefault="00151EFE" w:rsidP="00151EFE">
      <w:r w:rsidRPr="00555987">
        <w:t xml:space="preserve">6. Are you a General Dental Practitioner or a Specialist? </w:t>
      </w:r>
    </w:p>
    <w:p w14:paraId="520C38F5"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General Dentist</w:t>
      </w:r>
    </w:p>
    <w:p w14:paraId="39F1FA01"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Specialist, please specify</w:t>
      </w:r>
    </w:p>
    <w:p w14:paraId="1310BA87" w14:textId="77777777" w:rsidR="00151EFE" w:rsidRPr="00555987" w:rsidRDefault="00151EFE" w:rsidP="00151EFE">
      <w:pPr>
        <w:numPr>
          <w:ilvl w:val="0"/>
          <w:numId w:val="2"/>
        </w:numPr>
        <w:pBdr>
          <w:top w:val="nil"/>
          <w:left w:val="nil"/>
          <w:bottom w:val="nil"/>
          <w:right w:val="nil"/>
          <w:between w:val="nil"/>
        </w:pBdr>
        <w:rPr>
          <w:color w:val="000000"/>
        </w:rPr>
      </w:pPr>
      <w:r w:rsidRPr="00555987">
        <w:rPr>
          <w:rFonts w:eastAsia="Calibri"/>
          <w:color w:val="000000"/>
        </w:rPr>
        <w:t>Prosthodontics</w:t>
      </w:r>
    </w:p>
    <w:p w14:paraId="03D08F6F" w14:textId="77777777" w:rsidR="00151EFE" w:rsidRPr="00555987" w:rsidRDefault="00151EFE" w:rsidP="00151EFE">
      <w:pPr>
        <w:numPr>
          <w:ilvl w:val="0"/>
          <w:numId w:val="2"/>
        </w:numPr>
        <w:pBdr>
          <w:top w:val="nil"/>
          <w:left w:val="nil"/>
          <w:bottom w:val="nil"/>
          <w:right w:val="nil"/>
          <w:between w:val="nil"/>
        </w:pBdr>
        <w:rPr>
          <w:color w:val="000000"/>
        </w:rPr>
      </w:pPr>
      <w:r w:rsidRPr="00555987">
        <w:rPr>
          <w:rFonts w:eastAsia="Calibri"/>
          <w:color w:val="000000"/>
        </w:rPr>
        <w:t>Endodontics</w:t>
      </w:r>
    </w:p>
    <w:p w14:paraId="731B4640" w14:textId="77777777" w:rsidR="00151EFE" w:rsidRPr="00555987" w:rsidRDefault="00151EFE" w:rsidP="00151EFE">
      <w:pPr>
        <w:numPr>
          <w:ilvl w:val="0"/>
          <w:numId w:val="2"/>
        </w:numPr>
        <w:pBdr>
          <w:top w:val="nil"/>
          <w:left w:val="nil"/>
          <w:bottom w:val="nil"/>
          <w:right w:val="nil"/>
          <w:between w:val="nil"/>
        </w:pBdr>
        <w:rPr>
          <w:color w:val="000000"/>
        </w:rPr>
      </w:pPr>
      <w:r w:rsidRPr="00555987">
        <w:rPr>
          <w:rFonts w:eastAsia="Calibri"/>
          <w:color w:val="000000"/>
        </w:rPr>
        <w:t>Dental Public Health</w:t>
      </w:r>
    </w:p>
    <w:p w14:paraId="7862F68A" w14:textId="77777777" w:rsidR="00151EFE" w:rsidRPr="00555987" w:rsidRDefault="00151EFE" w:rsidP="00151EFE">
      <w:pPr>
        <w:numPr>
          <w:ilvl w:val="0"/>
          <w:numId w:val="2"/>
        </w:numPr>
        <w:pBdr>
          <w:top w:val="nil"/>
          <w:left w:val="nil"/>
          <w:bottom w:val="nil"/>
          <w:right w:val="nil"/>
          <w:between w:val="nil"/>
        </w:pBdr>
        <w:rPr>
          <w:color w:val="000000"/>
        </w:rPr>
      </w:pPr>
      <w:r w:rsidRPr="00555987">
        <w:rPr>
          <w:rFonts w:eastAsia="Calibri"/>
          <w:color w:val="000000"/>
        </w:rPr>
        <w:t>Oral and Maxillofacial Surgery</w:t>
      </w:r>
    </w:p>
    <w:p w14:paraId="0798FE8D" w14:textId="77777777" w:rsidR="00151EFE" w:rsidRPr="00555987" w:rsidRDefault="00151EFE" w:rsidP="00151EFE">
      <w:pPr>
        <w:numPr>
          <w:ilvl w:val="0"/>
          <w:numId w:val="2"/>
        </w:numPr>
        <w:pBdr>
          <w:top w:val="nil"/>
          <w:left w:val="nil"/>
          <w:bottom w:val="nil"/>
          <w:right w:val="nil"/>
          <w:between w:val="nil"/>
        </w:pBdr>
        <w:rPr>
          <w:color w:val="000000"/>
        </w:rPr>
      </w:pPr>
      <w:r w:rsidRPr="00555987">
        <w:rPr>
          <w:rFonts w:eastAsia="Calibri"/>
          <w:color w:val="000000"/>
        </w:rPr>
        <w:t>Oral Medicine and Pathology</w:t>
      </w:r>
    </w:p>
    <w:p w14:paraId="136A28CA" w14:textId="77777777" w:rsidR="00151EFE" w:rsidRPr="00555987" w:rsidRDefault="00151EFE" w:rsidP="00151EFE">
      <w:pPr>
        <w:numPr>
          <w:ilvl w:val="0"/>
          <w:numId w:val="2"/>
        </w:numPr>
        <w:pBdr>
          <w:top w:val="nil"/>
          <w:left w:val="nil"/>
          <w:bottom w:val="nil"/>
          <w:right w:val="nil"/>
          <w:between w:val="nil"/>
        </w:pBdr>
        <w:rPr>
          <w:color w:val="000000"/>
        </w:rPr>
      </w:pPr>
      <w:r w:rsidRPr="00555987">
        <w:rPr>
          <w:rFonts w:eastAsia="Calibri"/>
          <w:color w:val="000000"/>
        </w:rPr>
        <w:t>Oral and Maxillofacial Radiology</w:t>
      </w:r>
    </w:p>
    <w:p w14:paraId="6AAB7E62" w14:textId="77777777" w:rsidR="00151EFE" w:rsidRPr="00555987" w:rsidRDefault="00151EFE" w:rsidP="00151EFE">
      <w:pPr>
        <w:numPr>
          <w:ilvl w:val="0"/>
          <w:numId w:val="2"/>
        </w:numPr>
        <w:pBdr>
          <w:top w:val="nil"/>
          <w:left w:val="nil"/>
          <w:bottom w:val="nil"/>
          <w:right w:val="nil"/>
          <w:between w:val="nil"/>
        </w:pBdr>
        <w:rPr>
          <w:color w:val="000000"/>
        </w:rPr>
      </w:pPr>
      <w:r w:rsidRPr="00555987">
        <w:rPr>
          <w:rFonts w:eastAsia="Calibri"/>
          <w:color w:val="000000"/>
        </w:rPr>
        <w:t>Orthodontics and Dentofacial Orthopedics</w:t>
      </w:r>
    </w:p>
    <w:p w14:paraId="501C6DDC" w14:textId="77777777" w:rsidR="00151EFE" w:rsidRPr="00555987" w:rsidRDefault="00151EFE" w:rsidP="00151EFE">
      <w:pPr>
        <w:numPr>
          <w:ilvl w:val="0"/>
          <w:numId w:val="2"/>
        </w:numPr>
        <w:pBdr>
          <w:top w:val="nil"/>
          <w:left w:val="nil"/>
          <w:bottom w:val="nil"/>
          <w:right w:val="nil"/>
          <w:between w:val="nil"/>
        </w:pBdr>
        <w:rPr>
          <w:color w:val="000000"/>
        </w:rPr>
      </w:pPr>
      <w:r w:rsidRPr="00555987">
        <w:rPr>
          <w:rFonts w:eastAsia="Calibri"/>
          <w:color w:val="000000"/>
        </w:rPr>
        <w:t>Pediatric Dentistry</w:t>
      </w:r>
    </w:p>
    <w:p w14:paraId="6DAF7F37" w14:textId="77777777" w:rsidR="00151EFE" w:rsidRPr="00555987" w:rsidRDefault="00151EFE" w:rsidP="00151EFE">
      <w:pPr>
        <w:numPr>
          <w:ilvl w:val="0"/>
          <w:numId w:val="2"/>
        </w:numPr>
        <w:pBdr>
          <w:top w:val="nil"/>
          <w:left w:val="nil"/>
          <w:bottom w:val="nil"/>
          <w:right w:val="nil"/>
          <w:between w:val="nil"/>
        </w:pBdr>
        <w:rPr>
          <w:color w:val="000000"/>
        </w:rPr>
      </w:pPr>
      <w:r w:rsidRPr="00555987">
        <w:rPr>
          <w:rFonts w:eastAsia="Calibri"/>
          <w:color w:val="000000"/>
        </w:rPr>
        <w:t>Periodontics</w:t>
      </w:r>
    </w:p>
    <w:p w14:paraId="00B04936" w14:textId="77777777" w:rsidR="00151EFE" w:rsidRPr="00555987" w:rsidRDefault="00151EFE" w:rsidP="00151EFE">
      <w:pPr>
        <w:numPr>
          <w:ilvl w:val="0"/>
          <w:numId w:val="2"/>
        </w:numPr>
        <w:pBdr>
          <w:top w:val="nil"/>
          <w:left w:val="nil"/>
          <w:bottom w:val="nil"/>
          <w:right w:val="nil"/>
          <w:between w:val="nil"/>
        </w:pBdr>
        <w:rPr>
          <w:color w:val="000000"/>
        </w:rPr>
      </w:pPr>
      <w:r w:rsidRPr="00555987">
        <w:rPr>
          <w:rFonts w:eastAsia="Calibri"/>
          <w:color w:val="000000"/>
        </w:rPr>
        <w:t xml:space="preserve">Other, </w:t>
      </w:r>
      <w:r>
        <w:rPr>
          <w:rFonts w:eastAsia="Calibri"/>
          <w:color w:val="000000"/>
        </w:rPr>
        <w:t xml:space="preserve">please </w:t>
      </w:r>
      <w:r w:rsidRPr="00555987">
        <w:rPr>
          <w:rFonts w:eastAsia="Calibri"/>
          <w:color w:val="000000"/>
        </w:rPr>
        <w:t>specify</w:t>
      </w:r>
    </w:p>
    <w:p w14:paraId="05F54336" w14:textId="77777777" w:rsidR="00151EFE" w:rsidRDefault="00151EFE" w:rsidP="00151EFE"/>
    <w:p w14:paraId="2D2010A3" w14:textId="77777777" w:rsidR="00151EFE" w:rsidRPr="00555987" w:rsidRDefault="00151EFE" w:rsidP="00151EFE"/>
    <w:p w14:paraId="422B0E05" w14:textId="77777777" w:rsidR="00151EFE" w:rsidRPr="00555987" w:rsidRDefault="00151EFE" w:rsidP="00151EFE">
      <w:r w:rsidRPr="00555987">
        <w:t>7. Number of patients you deal with per day</w:t>
      </w:r>
      <w:r>
        <w:t xml:space="preserve"> on average</w:t>
      </w:r>
    </w:p>
    <w:p w14:paraId="08C5B757"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None</w:t>
      </w:r>
    </w:p>
    <w:p w14:paraId="24173469"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 xml:space="preserve">1 - </w:t>
      </w:r>
      <w:r w:rsidRPr="00555987">
        <w:rPr>
          <w:rFonts w:eastAsia="Symbol"/>
          <w:color w:val="000000"/>
        </w:rPr>
        <w:t>≤</w:t>
      </w:r>
      <w:r w:rsidRPr="00555987">
        <w:rPr>
          <w:rFonts w:eastAsia="Calibri"/>
          <w:color w:val="000000"/>
        </w:rPr>
        <w:t xml:space="preserve"> 10</w:t>
      </w:r>
    </w:p>
    <w:p w14:paraId="294275A4"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 xml:space="preserve">11 - </w:t>
      </w:r>
      <w:r w:rsidRPr="00555987">
        <w:rPr>
          <w:rFonts w:eastAsia="Symbol"/>
          <w:color w:val="000000"/>
        </w:rPr>
        <w:t>≤</w:t>
      </w:r>
      <w:r w:rsidRPr="00555987">
        <w:rPr>
          <w:rFonts w:eastAsia="Calibri"/>
          <w:color w:val="000000"/>
        </w:rPr>
        <w:t xml:space="preserve"> 20</w:t>
      </w:r>
    </w:p>
    <w:p w14:paraId="75A7D1B7"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 xml:space="preserve">21 - </w:t>
      </w:r>
    </w:p>
    <w:p w14:paraId="42256213" w14:textId="77777777" w:rsidR="00151EFE" w:rsidRPr="00555987" w:rsidRDefault="00151EFE" w:rsidP="00151EFE"/>
    <w:p w14:paraId="2F3051D6" w14:textId="77777777" w:rsidR="00151EFE" w:rsidRPr="00555987" w:rsidRDefault="00151EFE" w:rsidP="00151EFE">
      <w:r w:rsidRPr="00555987">
        <w:t>8. Please select all that describes the place where you work</w:t>
      </w:r>
      <w:r>
        <w:t xml:space="preserve"> (multiple choice)</w:t>
      </w:r>
    </w:p>
    <w:p w14:paraId="6BC05DE6"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Urban location</w:t>
      </w:r>
    </w:p>
    <w:p w14:paraId="4DDF349E"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Rural location</w:t>
      </w:r>
    </w:p>
    <w:p w14:paraId="06F2792E"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Private sector- solo practice</w:t>
      </w:r>
    </w:p>
    <w:p w14:paraId="1F1F7CC8"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Private sector- group practice</w:t>
      </w:r>
    </w:p>
    <w:p w14:paraId="1602B86F"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Public sector</w:t>
      </w:r>
    </w:p>
    <w:p w14:paraId="016A4183"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Academic sector</w:t>
      </w:r>
    </w:p>
    <w:p w14:paraId="645FE121"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Military/other</w:t>
      </w:r>
    </w:p>
    <w:p w14:paraId="4D4CA513" w14:textId="77777777" w:rsidR="00151EFE" w:rsidRPr="00555987" w:rsidRDefault="00151EFE" w:rsidP="00151EFE"/>
    <w:p w14:paraId="1065B966" w14:textId="77777777" w:rsidR="00151EFE" w:rsidRPr="00555987" w:rsidRDefault="00151EFE" w:rsidP="00151EFE">
      <w:pPr>
        <w:rPr>
          <w:i/>
        </w:rPr>
      </w:pPr>
      <w:r w:rsidRPr="00555987">
        <w:rPr>
          <w:i/>
        </w:rPr>
        <w:t>Section 2: Use of teledentistry</w:t>
      </w:r>
    </w:p>
    <w:p w14:paraId="29863C52" w14:textId="77777777" w:rsidR="00151EFE" w:rsidRPr="00555987" w:rsidRDefault="00151EFE" w:rsidP="00151EFE"/>
    <w:p w14:paraId="1DC4ED75" w14:textId="77777777" w:rsidR="00151EFE" w:rsidRPr="00555987" w:rsidRDefault="00151EFE" w:rsidP="00151EFE">
      <w:r w:rsidRPr="00555987">
        <w:t>Q9. Please Indicate how much you think teledentistry can help with each of the following on a scale from does not help at all to extremely helpful:</w:t>
      </w:r>
    </w:p>
    <w:tbl>
      <w:tblPr>
        <w:tblW w:w="9359" w:type="dxa"/>
        <w:tblBorders>
          <w:top w:val="nil"/>
          <w:left w:val="nil"/>
          <w:bottom w:val="nil"/>
          <w:right w:val="nil"/>
          <w:insideH w:val="nil"/>
          <w:insideV w:val="nil"/>
        </w:tblBorders>
        <w:tblLayout w:type="fixed"/>
        <w:tblLook w:val="0400" w:firstRow="0" w:lastRow="0" w:firstColumn="0" w:lastColumn="0" w:noHBand="0" w:noVBand="1"/>
      </w:tblPr>
      <w:tblGrid>
        <w:gridCol w:w="842"/>
        <w:gridCol w:w="657"/>
        <w:gridCol w:w="838"/>
        <w:gridCol w:w="838"/>
        <w:gridCol w:w="838"/>
        <w:gridCol w:w="838"/>
        <w:gridCol w:w="838"/>
        <w:gridCol w:w="838"/>
        <w:gridCol w:w="838"/>
        <w:gridCol w:w="851"/>
        <w:gridCol w:w="1143"/>
      </w:tblGrid>
      <w:tr w:rsidR="00151EFE" w:rsidRPr="00555987" w14:paraId="52F347C6" w14:textId="77777777" w:rsidTr="002F5C78">
        <w:trPr>
          <w:trHeight w:val="300"/>
        </w:trPr>
        <w:tc>
          <w:tcPr>
            <w:tcW w:w="843" w:type="dxa"/>
          </w:tcPr>
          <w:p w14:paraId="26D668EA" w14:textId="77777777" w:rsidR="00151EFE" w:rsidRPr="00555987" w:rsidRDefault="00151EFE" w:rsidP="002F5C78">
            <w:pPr>
              <w:jc w:val="center"/>
            </w:pPr>
            <w:r w:rsidRPr="00555987">
              <w:lastRenderedPageBreak/>
              <w:t xml:space="preserve">0 </w:t>
            </w:r>
          </w:p>
        </w:tc>
        <w:tc>
          <w:tcPr>
            <w:tcW w:w="657" w:type="dxa"/>
          </w:tcPr>
          <w:p w14:paraId="0A839075" w14:textId="77777777" w:rsidR="00151EFE" w:rsidRPr="00555987" w:rsidRDefault="00151EFE" w:rsidP="002F5C78">
            <w:pPr>
              <w:jc w:val="center"/>
            </w:pPr>
            <w:r w:rsidRPr="00555987">
              <w:t xml:space="preserve">1 </w:t>
            </w:r>
          </w:p>
        </w:tc>
        <w:tc>
          <w:tcPr>
            <w:tcW w:w="838" w:type="dxa"/>
          </w:tcPr>
          <w:p w14:paraId="74499BDD" w14:textId="77777777" w:rsidR="00151EFE" w:rsidRPr="00555987" w:rsidRDefault="00151EFE" w:rsidP="002F5C78">
            <w:pPr>
              <w:jc w:val="center"/>
            </w:pPr>
            <w:r w:rsidRPr="00555987">
              <w:t xml:space="preserve">2 </w:t>
            </w:r>
          </w:p>
        </w:tc>
        <w:tc>
          <w:tcPr>
            <w:tcW w:w="838" w:type="dxa"/>
          </w:tcPr>
          <w:p w14:paraId="46ED5270" w14:textId="77777777" w:rsidR="00151EFE" w:rsidRPr="00555987" w:rsidRDefault="00151EFE" w:rsidP="002F5C78">
            <w:pPr>
              <w:jc w:val="center"/>
            </w:pPr>
            <w:r w:rsidRPr="00555987">
              <w:t xml:space="preserve">3 </w:t>
            </w:r>
          </w:p>
        </w:tc>
        <w:tc>
          <w:tcPr>
            <w:tcW w:w="838" w:type="dxa"/>
          </w:tcPr>
          <w:p w14:paraId="198074EC" w14:textId="77777777" w:rsidR="00151EFE" w:rsidRPr="00555987" w:rsidRDefault="00151EFE" w:rsidP="002F5C78">
            <w:pPr>
              <w:jc w:val="center"/>
            </w:pPr>
            <w:r w:rsidRPr="00555987">
              <w:t xml:space="preserve">4 </w:t>
            </w:r>
          </w:p>
        </w:tc>
        <w:tc>
          <w:tcPr>
            <w:tcW w:w="838" w:type="dxa"/>
          </w:tcPr>
          <w:p w14:paraId="70123A3A" w14:textId="77777777" w:rsidR="00151EFE" w:rsidRPr="00555987" w:rsidRDefault="00151EFE" w:rsidP="002F5C78">
            <w:pPr>
              <w:jc w:val="center"/>
            </w:pPr>
            <w:r w:rsidRPr="00555987">
              <w:t xml:space="preserve">5 </w:t>
            </w:r>
          </w:p>
        </w:tc>
        <w:tc>
          <w:tcPr>
            <w:tcW w:w="838" w:type="dxa"/>
          </w:tcPr>
          <w:p w14:paraId="0650C1A1" w14:textId="77777777" w:rsidR="00151EFE" w:rsidRPr="00555987" w:rsidRDefault="00151EFE" w:rsidP="002F5C78">
            <w:pPr>
              <w:jc w:val="center"/>
            </w:pPr>
            <w:r w:rsidRPr="00555987">
              <w:t xml:space="preserve">6 </w:t>
            </w:r>
          </w:p>
        </w:tc>
        <w:tc>
          <w:tcPr>
            <w:tcW w:w="838" w:type="dxa"/>
          </w:tcPr>
          <w:p w14:paraId="6320E905" w14:textId="77777777" w:rsidR="00151EFE" w:rsidRPr="00555987" w:rsidRDefault="00151EFE" w:rsidP="002F5C78">
            <w:pPr>
              <w:jc w:val="center"/>
            </w:pPr>
            <w:r w:rsidRPr="00555987">
              <w:t xml:space="preserve">7 </w:t>
            </w:r>
          </w:p>
        </w:tc>
        <w:tc>
          <w:tcPr>
            <w:tcW w:w="838" w:type="dxa"/>
          </w:tcPr>
          <w:p w14:paraId="0098531D" w14:textId="77777777" w:rsidR="00151EFE" w:rsidRPr="00555987" w:rsidRDefault="00151EFE" w:rsidP="002F5C78">
            <w:pPr>
              <w:jc w:val="center"/>
            </w:pPr>
            <w:r w:rsidRPr="00555987">
              <w:t xml:space="preserve">8 </w:t>
            </w:r>
          </w:p>
        </w:tc>
        <w:tc>
          <w:tcPr>
            <w:tcW w:w="851" w:type="dxa"/>
          </w:tcPr>
          <w:p w14:paraId="6EB94165" w14:textId="77777777" w:rsidR="00151EFE" w:rsidRPr="00555987" w:rsidRDefault="00151EFE" w:rsidP="002F5C78">
            <w:pPr>
              <w:jc w:val="center"/>
            </w:pPr>
            <w:r w:rsidRPr="00555987">
              <w:t xml:space="preserve">9 </w:t>
            </w:r>
          </w:p>
        </w:tc>
        <w:tc>
          <w:tcPr>
            <w:tcW w:w="1143" w:type="dxa"/>
          </w:tcPr>
          <w:p w14:paraId="540EB2EE" w14:textId="77777777" w:rsidR="00151EFE" w:rsidRPr="00555987" w:rsidRDefault="00151EFE" w:rsidP="002F5C78">
            <w:pPr>
              <w:jc w:val="center"/>
            </w:pPr>
            <w:r w:rsidRPr="00555987">
              <w:t xml:space="preserve">10 </w:t>
            </w:r>
          </w:p>
        </w:tc>
      </w:tr>
      <w:tr w:rsidR="00151EFE" w:rsidRPr="00555987" w14:paraId="24C1993D" w14:textId="77777777" w:rsidTr="002F5C78">
        <w:trPr>
          <w:trHeight w:val="300"/>
        </w:trPr>
        <w:tc>
          <w:tcPr>
            <w:tcW w:w="843" w:type="dxa"/>
          </w:tcPr>
          <w:p w14:paraId="5A1565AC" w14:textId="77777777" w:rsidR="00151EFE" w:rsidRPr="00555987" w:rsidRDefault="00151EFE" w:rsidP="002F5C78">
            <w:pPr>
              <w:jc w:val="center"/>
            </w:pPr>
            <w:r w:rsidRPr="00555987">
              <w:rPr>
                <w:rFonts w:ascii="Segoe UI Symbol" w:eastAsia="Arial Unicode MS" w:hAnsi="Segoe UI Symbol" w:cs="Segoe UI Symbol"/>
              </w:rPr>
              <w:t>☐</w:t>
            </w:r>
            <w:r w:rsidRPr="00555987">
              <w:t xml:space="preserve"> </w:t>
            </w:r>
          </w:p>
        </w:tc>
        <w:tc>
          <w:tcPr>
            <w:tcW w:w="657" w:type="dxa"/>
          </w:tcPr>
          <w:p w14:paraId="01EA6329" w14:textId="77777777" w:rsidR="00151EFE" w:rsidRPr="00555987" w:rsidRDefault="00151EFE" w:rsidP="002F5C78">
            <w:pPr>
              <w:jc w:val="center"/>
            </w:pPr>
            <w:r w:rsidRPr="00555987">
              <w:rPr>
                <w:rFonts w:ascii="Segoe UI Symbol" w:eastAsia="Arial Unicode MS" w:hAnsi="Segoe UI Symbol" w:cs="Segoe UI Symbol"/>
              </w:rPr>
              <w:t>☐</w:t>
            </w:r>
            <w:r w:rsidRPr="00555987">
              <w:t xml:space="preserve"> </w:t>
            </w:r>
          </w:p>
        </w:tc>
        <w:tc>
          <w:tcPr>
            <w:tcW w:w="838" w:type="dxa"/>
          </w:tcPr>
          <w:p w14:paraId="17EAD00C" w14:textId="77777777" w:rsidR="00151EFE" w:rsidRPr="00555987" w:rsidRDefault="00151EFE" w:rsidP="002F5C78">
            <w:pPr>
              <w:jc w:val="center"/>
            </w:pPr>
            <w:r w:rsidRPr="00555987">
              <w:rPr>
                <w:rFonts w:ascii="Segoe UI Symbol" w:eastAsia="Arial Unicode MS" w:hAnsi="Segoe UI Symbol" w:cs="Segoe UI Symbol"/>
              </w:rPr>
              <w:t>☐</w:t>
            </w:r>
            <w:r w:rsidRPr="00555987">
              <w:t xml:space="preserve"> </w:t>
            </w:r>
          </w:p>
        </w:tc>
        <w:tc>
          <w:tcPr>
            <w:tcW w:w="838" w:type="dxa"/>
          </w:tcPr>
          <w:p w14:paraId="263C2006" w14:textId="77777777" w:rsidR="00151EFE" w:rsidRPr="00555987" w:rsidRDefault="00151EFE" w:rsidP="002F5C78">
            <w:pPr>
              <w:jc w:val="center"/>
            </w:pPr>
            <w:r w:rsidRPr="00555987">
              <w:rPr>
                <w:rFonts w:ascii="Segoe UI Symbol" w:eastAsia="Arial Unicode MS" w:hAnsi="Segoe UI Symbol" w:cs="Segoe UI Symbol"/>
              </w:rPr>
              <w:t>☐</w:t>
            </w:r>
            <w:r w:rsidRPr="00555987">
              <w:t xml:space="preserve"> </w:t>
            </w:r>
          </w:p>
        </w:tc>
        <w:tc>
          <w:tcPr>
            <w:tcW w:w="838" w:type="dxa"/>
          </w:tcPr>
          <w:p w14:paraId="6BA5517B" w14:textId="77777777" w:rsidR="00151EFE" w:rsidRPr="00555987" w:rsidRDefault="00151EFE" w:rsidP="002F5C78">
            <w:pPr>
              <w:jc w:val="center"/>
            </w:pPr>
            <w:r w:rsidRPr="00555987">
              <w:rPr>
                <w:rFonts w:ascii="Segoe UI Symbol" w:eastAsia="Arial Unicode MS" w:hAnsi="Segoe UI Symbol" w:cs="Segoe UI Symbol"/>
              </w:rPr>
              <w:t>☐</w:t>
            </w:r>
            <w:r w:rsidRPr="00555987">
              <w:t xml:space="preserve"> </w:t>
            </w:r>
          </w:p>
        </w:tc>
        <w:tc>
          <w:tcPr>
            <w:tcW w:w="838" w:type="dxa"/>
          </w:tcPr>
          <w:p w14:paraId="4033CA94" w14:textId="77777777" w:rsidR="00151EFE" w:rsidRPr="00555987" w:rsidRDefault="00151EFE" w:rsidP="002F5C78">
            <w:pPr>
              <w:jc w:val="center"/>
            </w:pPr>
            <w:r w:rsidRPr="00555987">
              <w:rPr>
                <w:rFonts w:ascii="Segoe UI Symbol" w:eastAsia="Arial Unicode MS" w:hAnsi="Segoe UI Symbol" w:cs="Segoe UI Symbol"/>
              </w:rPr>
              <w:t>☐</w:t>
            </w:r>
            <w:r w:rsidRPr="00555987">
              <w:t xml:space="preserve"> </w:t>
            </w:r>
          </w:p>
        </w:tc>
        <w:tc>
          <w:tcPr>
            <w:tcW w:w="838" w:type="dxa"/>
          </w:tcPr>
          <w:p w14:paraId="1DEF6303" w14:textId="77777777" w:rsidR="00151EFE" w:rsidRPr="00555987" w:rsidRDefault="00151EFE" w:rsidP="002F5C78">
            <w:pPr>
              <w:jc w:val="center"/>
            </w:pPr>
            <w:r w:rsidRPr="00555987">
              <w:rPr>
                <w:rFonts w:ascii="Segoe UI Symbol" w:eastAsia="Arial Unicode MS" w:hAnsi="Segoe UI Symbol" w:cs="Segoe UI Symbol"/>
              </w:rPr>
              <w:t>☐</w:t>
            </w:r>
            <w:r w:rsidRPr="00555987">
              <w:t xml:space="preserve"> </w:t>
            </w:r>
          </w:p>
        </w:tc>
        <w:tc>
          <w:tcPr>
            <w:tcW w:w="838" w:type="dxa"/>
          </w:tcPr>
          <w:p w14:paraId="03B63C5D" w14:textId="77777777" w:rsidR="00151EFE" w:rsidRPr="00555987" w:rsidRDefault="00151EFE" w:rsidP="002F5C78">
            <w:pPr>
              <w:jc w:val="center"/>
            </w:pPr>
            <w:r w:rsidRPr="00555987">
              <w:rPr>
                <w:rFonts w:ascii="Segoe UI Symbol" w:eastAsia="Arial Unicode MS" w:hAnsi="Segoe UI Symbol" w:cs="Segoe UI Symbol"/>
              </w:rPr>
              <w:t>☐</w:t>
            </w:r>
            <w:r w:rsidRPr="00555987">
              <w:t xml:space="preserve"> </w:t>
            </w:r>
          </w:p>
        </w:tc>
        <w:tc>
          <w:tcPr>
            <w:tcW w:w="838" w:type="dxa"/>
          </w:tcPr>
          <w:p w14:paraId="01368033" w14:textId="77777777" w:rsidR="00151EFE" w:rsidRPr="00555987" w:rsidRDefault="00151EFE" w:rsidP="002F5C78">
            <w:pPr>
              <w:jc w:val="center"/>
            </w:pPr>
            <w:r w:rsidRPr="00555987">
              <w:rPr>
                <w:rFonts w:ascii="Segoe UI Symbol" w:eastAsia="Arial Unicode MS" w:hAnsi="Segoe UI Symbol" w:cs="Segoe UI Symbol"/>
              </w:rPr>
              <w:t>☐</w:t>
            </w:r>
            <w:r w:rsidRPr="00555987">
              <w:t xml:space="preserve"> </w:t>
            </w:r>
          </w:p>
        </w:tc>
        <w:tc>
          <w:tcPr>
            <w:tcW w:w="851" w:type="dxa"/>
          </w:tcPr>
          <w:p w14:paraId="22E0D1C9" w14:textId="77777777" w:rsidR="00151EFE" w:rsidRPr="00555987" w:rsidRDefault="00151EFE" w:rsidP="002F5C78">
            <w:pPr>
              <w:jc w:val="center"/>
            </w:pPr>
            <w:r w:rsidRPr="00555987">
              <w:rPr>
                <w:rFonts w:ascii="Segoe UI Symbol" w:eastAsia="Arial Unicode MS" w:hAnsi="Segoe UI Symbol" w:cs="Segoe UI Symbol"/>
              </w:rPr>
              <w:t>☐</w:t>
            </w:r>
            <w:r w:rsidRPr="00555987">
              <w:t xml:space="preserve"> </w:t>
            </w:r>
          </w:p>
        </w:tc>
        <w:tc>
          <w:tcPr>
            <w:tcW w:w="1143" w:type="dxa"/>
          </w:tcPr>
          <w:p w14:paraId="25DCDAC6" w14:textId="77777777" w:rsidR="00151EFE" w:rsidRPr="00555987" w:rsidRDefault="00151EFE" w:rsidP="002F5C78">
            <w:pPr>
              <w:jc w:val="center"/>
            </w:pPr>
            <w:r w:rsidRPr="00555987">
              <w:rPr>
                <w:rFonts w:ascii="Segoe UI Symbol" w:eastAsia="Arial Unicode MS" w:hAnsi="Segoe UI Symbol" w:cs="Segoe UI Symbol"/>
              </w:rPr>
              <w:t>☐</w:t>
            </w:r>
            <w:r w:rsidRPr="00555987">
              <w:t xml:space="preserve"> </w:t>
            </w:r>
          </w:p>
        </w:tc>
      </w:tr>
      <w:tr w:rsidR="00151EFE" w:rsidRPr="00555987" w14:paraId="6B1E027D" w14:textId="77777777" w:rsidTr="002F5C78">
        <w:trPr>
          <w:trHeight w:val="300"/>
        </w:trPr>
        <w:tc>
          <w:tcPr>
            <w:tcW w:w="1500" w:type="dxa"/>
            <w:gridSpan w:val="2"/>
          </w:tcPr>
          <w:p w14:paraId="322076F1" w14:textId="77777777" w:rsidR="00151EFE" w:rsidRPr="00555987" w:rsidRDefault="00151EFE" w:rsidP="002F5C78">
            <w:r w:rsidRPr="00555987">
              <w:t xml:space="preserve">Does not  </w:t>
            </w:r>
          </w:p>
          <w:p w14:paraId="227FB91B" w14:textId="77777777" w:rsidR="00151EFE" w:rsidRPr="00555987" w:rsidRDefault="00151EFE" w:rsidP="002F5C78">
            <w:r w:rsidRPr="00555987">
              <w:t xml:space="preserve">help at all </w:t>
            </w:r>
          </w:p>
        </w:tc>
        <w:tc>
          <w:tcPr>
            <w:tcW w:w="838" w:type="dxa"/>
          </w:tcPr>
          <w:p w14:paraId="18ED0FD3" w14:textId="77777777" w:rsidR="00151EFE" w:rsidRPr="00555987" w:rsidRDefault="00151EFE" w:rsidP="002F5C78">
            <w:pPr>
              <w:jc w:val="center"/>
            </w:pPr>
            <w:r w:rsidRPr="00555987">
              <w:t xml:space="preserve"> </w:t>
            </w:r>
          </w:p>
        </w:tc>
        <w:tc>
          <w:tcPr>
            <w:tcW w:w="838" w:type="dxa"/>
          </w:tcPr>
          <w:p w14:paraId="5984C6AA" w14:textId="77777777" w:rsidR="00151EFE" w:rsidRPr="00555987" w:rsidRDefault="00151EFE" w:rsidP="002F5C78">
            <w:pPr>
              <w:jc w:val="center"/>
            </w:pPr>
            <w:r w:rsidRPr="00555987">
              <w:t xml:space="preserve"> </w:t>
            </w:r>
          </w:p>
        </w:tc>
        <w:tc>
          <w:tcPr>
            <w:tcW w:w="838" w:type="dxa"/>
          </w:tcPr>
          <w:p w14:paraId="55C64202" w14:textId="77777777" w:rsidR="00151EFE" w:rsidRPr="00555987" w:rsidRDefault="00151EFE" w:rsidP="002F5C78">
            <w:pPr>
              <w:jc w:val="center"/>
            </w:pPr>
            <w:r w:rsidRPr="00555987">
              <w:t xml:space="preserve"> </w:t>
            </w:r>
          </w:p>
        </w:tc>
        <w:tc>
          <w:tcPr>
            <w:tcW w:w="838" w:type="dxa"/>
          </w:tcPr>
          <w:p w14:paraId="31DF2B95" w14:textId="77777777" w:rsidR="00151EFE" w:rsidRPr="00555987" w:rsidRDefault="00151EFE" w:rsidP="002F5C78">
            <w:pPr>
              <w:jc w:val="center"/>
            </w:pPr>
            <w:r w:rsidRPr="00555987">
              <w:t xml:space="preserve"> </w:t>
            </w:r>
          </w:p>
        </w:tc>
        <w:tc>
          <w:tcPr>
            <w:tcW w:w="838" w:type="dxa"/>
          </w:tcPr>
          <w:p w14:paraId="5997B956" w14:textId="77777777" w:rsidR="00151EFE" w:rsidRPr="00555987" w:rsidRDefault="00151EFE" w:rsidP="002F5C78">
            <w:pPr>
              <w:jc w:val="center"/>
            </w:pPr>
            <w:r w:rsidRPr="00555987">
              <w:t xml:space="preserve"> </w:t>
            </w:r>
          </w:p>
        </w:tc>
        <w:tc>
          <w:tcPr>
            <w:tcW w:w="838" w:type="dxa"/>
          </w:tcPr>
          <w:p w14:paraId="2CADF9A7" w14:textId="77777777" w:rsidR="00151EFE" w:rsidRPr="00555987" w:rsidRDefault="00151EFE" w:rsidP="002F5C78">
            <w:pPr>
              <w:jc w:val="center"/>
            </w:pPr>
            <w:r w:rsidRPr="00555987">
              <w:t xml:space="preserve"> </w:t>
            </w:r>
          </w:p>
        </w:tc>
        <w:tc>
          <w:tcPr>
            <w:tcW w:w="838" w:type="dxa"/>
          </w:tcPr>
          <w:p w14:paraId="294F343E" w14:textId="77777777" w:rsidR="00151EFE" w:rsidRPr="00555987" w:rsidRDefault="00151EFE" w:rsidP="002F5C78">
            <w:pPr>
              <w:jc w:val="right"/>
            </w:pPr>
          </w:p>
        </w:tc>
        <w:tc>
          <w:tcPr>
            <w:tcW w:w="1994" w:type="dxa"/>
            <w:gridSpan w:val="2"/>
          </w:tcPr>
          <w:p w14:paraId="5E93E751" w14:textId="77777777" w:rsidR="00151EFE" w:rsidRPr="00555987" w:rsidRDefault="00151EFE" w:rsidP="002F5C78">
            <w:pPr>
              <w:jc w:val="right"/>
            </w:pPr>
            <w:r w:rsidRPr="00555987">
              <w:t xml:space="preserve">            Extremely helpful</w:t>
            </w:r>
          </w:p>
        </w:tc>
      </w:tr>
    </w:tbl>
    <w:p w14:paraId="79525D1C" w14:textId="77777777" w:rsidR="00151EFE" w:rsidRPr="00555987" w:rsidRDefault="00151EFE" w:rsidP="00151EFE"/>
    <w:p w14:paraId="67CAE3FF"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Assisting with referrals</w:t>
      </w:r>
    </w:p>
    <w:p w14:paraId="6D998BF8"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Screening patient’s oral condition remotely</w:t>
      </w:r>
    </w:p>
    <w:p w14:paraId="369B9D3C"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Providing online video consultations for patients</w:t>
      </w:r>
    </w:p>
    <w:p w14:paraId="0AEBCF42"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Giving emergency advice</w:t>
      </w:r>
    </w:p>
    <w:p w14:paraId="137ABCE5"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Explaining the treatment plan to the patient</w:t>
      </w:r>
    </w:p>
    <w:p w14:paraId="66AD4D38"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Monitoring the patient’s condition</w:t>
      </w:r>
    </w:p>
    <w:p w14:paraId="217847BE" w14:textId="77777777" w:rsidR="00151EFE" w:rsidRPr="00555987" w:rsidRDefault="00151EFE" w:rsidP="00151EFE">
      <w:pPr>
        <w:numPr>
          <w:ilvl w:val="0"/>
          <w:numId w:val="1"/>
        </w:numPr>
        <w:pBdr>
          <w:top w:val="nil"/>
          <w:left w:val="nil"/>
          <w:bottom w:val="nil"/>
          <w:right w:val="nil"/>
          <w:between w:val="nil"/>
        </w:pBdr>
        <w:rPr>
          <w:color w:val="000000"/>
        </w:rPr>
      </w:pPr>
      <w:r w:rsidRPr="00555987">
        <w:rPr>
          <w:rFonts w:eastAsia="Calibri"/>
          <w:color w:val="000000"/>
        </w:rPr>
        <w:t>Sending patient’s information to another healthcare professional online</w:t>
      </w:r>
    </w:p>
    <w:p w14:paraId="1E651B2B" w14:textId="77777777" w:rsidR="00151EFE" w:rsidRDefault="00151EFE" w:rsidP="00151EFE"/>
    <w:p w14:paraId="27CFFD9D" w14:textId="77777777" w:rsidR="00151EFE" w:rsidRDefault="00151EFE" w:rsidP="00151EFE"/>
    <w:p w14:paraId="71414454" w14:textId="77777777" w:rsidR="00151EFE" w:rsidRPr="00555987" w:rsidRDefault="00151EFE" w:rsidP="00151EFE"/>
    <w:p w14:paraId="6FE7319D" w14:textId="77777777" w:rsidR="00151EFE" w:rsidRPr="00555987" w:rsidRDefault="00151EFE" w:rsidP="00151EFE">
      <w:pPr>
        <w:rPr>
          <w:i/>
        </w:rPr>
      </w:pPr>
      <w:r w:rsidRPr="00555987">
        <w:rPr>
          <w:i/>
        </w:rPr>
        <w:t>Section 3: Facilitators and barriers to the use of teledentistry</w:t>
      </w:r>
    </w:p>
    <w:p w14:paraId="136751D8" w14:textId="77777777" w:rsidR="00151EFE" w:rsidRPr="00555987" w:rsidRDefault="00151EFE" w:rsidP="00151EFE"/>
    <w:p w14:paraId="7DBB7E0B" w14:textId="77777777" w:rsidR="00151EFE" w:rsidRPr="00555987" w:rsidRDefault="00151EFE" w:rsidP="00151EFE">
      <w:r w:rsidRPr="00555987">
        <w:t>Please indicate on a scale from 1 (Strongly Disagree), 2 (Disagree), 3 (Neither Agree nor Disagree), 4 (Agree) to 5 (Strongly Agree) how much you agree with the relevance of each of the following statements:</w:t>
      </w:r>
    </w:p>
    <w:p w14:paraId="1CDF5D24" w14:textId="77777777" w:rsidR="00151EFE" w:rsidRPr="00555987" w:rsidRDefault="00151EFE" w:rsidP="00151EFE">
      <w:pPr>
        <w:pBdr>
          <w:top w:val="nil"/>
          <w:left w:val="nil"/>
          <w:bottom w:val="nil"/>
          <w:right w:val="nil"/>
          <w:between w:val="nil"/>
        </w:pBdr>
        <w:ind w:left="360"/>
        <w:rPr>
          <w:rFonts w:eastAsia="Calibri"/>
          <w:color w:val="000000"/>
        </w:rPr>
      </w:pPr>
    </w:p>
    <w:p w14:paraId="4004EC58" w14:textId="77777777" w:rsidR="00151EFE" w:rsidRPr="00555987" w:rsidRDefault="00151EFE" w:rsidP="00151EFE">
      <w:r w:rsidRPr="00555987">
        <w:t>Q10. Performance Expectancy: Non-patient-centered (PEN)</w:t>
      </w:r>
    </w:p>
    <w:p w14:paraId="17EBC3A3" w14:textId="77777777" w:rsidR="00151EFE" w:rsidRPr="00555987" w:rsidRDefault="00151EFE" w:rsidP="00151EFE">
      <w:r w:rsidRPr="00555987">
        <w:t>PEN 1.</w:t>
      </w:r>
      <w:r w:rsidRPr="00555987">
        <w:tab/>
        <w:t>Teledentistry will increase my productivity in the future.</w:t>
      </w:r>
    </w:p>
    <w:p w14:paraId="4ABD0B9F" w14:textId="77777777" w:rsidR="00151EFE" w:rsidRPr="00555987" w:rsidRDefault="00151EFE" w:rsidP="00151EFE">
      <w:r w:rsidRPr="00555987">
        <w:t>PEN 2. Teledentistry saves time compared with a referral letter, for example.</w:t>
      </w:r>
    </w:p>
    <w:p w14:paraId="5173B092" w14:textId="77777777" w:rsidR="00151EFE" w:rsidRPr="00555987" w:rsidRDefault="00151EFE" w:rsidP="00151EFE">
      <w:r w:rsidRPr="00555987">
        <w:t>PEN 3. Referral using teledentistry provides specialists with a more complete picture of the patient's condition before examining the patient.</w:t>
      </w:r>
    </w:p>
    <w:p w14:paraId="5E49BAC3" w14:textId="77777777" w:rsidR="00151EFE" w:rsidRPr="00555987" w:rsidRDefault="00151EFE" w:rsidP="00151EFE"/>
    <w:p w14:paraId="4D8EAFFE" w14:textId="77777777" w:rsidR="00151EFE" w:rsidRPr="00555987" w:rsidRDefault="00151EFE" w:rsidP="00151EFE">
      <w:r w:rsidRPr="00555987">
        <w:t>Q11. Performance Expectancy: Patient-centered (PEP)</w:t>
      </w:r>
    </w:p>
    <w:p w14:paraId="7602855A" w14:textId="77777777" w:rsidR="00151EFE" w:rsidRPr="00555987" w:rsidRDefault="00151EFE" w:rsidP="00151EFE">
      <w:r w:rsidRPr="00555987">
        <w:t>PEP 1. Teledentistry improves timely communication between patients and dentists.</w:t>
      </w:r>
    </w:p>
    <w:p w14:paraId="59C2C4FB" w14:textId="77777777" w:rsidR="00151EFE" w:rsidRPr="00555987" w:rsidRDefault="00151EFE" w:rsidP="00151EFE">
      <w:r w:rsidRPr="00555987">
        <w:t>PEP 2. Teledentistry gives patients diverse options for dental care.</w:t>
      </w:r>
    </w:p>
    <w:p w14:paraId="200BB19E" w14:textId="77777777" w:rsidR="00151EFE" w:rsidRPr="00555987" w:rsidRDefault="00151EFE" w:rsidP="00151EFE">
      <w:r w:rsidRPr="00555987">
        <w:t>PEP 3. Teledentistry saves unnecessary travel to the clinic and time for patients.</w:t>
      </w:r>
    </w:p>
    <w:p w14:paraId="7BA9CB78" w14:textId="77777777" w:rsidR="00151EFE" w:rsidRPr="00555987" w:rsidRDefault="00151EFE" w:rsidP="00151EFE">
      <w:r w:rsidRPr="00555987">
        <w:t>PEP 4. Teledentistry helps monitor patient condition.</w:t>
      </w:r>
    </w:p>
    <w:p w14:paraId="3BEFA8F7" w14:textId="77777777" w:rsidR="00151EFE" w:rsidRPr="00555987" w:rsidRDefault="00151EFE" w:rsidP="00151EFE">
      <w:r w:rsidRPr="00555987">
        <w:t>PEP 5. Teledentistry helps patients who are remote/far away from their dentist.</w:t>
      </w:r>
    </w:p>
    <w:p w14:paraId="7431D4A2" w14:textId="77777777" w:rsidR="00151EFE" w:rsidRPr="00555987" w:rsidRDefault="00151EFE" w:rsidP="00151EFE"/>
    <w:p w14:paraId="36B740F0" w14:textId="77777777" w:rsidR="00151EFE" w:rsidRPr="00555987" w:rsidRDefault="00151EFE" w:rsidP="00151EFE">
      <w:r w:rsidRPr="00555987">
        <w:t xml:space="preserve">Q12. </w:t>
      </w:r>
      <w:bookmarkStart w:id="0" w:name="_Hlk171596975"/>
      <w:r w:rsidRPr="00555987">
        <w:t xml:space="preserve">Effort Expectancy </w:t>
      </w:r>
      <w:bookmarkEnd w:id="0"/>
      <w:r w:rsidRPr="00555987">
        <w:t>(EE)</w:t>
      </w:r>
    </w:p>
    <w:p w14:paraId="2F431B38" w14:textId="77777777" w:rsidR="00151EFE" w:rsidRPr="00555987" w:rsidRDefault="00151EFE" w:rsidP="00151EFE">
      <w:r w:rsidRPr="00555987">
        <w:t>EE 1. Learning how to use teledentistry is easy for me.</w:t>
      </w:r>
    </w:p>
    <w:p w14:paraId="3C77F9A1" w14:textId="77777777" w:rsidR="00151EFE" w:rsidRPr="00555987" w:rsidRDefault="00151EFE" w:rsidP="00151EFE">
      <w:r w:rsidRPr="00555987">
        <w:t>EE 2. It is easy for me to become skillful at using teledentistry.</w:t>
      </w:r>
    </w:p>
    <w:p w14:paraId="61B05780" w14:textId="77777777" w:rsidR="00151EFE" w:rsidRPr="00555987" w:rsidRDefault="00151EFE" w:rsidP="00151EFE"/>
    <w:p w14:paraId="4519A450" w14:textId="77777777" w:rsidR="00151EFE" w:rsidRPr="00555987" w:rsidRDefault="00151EFE" w:rsidP="00151EFE">
      <w:r w:rsidRPr="00555987">
        <w:t xml:space="preserve">Q13. </w:t>
      </w:r>
      <w:bookmarkStart w:id="1" w:name="_Hlk171597026"/>
      <w:r w:rsidRPr="00555987">
        <w:t xml:space="preserve">Facilitating Conditions </w:t>
      </w:r>
      <w:bookmarkEnd w:id="1"/>
      <w:r w:rsidRPr="00555987">
        <w:t>(FC)</w:t>
      </w:r>
    </w:p>
    <w:p w14:paraId="03C1709A" w14:textId="77777777" w:rsidR="00151EFE" w:rsidRPr="00555987" w:rsidRDefault="00151EFE" w:rsidP="00151EFE">
      <w:r w:rsidRPr="00555987">
        <w:t>FC 1. I know it is necessary to use teledentistry.</w:t>
      </w:r>
    </w:p>
    <w:p w14:paraId="2F0967C3" w14:textId="77777777" w:rsidR="00151EFE" w:rsidRPr="00555987" w:rsidRDefault="00151EFE" w:rsidP="00151EFE">
      <w:r w:rsidRPr="00555987">
        <w:t>FC 2. Teledentistry is compatible with other technologies I use.</w:t>
      </w:r>
    </w:p>
    <w:p w14:paraId="16DE76F0" w14:textId="77777777" w:rsidR="00151EFE" w:rsidRPr="00555987" w:rsidRDefault="00151EFE" w:rsidP="00151EFE"/>
    <w:p w14:paraId="6F859985" w14:textId="77777777" w:rsidR="00151EFE" w:rsidRPr="00555987" w:rsidRDefault="00151EFE" w:rsidP="00151EFE">
      <w:r w:rsidRPr="00555987">
        <w:t xml:space="preserve">Q14. </w:t>
      </w:r>
      <w:bookmarkStart w:id="2" w:name="_Hlk171597060"/>
      <w:r w:rsidRPr="00555987">
        <w:t xml:space="preserve">Hedonic Motivation </w:t>
      </w:r>
      <w:bookmarkEnd w:id="2"/>
      <w:r w:rsidRPr="00555987">
        <w:t>(HM)</w:t>
      </w:r>
    </w:p>
    <w:p w14:paraId="735F7654" w14:textId="77777777" w:rsidR="00151EFE" w:rsidRPr="00555987" w:rsidRDefault="00151EFE" w:rsidP="00151EFE">
      <w:r w:rsidRPr="00555987">
        <w:t>HM 1. Using teledentistry is convenient.</w:t>
      </w:r>
    </w:p>
    <w:p w14:paraId="304B6DD3" w14:textId="77777777" w:rsidR="00151EFE" w:rsidRPr="00555987" w:rsidRDefault="00151EFE" w:rsidP="00151EFE">
      <w:r w:rsidRPr="00555987">
        <w:t>HM 2. Using teledentistry is interesting.</w:t>
      </w:r>
    </w:p>
    <w:p w14:paraId="58C1147D" w14:textId="77777777" w:rsidR="00151EFE" w:rsidRPr="00555987" w:rsidRDefault="00151EFE" w:rsidP="00151EFE"/>
    <w:p w14:paraId="023BDB47" w14:textId="77777777" w:rsidR="00151EFE" w:rsidRPr="00555987" w:rsidRDefault="00151EFE" w:rsidP="00151EFE">
      <w:r w:rsidRPr="00555987">
        <w:lastRenderedPageBreak/>
        <w:t xml:space="preserve">Q15. </w:t>
      </w:r>
      <w:bookmarkStart w:id="3" w:name="_Hlk171597134"/>
      <w:r w:rsidRPr="00555987">
        <w:t xml:space="preserve">Perceived Price Value </w:t>
      </w:r>
      <w:bookmarkEnd w:id="3"/>
      <w:r w:rsidRPr="00555987">
        <w:t>(PPV)</w:t>
      </w:r>
    </w:p>
    <w:p w14:paraId="4D57DA6E" w14:textId="77777777" w:rsidR="00151EFE" w:rsidRPr="00555987" w:rsidRDefault="00151EFE" w:rsidP="00151EFE">
      <w:r w:rsidRPr="00555987">
        <w:t>PPV 1.</w:t>
      </w:r>
      <w:r w:rsidRPr="00555987">
        <w:tab/>
        <w:t>Insurance plans should cover teledentistry.</w:t>
      </w:r>
    </w:p>
    <w:p w14:paraId="3E638B2D" w14:textId="77777777" w:rsidR="00151EFE" w:rsidRPr="00555987" w:rsidRDefault="00151EFE" w:rsidP="00151EFE"/>
    <w:p w14:paraId="0BDF0655" w14:textId="77777777" w:rsidR="00151EFE" w:rsidRPr="00555987" w:rsidRDefault="00151EFE" w:rsidP="00151EFE">
      <w:r w:rsidRPr="00555987">
        <w:t xml:space="preserve">Q16. </w:t>
      </w:r>
      <w:bookmarkStart w:id="4" w:name="_Hlk171597194"/>
      <w:r w:rsidRPr="00555987">
        <w:t xml:space="preserve">Behavioral intentions </w:t>
      </w:r>
      <w:bookmarkEnd w:id="4"/>
      <w:r w:rsidRPr="00555987">
        <w:t>(BI)</w:t>
      </w:r>
    </w:p>
    <w:p w14:paraId="06029B36" w14:textId="77777777" w:rsidR="00151EFE" w:rsidRPr="00555987" w:rsidRDefault="00151EFE" w:rsidP="00151EFE">
      <w:r w:rsidRPr="00555987">
        <w:t>BI 1. I will try to use teledentistry.</w:t>
      </w:r>
    </w:p>
    <w:p w14:paraId="373212F4" w14:textId="4F1F0BCB" w:rsidR="00662C8C" w:rsidRDefault="00151EFE" w:rsidP="00151EFE">
      <w:r w:rsidRPr="00555987">
        <w:t>BI 2. I plan to use teledentistry in the future.</w:t>
      </w:r>
    </w:p>
    <w:sectPr w:rsidR="00662C8C" w:rsidSect="00151EFE">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E06B84" w14:textId="77777777" w:rsidR="007567A8" w:rsidRDefault="007567A8" w:rsidP="00151EFE">
      <w:r>
        <w:separator/>
      </w:r>
    </w:p>
  </w:endnote>
  <w:endnote w:type="continuationSeparator" w:id="0">
    <w:p w14:paraId="0FD7632F" w14:textId="77777777" w:rsidR="007567A8" w:rsidRDefault="007567A8" w:rsidP="0015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C7389" w14:textId="77777777" w:rsidR="007567A8" w:rsidRDefault="007567A8" w:rsidP="00151EFE">
      <w:r>
        <w:separator/>
      </w:r>
    </w:p>
  </w:footnote>
  <w:footnote w:type="continuationSeparator" w:id="0">
    <w:p w14:paraId="163CB73E" w14:textId="77777777" w:rsidR="007567A8" w:rsidRDefault="007567A8" w:rsidP="00151E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85445B"/>
    <w:multiLevelType w:val="multilevel"/>
    <w:tmpl w:val="4896221C"/>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36FC1169"/>
    <w:multiLevelType w:val="multilevel"/>
    <w:tmpl w:val="4DFAF7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30377216">
    <w:abstractNumId w:val="0"/>
  </w:num>
  <w:num w:numId="2" w16cid:durableId="2009676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A10"/>
    <w:rsid w:val="000D0A10"/>
    <w:rsid w:val="00151EFE"/>
    <w:rsid w:val="00205411"/>
    <w:rsid w:val="00410DB1"/>
    <w:rsid w:val="00643D07"/>
    <w:rsid w:val="00662C8C"/>
    <w:rsid w:val="007567A8"/>
    <w:rsid w:val="008B06AE"/>
    <w:rsid w:val="00BD241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C719A"/>
  <w15:chartTrackingRefBased/>
  <w15:docId w15:val="{AB04FE1B-0035-4893-9056-3502166B2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EF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D0A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0A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0A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0A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0A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0A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0A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0A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0A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0A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0A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0A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0A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0A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0A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0A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0A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0A10"/>
    <w:rPr>
      <w:rFonts w:eastAsiaTheme="majorEastAsia" w:cstheme="majorBidi"/>
      <w:color w:val="272727" w:themeColor="text1" w:themeTint="D8"/>
    </w:rPr>
  </w:style>
  <w:style w:type="paragraph" w:styleId="Title">
    <w:name w:val="Title"/>
    <w:basedOn w:val="Normal"/>
    <w:next w:val="Normal"/>
    <w:link w:val="TitleChar"/>
    <w:uiPriority w:val="10"/>
    <w:qFormat/>
    <w:rsid w:val="000D0A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0A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0A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0A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0A10"/>
    <w:pPr>
      <w:spacing w:before="160"/>
      <w:jc w:val="center"/>
    </w:pPr>
    <w:rPr>
      <w:i/>
      <w:iCs/>
      <w:color w:val="404040" w:themeColor="text1" w:themeTint="BF"/>
    </w:rPr>
  </w:style>
  <w:style w:type="character" w:customStyle="1" w:styleId="QuoteChar">
    <w:name w:val="Quote Char"/>
    <w:basedOn w:val="DefaultParagraphFont"/>
    <w:link w:val="Quote"/>
    <w:uiPriority w:val="29"/>
    <w:rsid w:val="000D0A10"/>
    <w:rPr>
      <w:i/>
      <w:iCs/>
      <w:color w:val="404040" w:themeColor="text1" w:themeTint="BF"/>
    </w:rPr>
  </w:style>
  <w:style w:type="paragraph" w:styleId="ListParagraph">
    <w:name w:val="List Paragraph"/>
    <w:basedOn w:val="Normal"/>
    <w:uiPriority w:val="34"/>
    <w:qFormat/>
    <w:rsid w:val="000D0A10"/>
    <w:pPr>
      <w:ind w:left="720"/>
      <w:contextualSpacing/>
    </w:pPr>
  </w:style>
  <w:style w:type="character" w:styleId="IntenseEmphasis">
    <w:name w:val="Intense Emphasis"/>
    <w:basedOn w:val="DefaultParagraphFont"/>
    <w:uiPriority w:val="21"/>
    <w:qFormat/>
    <w:rsid w:val="000D0A10"/>
    <w:rPr>
      <w:i/>
      <w:iCs/>
      <w:color w:val="0F4761" w:themeColor="accent1" w:themeShade="BF"/>
    </w:rPr>
  </w:style>
  <w:style w:type="paragraph" w:styleId="IntenseQuote">
    <w:name w:val="Intense Quote"/>
    <w:basedOn w:val="Normal"/>
    <w:next w:val="Normal"/>
    <w:link w:val="IntenseQuoteChar"/>
    <w:uiPriority w:val="30"/>
    <w:qFormat/>
    <w:rsid w:val="000D0A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0A10"/>
    <w:rPr>
      <w:i/>
      <w:iCs/>
      <w:color w:val="0F4761" w:themeColor="accent1" w:themeShade="BF"/>
    </w:rPr>
  </w:style>
  <w:style w:type="character" w:styleId="IntenseReference">
    <w:name w:val="Intense Reference"/>
    <w:basedOn w:val="DefaultParagraphFont"/>
    <w:uiPriority w:val="32"/>
    <w:qFormat/>
    <w:rsid w:val="000D0A10"/>
    <w:rPr>
      <w:b/>
      <w:bCs/>
      <w:smallCaps/>
      <w:color w:val="0F4761" w:themeColor="accent1" w:themeShade="BF"/>
      <w:spacing w:val="5"/>
    </w:rPr>
  </w:style>
  <w:style w:type="paragraph" w:styleId="Header">
    <w:name w:val="header"/>
    <w:basedOn w:val="Normal"/>
    <w:link w:val="HeaderChar"/>
    <w:uiPriority w:val="99"/>
    <w:unhideWhenUsed/>
    <w:rsid w:val="00151EFE"/>
    <w:pPr>
      <w:tabs>
        <w:tab w:val="center" w:pos="4680"/>
        <w:tab w:val="right" w:pos="9360"/>
      </w:tabs>
    </w:pPr>
  </w:style>
  <w:style w:type="character" w:customStyle="1" w:styleId="HeaderChar">
    <w:name w:val="Header Char"/>
    <w:basedOn w:val="DefaultParagraphFont"/>
    <w:link w:val="Header"/>
    <w:uiPriority w:val="99"/>
    <w:rsid w:val="00151EFE"/>
  </w:style>
  <w:style w:type="paragraph" w:styleId="Footer">
    <w:name w:val="footer"/>
    <w:basedOn w:val="Normal"/>
    <w:link w:val="FooterChar"/>
    <w:uiPriority w:val="99"/>
    <w:unhideWhenUsed/>
    <w:rsid w:val="00151EFE"/>
    <w:pPr>
      <w:tabs>
        <w:tab w:val="center" w:pos="4680"/>
        <w:tab w:val="right" w:pos="9360"/>
      </w:tabs>
    </w:pPr>
  </w:style>
  <w:style w:type="character" w:customStyle="1" w:styleId="FooterChar">
    <w:name w:val="Footer Char"/>
    <w:basedOn w:val="DefaultParagraphFont"/>
    <w:link w:val="Footer"/>
    <w:uiPriority w:val="99"/>
    <w:rsid w:val="00151EFE"/>
  </w:style>
  <w:style w:type="character" w:styleId="LineNumber">
    <w:name w:val="line number"/>
    <w:basedOn w:val="DefaultParagraphFont"/>
    <w:uiPriority w:val="99"/>
    <w:semiHidden/>
    <w:unhideWhenUsed/>
    <w:rsid w:val="00151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544x376"/>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700</Words>
  <Characters>3996</Characters>
  <Application>Microsoft Office Word</Application>
  <DocSecurity>0</DocSecurity>
  <Lines>33</Lines>
  <Paragraphs>9</Paragraphs>
  <ScaleCrop>false</ScaleCrop>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 tantawy</dc:creator>
  <cp:keywords/>
  <dc:description/>
  <cp:lastModifiedBy>maha tantawy</cp:lastModifiedBy>
  <cp:revision>2</cp:revision>
  <dcterms:created xsi:type="dcterms:W3CDTF">2024-08-07T08:34:00Z</dcterms:created>
  <dcterms:modified xsi:type="dcterms:W3CDTF">2024-08-07T08:35:00Z</dcterms:modified>
</cp:coreProperties>
</file>