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jc w:val="left"/>
      </w:pPr>
      <w:r/>
      <w:r>
        <w:rPr>
          <w:rFonts w:ascii="Courier New" w:hAnsi="Courier New" w:cs="Courier New" w:eastAsia="Courier New"/>
          <w:color w:val="000000"/>
          <w:sz w:val="24"/>
        </w:rPr>
        <w:t/>
        <w:cr/>
        <w:t>Warning # 849 in column 23.  Text: en_BE</w:t>
        <w:cr/>
        <w:t>The LOCALE subcommand of the SET command has an invalid parameter.  It could</w:t>
        <w:cr/>
        <w:t>not be mapped to a valid backend locale.</w:t>
        <w:cr/>
        <w:t/>
        <w:cr/>
        <w:t>Data written to C:\Users\...\7 Submitting\5.BMC oral health\3. Minor revision\9 Supplementary material dataset SPSS.xlsx.</w:t>
        <w:cr/>
        <w:t>73 variables and 217 cases written to range: SPSS.</w:t>
        <w:cr/>
        <w:t>Variable: Idnr               Type: Number   Width:   3   Dec: 0</w:t>
        <w:cr/>
        <w:t>Variable: Toothcontainernr   Type: Number   Width:   2   Dec: 0</w:t>
        <w:cr/>
        <w:t>Variable: Group              Type: Number   Width:   1   Dec: 0</w:t>
        <w:cr/>
        <w:t>Variable: N1PR_t1_student    Type: Number   Width:   1   Dec: 0</w:t>
        <w:cr/>
        <w:t>Variable: N3PR_t1_student    Type: Number   Width:   1   Dec: 0</w:t>
        <w:cr/>
        <w:t>Variable: CBCTchild_t1_student   Type: Number   Width:   1   Dec: 0</w:t>
        <w:cr/>
        <w:t>Variable: CBCTadult_t1_student   Type: Number   Width:   1   Dec: 0</w:t>
        <w:cr/>
        <w:t>Variable: N1PR_t2_student    Type: Number   Width:   1   Dec: 0</w:t>
        <w:cr/>
        <w:t>Variable: N3PR_t2_student    Type: Number   Width:   1   Dec: 0</w:t>
        <w:cr/>
        <w:t>Variable: CBCTchild_t2_student   Type: Number   Width:   1   Dec: 0</w:t>
        <w:cr/>
        <w:t>Variable: CBCTadult_t2_student   Type: Number   Width:   1   Dec: 0</w:t>
        <w:cr/>
        <w:t>Variable: N1PR_t1_periodontologist   Type: Number   Width:   1   Dec: 0</w:t>
        <w:cr/>
        <w:t>Variable: N3PR_t1_periodontologist   Type: Number   Width:   1   Dec: 0</w:t>
        <w:cr/>
        <w:t>Variable: CBCTchild_t1_periodontologist   Type: Number   Width:   1   Dec: 0</w:t>
        <w:cr/>
        <w:t>Variable: CBCTadult_t1_periodontologist   Type: Number   Width:   1   Dec: 0</w:t>
        <w:cr/>
        <w:t>Variable: N1PR_t2_periodontologist   Type: Number   Width:   1   Dec: 0</w:t>
        <w:cr/>
        <w:t>Variable: N3PR_t2_periodontologist   Type: Number   Width:   1   Dec: 0</w:t>
        <w:cr/>
        <w:t>Variable: CBCTchild_t2_periodontologist   Type: Number   Width:   1   Dec: 0</w:t>
        <w:cr/>
        <w:t>Variable: CBCTadult_t2_periodontologist   Type: Number   Width:   1   Dec: 0</w:t>
        <w:cr/>
        <w:t>Variable: N1PR_t1_endodontist   Type: Number   Width:   1   Dec: 0</w:t>
        <w:cr/>
        <w:t>Variable: N3PR_t1_endodontist   Type: Number   Width:   1   Dec: 0</w:t>
        <w:cr/>
        <w:t>Variable: CBCTchild_t1_endodontist   Type: Number   Width:   1   Dec: 0</w:t>
        <w:cr/>
        <w:t>Variable: CBCTadult_t1_endodontist   Type: Number   Width:   1   Dec: 0</w:t>
        <w:cr/>
        <w:t>Variable: N1PR_t2_endodontist   Type: Number   Width:   1   Dec: 0</w:t>
        <w:cr/>
        <w:t>Variable: N3PR_t2_endodontist   Type: Number   Width:   1   Dec: 0</w:t>
        <w:cr/>
        <w:t>Variable: CBCTchild_t2_endodontist   Type: Number   Width:   1   Dec: 0</w:t>
        <w:cr/>
        <w:t>Variable: CBCTadult_t2_endodontist   Type: Number   Width:   1   Dec: 0</w:t>
        <w:cr/>
        <w:t>Variable: µCTwidth          Type: Number   Width:   8   Dec: 2</w:t>
        <w:cr/>
        <w:t>Variable: CBCTmicrot2        Type: Number   Width:   8   Dec: 2</w:t>
        <w:cr/>
        <w:t>Variable: N1PR_t1_studentdich   Type: Number   Width:   8   Dec: 2</w:t>
        <w:cr/>
        <w:t>Variable: N3PR_t1_studentdich   Type: Number   Width:   8   Dec: 2</w:t>
        <w:cr/>
        <w:t>Variable: CBCTchild_t1_studentdich   Type: Number   Width:   8   Dec: 2</w:t>
        <w:cr/>
        <w:t>Variable: CBCTadult_t1_studentdich   Type: Number   Width:   8   Dec: 2</w:t>
        <w:cr/>
        <w:t>Variable: N1PR_t2_studentdich   Type: Number   Width:   8   Dec: 2</w:t>
        <w:cr/>
        <w:t>Variable: N3PR_t2_studentdich   Type: Number   Width:   8   Dec: 2</w:t>
        <w:cr/>
        <w:t>Variable: CBCTchild_t2_studentdich   Type: Number   Width:   8   Dec: 2</w:t>
        <w:cr/>
        <w:t>Variable: CBCTadult_t2_studentdich   Type: Number   Width:   8   Dec: 2</w:t>
        <w:cr/>
        <w:t>Variable: N1PR_t1_periodontologistdich   Type: Number   Width:   8   Dec: 2</w:t>
        <w:cr/>
        <w:t>Variable: N3PR_t1_periodontologistdich   Type: Number   Width:   8   Dec: 2</w:t>
        <w:cr/>
        <w:t>Variable: CBCTchild_t1_periodontologistdich   Type: Number   Width:   8   Dec: 2</w:t>
        <w:cr/>
        <w:t>Variable: CBCTadult_t1_periodontologistdich   Type: Number   Width:   8   Dec: 2</w:t>
        <w:cr/>
        <w:t>Variable: N1PR_t2_periodontologistdich   Type: Number   Width:   8   Dec: 2</w:t>
        <w:cr/>
        <w:t>Variable: N3PR_t2_periodontologistdich   Type: Number   Width:   8   Dec: 2</w:t>
        <w:cr/>
        <w:t>Variable: CBCTchild_t2_periodontologistdich   Type: Number   Width:   8   Dec: 2</w:t>
        <w:cr/>
        <w:t>Variable: CBCTadult_t2_periodontologistdich   Type: Number   Width:   8   Dec: 2</w:t>
        <w:cr/>
        <w:t>Variable: N1PR_t1_endodontistdich   Type: Number   Width:   8   Dec: 2</w:t>
        <w:cr/>
        <w:t>Variable: N3PR_t1_endodontistdich   Type: Number   Width:   8   Dec: 2</w:t>
        <w:cr/>
        <w:t>Variable: CBCTchild_t1_endodontistdich   Type: Number   Width:   8   Dec: 2</w:t>
        <w:cr/>
        <w:t>Variable: CBCTadult_t1_endodontistdich   Type: Number   Width:   8   Dec: 2</w:t>
        <w:cr/>
        <w:t>Variable: N1PR_t2_endodontistdich   Type: Number   Width:   8   Dec: 2</w:t>
        <w:cr/>
        <w:t>Variable: N3PR_t2_endodontistdich   Type: Number   Width:   8   Dec: 2</w:t>
        <w:cr/>
        <w:t>Variable: CBCTchild_t2_endodontistdich   Type: Number   Width:   8   Dec: 2</w:t>
        <w:cr/>
        <w:t>Variable: CBCTadult_t2_endodontistdich   Type: Number   Width:   8   Dec: 2</w:t>
        <w:cr/>
        <w:t>Variable: Overall            Type: Number   Width:   8   Dec: 2</w:t>
        <w:cr/>
        <w:t>Variable: Control            Type: Number   Width:   8   Dec: 2</w:t>
        <w:cr/>
        <w:t>Variable: Biodentine         Type: Number   Width:   8   Dec: 2</w:t>
        <w:cr/>
        <w:t>Variable: Biodornot          Type: Number   Width:   8   Dec: 2</w:t>
        <w:cr/>
        <w:t>Variable: N1PR_t1_dich_consensus   Type: Number   Width:   1   Dec: 0</w:t>
        <w:cr/>
        <w:t>Variable: N3PR_t1_dich_consensus   Type: Number   Width:   1   Dec: 0</w:t>
        <w:cr/>
        <w:t>Variable: CBCTchild_t1_dich_consensus   Type: Number   Width:   1   Dec: 0</w:t>
        <w:cr/>
        <w:t>Variable: CBCTadult_t1_dich_consensus   Type: Number   Width:   1   Dec: 0</w:t>
        <w:cr/>
        <w:t>Variable: N1PR_t2_dich_consensus   Type: Number   Width:   1   Dec: 0</w:t>
        <w:cr/>
        <w:t>Variable: N3PR_t2_dich_consensus   Type: Number   Width:   1   Dec: 0</w:t>
        <w:cr/>
        <w:t>Variable: CBCTchild_t2_dich_consensus   Type: Number   Width:   1   Dec: 0</w:t>
        <w:cr/>
        <w:t>Variable: CBCTadult_t2_dich_consensus   Type: Number   Width:   1   Dec: 0</w:t>
        <w:cr/>
        <w:t>Variable: N1PR_t1_dich_consensus_NB   Type: Number   Width:   8   Dec: 2</w:t>
        <w:cr/>
        <w:t>Variable: N3PR_t1_dich_consensus_NB   Type: Number   Width:   8   Dec: 2</w:t>
        <w:cr/>
        <w:t>Variable: CBCTchild_t1_dich_consensus_NB   Type: Number   Width:   8   Dec: 2</w:t>
        <w:cr/>
        <w:t>Variable: CBCTadult_t1_dich_consensus_NB   Type: Number   Width:   8   Dec: 2</w:t>
        <w:cr/>
        <w:t>Variable: N1PR_t1_dich_consensus_B   Type: Number   Width:   8   Dec: 2</w:t>
        <w:cr/>
        <w:t>Variable: N3PR_t1_dich_consensus_B   Type: Number   Width:   8   Dec: 2</w:t>
        <w:cr/>
        <w:t>Variable: CBCTchild_t1_dich_consensus_B   Type: Number   Width:   8   Dec: 2</w:t>
        <w:cr/>
        <w:t>Variable: CBCTadult_t1_dich_consensus_B   Type: Number   Width:   8   Dec: 2</w:t>
        <w:cr/>
      </w:r>
    </w:p>
    <w:p>
      <w:r/>
    </w:p>
    <w:p>
      <w:pPr>
        <w:spacing w:before="200"/>
        <w:jc w:val="left"/>
      </w:pPr>
      <w:r/>
      <w:r>
        <w:rPr>
          <w:rFonts w:ascii="Arial" w:hAnsi="Arial" w:cs="Arial" w:eastAsia="Arial"/>
          <w:b w:val="true"/>
          <w:color w:val="000000"/>
          <w:sz w:val="28"/>
        </w:rPr>
        <w:t/>
        <w:cr/>
        <w:t>File Information</w:t>
        <w:cr/>
      </w:r>
    </w:p>
    <w:p>
      <w:r/>
    </w:p>
    <w:tbl>
      <w:tblPr>
        <w:tblW w:w="0" w:type="auto"/>
        <w:jc w:val="left"/>
        <w:tblLayout w:type="fixed"/>
      </w:tblPr>
      <w:tblGrid>
        <w:gridCol w:w="1275"/>
        <w:gridCol w:w="2788"/>
        <w:gridCol w:w="2754"/>
      </w:tblGrid>
      <w:tr>
        <w:tc>
          <w:tcPr>
            <w:hMerge w:val="restart"/>
            <w:vAlign w:val="center"/>
          </w:tcPr>
          <w:tcPr>
            <w:shd w:color="auto" w:val="clear" w:fill="ffffff"/>
          </w:tcPr>
          <w:p>
            <w:pPr>
              <w:spacing w:after="30" w:before="5"/>
              <w:ind w:left="30" w:right="40"/>
              <w:jc w:val="center"/>
            </w:pPr>
            <w:r>
              <w:rPr>
                <w:rFonts w:ascii="Arial" w:hAnsi="Arial" w:cs="Arial" w:eastAsia="Arial"/>
                <w:b w:val="true"/>
                <w:color w:val="010205"/>
                <w:sz w:val="28"/>
              </w:rPr>
              <w:t>Notes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  <w:tr>
        <w:tc>
          <w:tcPr>
            <w:hMerge w:val="restart"/>
            <w:tcBorders>
              <w:top w:val="none" w:sz="1" w:color="152935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Output Created</w:t>
            </w:r>
          </w:p>
        </w:tc>
        <w:tc>
          <w:tcPr>
            <w:hMerge w:val="continue"/>
            <w:tcBorders>
              <w:top w:val="none" w:sz="1" w:color="152935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none" w:sz="1" w:color="152935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20-SEP-2024 09:17:22</w:t>
            </w:r>
          </w:p>
        </w:tc>
      </w:tr>
      <w:tr>
        <w:tc>
          <w:tcPr>
            <w:h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Comments</w:t>
            </w:r>
          </w:p>
        </w:tc>
        <w:tc>
          <w:tcPr>
            <w:h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Data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C:\Users\jwvacker\OneDrive - UGent\Documenten\1 Kliniekhoofd\Research\03_Vertical Tooth fractures\7 Submitting\5.BMC oral health\3. Minor revision\9 Supplementary material dataset SPSS.sav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Active Dataset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DataSet1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Filter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Weight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Split File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 of Rows in Working Data File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217</w:t>
            </w:r>
          </w:p>
        </w:tc>
      </w:tr>
      <w:tr>
        <w:tc>
          <w:tcPr>
            <w:h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Syntax</w:t>
            </w:r>
          </w:p>
        </w:tc>
        <w:tc>
          <w:tcPr>
            <w:h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DISPLAY DICTIONARY.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Resources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Processor Time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00:00:00,00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bottom w:val="single" w:sz="1" w:color="152935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Elapsed Time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00:00:00,00</w:t>
            </w:r>
          </w:p>
        </w:tc>
      </w:tr>
    </w:tbl>
    <w:p>
      <w:pPr>
        <w:spacing w:before="200"/>
        <w:jc w:val="left"/>
      </w:pPr>
      <w:r/>
      <w:r>
        <w:rPr>
          <w:rFonts w:ascii="Courier New" w:hAnsi="Courier New" w:cs="Courier New" w:eastAsia="Courier New"/>
          <w:color w:val="000000"/>
          <w:sz w:val="24"/>
        </w:rPr>
        <w:t/>
        <w:cr/>
        <w:t>[DataSet1] C:\Users\jwvacker\OneDrive - UGent\Documenten\1 Kliniekhoofd\Research\03_Vertical Tooth fractures\7 Submitting\5.BMC oral health\3. Minor revision\9 Supplementary material dataset SPSS.sav</w:t>
        <w:cr/>
      </w:r>
    </w:p>
    <w:p>
      <w:r/>
    </w:p>
    <w:tbl>
      <w:tblPr>
        <w:tblW w:w="0" w:type="auto"/>
        <w:jc w:val="left"/>
        <w:tblLayout w:type="fixed"/>
      </w:tblPr>
      <w:tblGrid>
        <w:gridCol w:w="2043"/>
        <w:gridCol w:w="747"/>
        <w:gridCol w:w="1221"/>
        <w:gridCol w:w="1221"/>
        <w:gridCol w:w="747"/>
        <w:gridCol w:w="1146"/>
        <w:gridCol w:w="859"/>
        <w:gridCol w:w="1009"/>
        <w:gridCol w:w="1046"/>
      </w:tblGrid>
      <w:tr>
        <w:tc>
          <w:tcPr>
            <w:hMerge w:val="restart"/>
            <w:vAlign w:val="center"/>
          </w:tcPr>
          <w:tcPr>
            <w:shd w:color="auto" w:val="clear" w:fill="ffffff"/>
          </w:tcPr>
          <w:p>
            <w:pPr>
              <w:spacing w:after="30" w:before="5"/>
              <w:ind w:left="30" w:right="40"/>
              <w:jc w:val="center"/>
            </w:pPr>
            <w:r>
              <w:rPr>
                <w:rFonts w:ascii="Arial" w:hAnsi="Arial" w:cs="Arial" w:eastAsia="Arial"/>
                <w:b w:val="true"/>
                <w:color w:val="010205"/>
                <w:sz w:val="28"/>
              </w:rPr>
              <w:t>Variable Information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  <w:tr>
        <w:tc>
          <w:tcPr>
            <w:tcBorders>
              <w:top w:val="none" w:sz="1" w:color="152935"/>
              <w:left w:val="none" w:sz="1" w:color="152935"/>
              <w:bottom w:val="single" w:sz="1" w:color="152935"/>
              <w:right w:val="none" w:sz="1" w:color="152935"/>
            </w:tcBorders>
            <w:vAlign w:val="bottom"/>
          </w:tcPr>
          <w:tcPr>
            <w:shd w:color="auto" w:val="clear" w:fill="ffffff"/>
          </w:tcPr>
          <w:p>
            <w:pPr>
              <w:spacing w:after="5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Variable</w:t>
            </w:r>
          </w:p>
        </w:tc>
        <w:tc>
          <w:tcPr>
            <w:tcBorders>
              <w:top w:val="none" w:sz="1" w:color="152935"/>
              <w:left w:val="none" w:sz="1" w:color="152935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Position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Label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Measurement Level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Role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Column Width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Alignment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Print Format</w:t>
            </w:r>
          </w:p>
        </w:tc>
        <w:tc>
          <w:tcPr>
            <w:tcBorders>
              <w:top w:val="none" w:sz="1" w:color="152935"/>
              <w:left w:val="single" w:sz="1" w:color="e0e0e0"/>
              <w:bottom w:val="none" w:sz="1" w:color="aeaeae"/>
              <w:bottom w:val="single" w:sz="1" w:color="152935"/>
              <w:right w:val="single" w:sz="1" w:color="e0e0e0"/>
              <w:right w:val="none" w:sz="1" w:color="152935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Write Format</w:t>
            </w:r>
          </w:p>
        </w:tc>
      </w:tr>
      <w:tr>
        <w:tc>
          <w:tcPr>
            <w:tcBorders>
              <w:top w:val="single" w:sz="1" w:color="152935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Idnr</w:t>
            </w:r>
          </w:p>
        </w:tc>
        <w:tc>
          <w:tcPr>
            <w:tcBorders>
              <w:top w:val="single" w:sz="1" w:color="152935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Scale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F3</w:t>
            </w:r>
          </w:p>
        </w:tc>
        <w:tc>
          <w:tcPr>
            <w:tcBorders>
              <w:top w:val="single" w:sz="1" w:color="152935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F3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Toothcontainernr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Group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CBCTadult_t2_student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CBCTadult_t2_periodontologist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CBCTadult_t2_endodontist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µCTwidth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Scale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CBCTmicrot2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Scale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N1PR_t1_studentdich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N3PR_t1_studentdich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CBCTchild_t1_studentdich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CBCTadult_t1_studentdich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N1PR_t2_studentdich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N3PR_t2_studentdich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CBCTchild_t2_studentdich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CBCTadult_t2_studentdich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CBCTadult_t2_studentdich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N1PR_t1_periodontologistdich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N3PR_t1_periodontologistdich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CBCTchild_t1_periodontologistdich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CBCTadult_t1_periodontologistdich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N1PR_t2_periodontologistdich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N3PR_t2_periodontologistdich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CBCTchild_t2_periodontologistdic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CBCTadult_t2_periodontologistdich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CBCTadult_t2_periodontologistdich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N1PR_t1_endodontistdich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N3PR_t1_endodontistdich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CBCTchild_t1_endodontistdich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49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CBCTadult_t1_endodontistdich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N1PR_t2_endodontistdich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N3PR_t2_endodontistdich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CBCTchild_t2_endodontistdich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CBCTadult_t2_endodontistdich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CBCTadult_t2_endodontist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Overall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Overall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Control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Control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Biodentine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Biod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Biodornot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Biodentine or not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11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59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64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CBCTadult_t2_dich_consensus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65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F1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N1PR_t1_dich_consensus_NB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N3PR_t1_dich_consensus_NB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27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CBCTchild_t1_dich_consensus_NB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68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CBCTadult_t1_dich_consensus_NB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69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N1PR_t1_dich_consensus_B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70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N3PR_t1_dich_consensus_B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71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26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CBCTchild_t1_dich_consensus_B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72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  <w:tr>
        <w:tc>
          <w:tcPr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CBCTadult_t1_dich_consensus_B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73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&lt;none&gt;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Nominal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Input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right"/>
            </w:pPr>
            <w:r>
              <w:rPr>
                <w:rFonts w:ascii="Arial" w:hAnsi="Arial" w:cs="Arial" w:eastAsia="Arial"/>
                <w:color w:val="010205"/>
                <w:sz w:val="24"/>
              </w:rPr>
              <w:t>31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Right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  <w:tc>
          <w:tcPr>
            <w:tcBorders>
              <w:top w:val="single" w:sz="1" w:color="aeaeae"/>
              <w:left w:val="single" w:sz="1" w:color="e0e0e0"/>
              <w:bottom w:val="single" w:sz="1" w:color="aeaeae"/>
              <w:bottom w:val="single" w:sz="1" w:color="152935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F8.2</w:t>
            </w:r>
          </w:p>
        </w:tc>
      </w:tr>
    </w:tbl>
    <w:tbl>
      <w:tblPr>
        <w:tblW w:w="0" w:type="auto"/>
        <w:jc w:val="left"/>
        <w:tblLayout w:type="fixed"/>
      </w:tblPr>
      <w:tblGrid>
        <w:gridCol w:w="2043"/>
        <w:gridCol w:w="747"/>
        <w:gridCol w:w="1221"/>
        <w:gridCol w:w="1221"/>
        <w:gridCol w:w="747"/>
        <w:gridCol w:w="1146"/>
        <w:gridCol w:w="859"/>
        <w:gridCol w:w="1009"/>
        <w:gridCol w:w="1046"/>
      </w:tblGrid>
      <w:tr>
        <w:tc>
          <w:tcPr>
            <w:hMerge w:val="restart"/>
            <w:vAlign w:val="top"/>
          </w:tcPr>
          <w:tcPr>
            <w:shd w:color="auto" w:val="clear" w:fill="ffffff"/>
          </w:tcPr>
          <w:p>
            <w:pPr>
              <w:spacing w:after="5" w:before="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Variables in the working file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</w:tbl>
    <w:p>
      <w:r/>
    </w:p>
    <w:tbl>
      <w:tblPr>
        <w:tblW w:w="0" w:type="auto"/>
        <w:jc w:val="left"/>
        <w:tblLayout w:type="fixed"/>
      </w:tblPr>
      <w:tblGrid>
        <w:gridCol w:w="2788"/>
        <w:gridCol w:w="833"/>
        <w:gridCol w:w="2550"/>
      </w:tblGrid>
      <w:tr>
        <w:tc>
          <w:tcPr>
            <w:hMerge w:val="restart"/>
            <w:vAlign w:val="center"/>
          </w:tcPr>
          <w:tcPr>
            <w:shd w:color="auto" w:val="clear" w:fill="ffffff"/>
          </w:tcPr>
          <w:p>
            <w:pPr>
              <w:spacing w:after="30" w:before="5"/>
              <w:ind w:left="30" w:right="40"/>
              <w:jc w:val="center"/>
            </w:pPr>
            <w:r>
              <w:rPr>
                <w:rFonts w:ascii="Arial" w:hAnsi="Arial" w:cs="Arial" w:eastAsia="Arial"/>
                <w:b w:val="true"/>
                <w:color w:val="010205"/>
                <w:sz w:val="28"/>
              </w:rPr>
              <w:t>Variable Values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  <w:tr>
        <w:tc>
          <w:tcPr>
            <w:hMerge w:val="restart"/>
            <w:tcBorders>
              <w:top w:val="none" w:sz="1" w:color="152935"/>
              <w:left w:val="none" w:sz="1" w:color="152935"/>
              <w:bottom w:val="single" w:sz="1" w:color="152935"/>
            </w:tcBorders>
            <w:vAlign w:val="bottom"/>
          </w:tcPr>
          <w:tcPr>
            <w:shd w:color="auto" w:val="clear" w:fill="ffffff"/>
          </w:tcPr>
          <w:p>
            <w:pPr>
              <w:spacing w:after="5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Value</w:t>
            </w:r>
          </w:p>
        </w:tc>
        <w:tc>
          <w:tcPr>
            <w:hMerge w:val="continue"/>
            <w:tcBorders>
              <w:top w:val="none" w:sz="1" w:color="152935"/>
              <w:left w:val="none" w:sz="1" w:color="152935"/>
              <w:bottom w:val="single" w:sz="1" w:color="152935"/>
            </w:tcBorders>
          </w:tcPr>
          <w:p/>
        </w:tc>
        <w:tc>
          <w:tcPr>
            <w:tcBorders>
              <w:top w:val="none" w:sz="1" w:color="152935"/>
              <w:left w:val="none" w:sz="1" w:color="152935"/>
              <w:bottom w:val="none" w:sz="1" w:color="aeaeae"/>
              <w:bottom w:val="single" w:sz="1" w:color="152935"/>
              <w:right w:val="single" w:sz="1" w:color="e0e0e0"/>
              <w:right w:val="none" w:sz="1" w:color="152935"/>
            </w:tcBorders>
            <w:vAlign w:val="bottom"/>
          </w:tcPr>
          <w:tcPr>
            <w:shd w:color="auto" w:val="clear" w:fill="ffffff"/>
          </w:tcPr>
          <w:p>
            <w:pPr>
              <w:spacing w:after="10" w:before="10"/>
              <w:ind w:left="30" w:right="40"/>
              <w:jc w:val="center"/>
            </w:pPr>
            <w:r>
              <w:rPr>
                <w:rFonts w:ascii="Arial" w:hAnsi="Arial" w:cs="Arial" w:eastAsia="Arial"/>
                <w:color w:val="264a60"/>
                <w:sz w:val="24"/>
              </w:rPr>
              <w:t>Label</w:t>
            </w:r>
          </w:p>
        </w:tc>
      </w:tr>
      <w:tr>
        <w:tc>
          <w:tcPr>
            <w:vMerge w:val="restart"/>
            <w:tcBorders>
              <w:top w:val="single" w:sz="1" w:color="152935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Group</w:t>
            </w:r>
          </w:p>
        </w:tc>
        <w:tc>
          <w:tcPr>
            <w:tcBorders>
              <w:top w:val="single" w:sz="1" w:color="152935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152935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ENF</w:t>
            </w:r>
          </w:p>
        </w:tc>
      </w:tr>
      <w:tr>
        <w:tc>
          <w:tcPr>
            <w:vMerge w:val="continue"/>
            <w:tcBorders>
              <w:top w:val="single" w:sz="1" w:color="152935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EPF</w:t>
            </w:r>
          </w:p>
        </w:tc>
      </w:tr>
      <w:tr>
        <w:tc>
          <w:tcPr>
            <w:vMerge w:val="continue"/>
            <w:tcBorders>
              <w:top w:val="single" w:sz="1" w:color="152935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BNF</w:t>
            </w:r>
          </w:p>
        </w:tc>
      </w:tr>
      <w:tr>
        <w:tc>
          <w:tcPr>
            <w:vMerge w:val="continue"/>
            <w:tcBorders>
              <w:top w:val="single" w:sz="1" w:color="152935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BPF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CBCTadult_t2_student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CBCTadult_t2_periodontologist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CBCTadult_t2_endodontist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VRFdefinitely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2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not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3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unsure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4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probably present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5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VRF definitely present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CBCTadult_t2_studentdich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CBCTadult_t2_periodontologistdich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N1PR_t1_endodontistdich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N3PR_t1_endodontistdich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CBCTchild_t1_endodontistdich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CBCTadult_t1_endodontistdich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N1PR_t2_endodontistdich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N3PR_t2_endodontistdich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CBCTchild_t2_endodontistdich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CBCTadult_t2_endodontistdich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Overall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Control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Biodentine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NF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F</w:t>
            </w:r>
          </w:p>
        </w:tc>
      </w:tr>
      <w:tr>
        <w:tc>
          <w:tcPr>
            <w:vMerge w:val="restart"/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none" w:sz="1" w:color="aeaeae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Biodornot</w:t>
            </w:r>
          </w:p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NB</w:t>
            </w:r>
          </w:p>
        </w:tc>
      </w:tr>
      <w:tr>
        <w:tc>
          <w:tcPr>
            <w:vMerge w:val="continue"/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none" w:sz="1" w:color="aeaeae"/>
            </w:tcBorders>
          </w:tcPr>
          <w:p/>
        </w:tc>
        <w:tc>
          <w:tcPr>
            <w:tcBorders>
              <w:top w:val="single" w:sz="1" w:color="aeaeae"/>
              <w:left w:val="none" w:sz="1" w:color="aeaeae"/>
              <w:bottom w:val="single" w:sz="1" w:color="aeaeae"/>
              <w:bottom w:val="single" w:sz="1" w:color="152935"/>
              <w:right w:val="none" w:sz="1" w:color="aeaeae"/>
              <w:right w:val="none" w:sz="1" w:color="152935"/>
            </w:tcBorders>
            <w:vAlign w:val="top"/>
          </w:tcPr>
          <w:tcPr>
            <w:shd w:color="auto" w:val="clear" w:fill="e0e0e0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264a60"/>
                <w:sz w:val="24"/>
              </w:rPr>
              <w:t>1.00</w:t>
            </w:r>
          </w:p>
        </w:tc>
        <w:tc>
          <w:tcPr>
            <w:tcBorders>
              <w:top w:val="single" w:sz="1" w:color="aeaeae"/>
              <w:left w:val="none" w:sz="1" w:color="152935"/>
              <w:bottom w:val="single" w:sz="1" w:color="aeaeae"/>
              <w:bottom w:val="single" w:sz="1" w:color="152935"/>
              <w:right w:val="single" w:sz="1" w:color="e0e0e0"/>
              <w:right w:val="none" w:sz="1" w:color="152935"/>
            </w:tcBorders>
            <w:vAlign w:val="top"/>
          </w:tcPr>
          <w:tcPr>
            <w:shd w:color="auto" w:val="clear" w:fill="f9f9fb"/>
          </w:tcPr>
          <w:p>
            <w:pPr>
              <w:spacing w:after="10" w:before="15"/>
              <w:ind w:left="30" w:right="40"/>
              <w:jc w:val="left"/>
            </w:pPr>
            <w:r>
              <w:rPr>
                <w:rFonts w:ascii="Arial" w:hAnsi="Arial" w:cs="Arial" w:eastAsia="Arial"/>
                <w:color w:val="010205"/>
                <w:sz w:val="24"/>
              </w:rPr>
              <w:t>B</w:t>
            </w:r>
          </w:p>
        </w:tc>
      </w:tr>
    </w:tbl>
    <w:sectPr>
      <w:pgSz w:h="16838" w:w="11906" w:orient="portrait"/>
      <w:pgMar w:left="1440" w:top="1440" w:right="1440" w:bottom="1440"/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2024-09-20T07:20:26Z</dcterms:created>
  <dc:creator>IBM SPSS Statistics</dc:creator>
</cp:coreProperties>
</file>