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FAA44B">
      <w:pPr>
        <w:jc w:val="center"/>
        <w:rPr>
          <w:rFonts w:ascii="Times New Roman" w:hAnsi="Times New Roman" w:eastAsia="等线" w:cs="Times New Roman"/>
          <w:b/>
          <w:bCs/>
          <w:color w:val="000000"/>
          <w:kern w:val="0"/>
          <w:sz w:val="20"/>
          <w:szCs w:val="20"/>
          <w14:ligatures w14:val="standardContextual"/>
        </w:rPr>
      </w:pPr>
      <w:bookmarkStart w:id="0" w:name="_GoBack"/>
      <w:bookmarkEnd w:id="0"/>
      <w:r>
        <w:rPr>
          <w:rFonts w:hint="default" w:ascii="Times New Roman" w:hAnsi="Times New Roman" w:cs="Times New Roman"/>
          <w:b/>
          <w:bCs/>
          <w:sz w:val="20"/>
          <w:szCs w:val="20"/>
        </w:rPr>
        <w:t>Supplementary material</w:t>
      </w:r>
      <w:r>
        <w:rPr>
          <w:rFonts w:hint="eastAsia" w:ascii="Times New Roman" w:hAnsi="Times New Roman" w:eastAsia="等线" w:cs="Times New Roman"/>
          <w:b/>
          <w:bCs/>
          <w:color w:val="000000"/>
          <w:kern w:val="0"/>
          <w:sz w:val="20"/>
          <w:szCs w:val="20"/>
          <w14:ligatures w14:val="standardContextual"/>
        </w:rPr>
        <w:t xml:space="preserve"> 1 Demographic characteristics </w:t>
      </w:r>
      <w:r>
        <w:rPr>
          <w:rFonts w:ascii="Times New Roman" w:hAnsi="Times New Roman" w:eastAsia="等线" w:cs="Times New Roman"/>
          <w:b/>
          <w:bCs/>
          <w:color w:val="000000"/>
          <w:kern w:val="0"/>
          <w:sz w:val="20"/>
          <w:szCs w:val="20"/>
          <w14:ligatures w14:val="standardContextual"/>
        </w:rPr>
        <w:t>(</w:t>
      </w:r>
      <w:r>
        <w:rPr>
          <w:rFonts w:ascii="Times New Roman" w:hAnsi="Times New Roman" w:eastAsia="等线" w:cs="Times New Roman"/>
          <w:b/>
          <w:bCs/>
          <w:i/>
          <w:iCs/>
          <w:color w:val="000000"/>
          <w:kern w:val="0"/>
          <w:sz w:val="20"/>
          <w:szCs w:val="20"/>
          <w14:ligatures w14:val="standardContextual"/>
        </w:rPr>
        <w:t>N</w:t>
      </w:r>
      <w:r>
        <w:rPr>
          <w:rFonts w:ascii="Times New Roman" w:hAnsi="Times New Roman" w:eastAsia="等线" w:cs="Times New Roman"/>
          <w:b/>
          <w:bCs/>
          <w:color w:val="000000"/>
          <w:kern w:val="0"/>
          <w:sz w:val="20"/>
          <w:szCs w:val="20"/>
          <w14:ligatures w14:val="standardContextual"/>
        </w:rPr>
        <w:t>=3</w:t>
      </w:r>
      <w:r>
        <w:rPr>
          <w:rFonts w:hint="eastAsia" w:ascii="Times New Roman" w:hAnsi="Times New Roman" w:eastAsia="等线" w:cs="Times New Roman"/>
          <w:b/>
          <w:bCs/>
          <w:color w:val="000000"/>
          <w:kern w:val="0"/>
          <w:sz w:val="20"/>
          <w:szCs w:val="20"/>
          <w:lang w:val="en-US" w:eastAsia="zh-CN"/>
          <w14:ligatures w14:val="standardContextual"/>
        </w:rPr>
        <w:t>6</w:t>
      </w:r>
      <w:r>
        <w:rPr>
          <w:rFonts w:hint="eastAsia" w:ascii="Times New Roman" w:hAnsi="Times New Roman" w:eastAsia="等线" w:cs="Times New Roman"/>
          <w:b/>
          <w:bCs/>
          <w:color w:val="000000"/>
          <w:kern w:val="0"/>
          <w:sz w:val="20"/>
          <w:szCs w:val="20"/>
          <w14:ligatures w14:val="standardContextual"/>
        </w:rPr>
        <w:t>3</w:t>
      </w:r>
      <w:r>
        <w:rPr>
          <w:rFonts w:ascii="Times New Roman" w:hAnsi="Times New Roman" w:eastAsia="等线" w:cs="Times New Roman"/>
          <w:b/>
          <w:bCs/>
          <w:color w:val="000000"/>
          <w:kern w:val="0"/>
          <w:sz w:val="20"/>
          <w:szCs w:val="20"/>
          <w14:ligatures w14:val="standardContextual"/>
        </w:rPr>
        <w:t>)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4"/>
        <w:gridCol w:w="3525"/>
        <w:gridCol w:w="1821"/>
      </w:tblGrid>
      <w:tr w14:paraId="745542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4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</w:tcPr>
          <w:p w14:paraId="1A13CB1D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vertAlign w:val="baseline"/>
                <w:lang w:val="en-US" w:eastAsia="zh-CN"/>
              </w:rPr>
              <w:t>Variable</w:t>
            </w:r>
          </w:p>
        </w:tc>
        <w:tc>
          <w:tcPr>
            <w:tcW w:w="3525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7702E3FC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1821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7C50D98D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vertAlign w:val="baseline"/>
                <w:lang w:val="en-US" w:eastAsia="zh-CN"/>
              </w:rPr>
              <w:t>n (%)</w:t>
            </w:r>
          </w:p>
        </w:tc>
      </w:tr>
      <w:tr w14:paraId="3F9F3F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174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799F6377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Gender</w:t>
            </w:r>
          </w:p>
        </w:tc>
        <w:tc>
          <w:tcPr>
            <w:tcW w:w="3525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05A19BD5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Male</w:t>
            </w:r>
          </w:p>
        </w:tc>
        <w:tc>
          <w:tcPr>
            <w:tcW w:w="1821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404BA549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230 (63.4)</w:t>
            </w:r>
          </w:p>
        </w:tc>
      </w:tr>
      <w:tr w14:paraId="764607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38DF2CF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3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2EEC7BC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Female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0E67A8D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133 (36.6)</w:t>
            </w:r>
          </w:p>
        </w:tc>
      </w:tr>
      <w:tr w14:paraId="7B86FF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2302D63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Age group</w:t>
            </w:r>
          </w:p>
        </w:tc>
        <w:tc>
          <w:tcPr>
            <w:tcW w:w="3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6C8027F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＜45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 xml:space="preserve"> years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4C55C27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22 (6.1)</w:t>
            </w:r>
          </w:p>
        </w:tc>
      </w:tr>
      <w:tr w14:paraId="5A09E4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FA465EF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3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D5C9681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45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~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9 years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3BFC13C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138 (38.0)</w:t>
            </w:r>
          </w:p>
        </w:tc>
      </w:tr>
      <w:tr w14:paraId="4B8F30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965FECD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3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D555C98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≥60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 xml:space="preserve"> years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C8EA0EF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203 (55.9)</w:t>
            </w:r>
          </w:p>
        </w:tc>
      </w:tr>
      <w:tr w14:paraId="2CC1E6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A1916E0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Marital Status</w:t>
            </w:r>
          </w:p>
        </w:tc>
        <w:tc>
          <w:tcPr>
            <w:tcW w:w="3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68A855C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Married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32FA1E9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342 (94.1)</w:t>
            </w:r>
          </w:p>
        </w:tc>
      </w:tr>
      <w:tr w14:paraId="365A1C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1F14C68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3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EECD5A8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Unmarried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/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 xml:space="preserve">Divorce 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/W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idowed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0A3C772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21 (5.9)</w:t>
            </w:r>
          </w:p>
        </w:tc>
      </w:tr>
      <w:tr w14:paraId="77C825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753259B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Educational Level</w:t>
            </w:r>
          </w:p>
        </w:tc>
        <w:tc>
          <w:tcPr>
            <w:tcW w:w="3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D2AA1B3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Primary school or below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A8B8C44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159 (43.8)</w:t>
            </w:r>
          </w:p>
        </w:tc>
      </w:tr>
      <w:tr w14:paraId="546DA3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E7E2DA9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3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96657F4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Junior high school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9F59D33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139 (38.3)</w:t>
            </w:r>
          </w:p>
        </w:tc>
      </w:tr>
      <w:tr w14:paraId="7EAC52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C0F3641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3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584A5C9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High school or vocational school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6BFDD7E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39 (10.7)</w:t>
            </w:r>
          </w:p>
        </w:tc>
      </w:tr>
      <w:tr w14:paraId="74AF65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F944646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3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7840B19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College or above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0A5C88F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26 (7.2)</w:t>
            </w:r>
          </w:p>
        </w:tc>
      </w:tr>
      <w:tr w14:paraId="320B11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CDD3B02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Occupational status</w:t>
            </w:r>
          </w:p>
        </w:tc>
        <w:tc>
          <w:tcPr>
            <w:tcW w:w="3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057AF90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F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armer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0425A9B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67 (18.5)</w:t>
            </w:r>
          </w:p>
        </w:tc>
      </w:tr>
      <w:tr w14:paraId="1E4615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4A4E775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3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1EE71C4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Working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471D799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33 (9.1)</w:t>
            </w:r>
          </w:p>
        </w:tc>
      </w:tr>
      <w:tr w14:paraId="76D3C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29F1EFC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3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FCB2542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Not working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E3BBBCF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101 (27.8)</w:t>
            </w:r>
          </w:p>
        </w:tc>
      </w:tr>
      <w:tr w14:paraId="61D541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28A85EB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3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C5F164A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Retired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DE9AC61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162 (44.6)</w:t>
            </w:r>
          </w:p>
        </w:tc>
      </w:tr>
      <w:tr w14:paraId="219023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F407FCE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Residence</w:t>
            </w:r>
          </w:p>
        </w:tc>
        <w:tc>
          <w:tcPr>
            <w:tcW w:w="3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ADBBE69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City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0B00510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205 (56.5)</w:t>
            </w:r>
          </w:p>
        </w:tc>
      </w:tr>
      <w:tr w14:paraId="510E10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FDCD833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3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92877D2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Rural area or Town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99E6294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158 (43.5)</w:t>
            </w:r>
          </w:p>
        </w:tc>
      </w:tr>
      <w:tr w14:paraId="068840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AA104A9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Average Monthly Household Income Per Capita, USD</w:t>
            </w:r>
          </w:p>
        </w:tc>
        <w:tc>
          <w:tcPr>
            <w:tcW w:w="3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215D139">
            <w:pPr>
              <w:spacing w:line="48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＜412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58CDF0D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114 (31.4)</w:t>
            </w:r>
          </w:p>
        </w:tc>
      </w:tr>
      <w:tr w14:paraId="7944AA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AA8C3B1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3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F3BB1F5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412-686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BEF3E5D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138 (38.0)</w:t>
            </w:r>
          </w:p>
        </w:tc>
      </w:tr>
      <w:tr w14:paraId="5AE3DB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59C944D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3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A15FEDA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＞687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1453004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111 (30.6)</w:t>
            </w:r>
          </w:p>
        </w:tc>
      </w:tr>
      <w:tr w14:paraId="13E362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CCFA054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Diagnosis</w:t>
            </w:r>
          </w:p>
        </w:tc>
        <w:tc>
          <w:tcPr>
            <w:tcW w:w="3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00A5ECB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Lung cancer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CE93735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77 (21.2)</w:t>
            </w:r>
          </w:p>
        </w:tc>
      </w:tr>
      <w:tr w14:paraId="746F3A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B6A197C">
            <w:pPr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3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207535C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Gastrointestinal cancer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E430013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180 (49.6)</w:t>
            </w:r>
          </w:p>
        </w:tc>
      </w:tr>
      <w:tr w14:paraId="61E1B7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5B07EDE">
            <w:pPr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3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8587977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Gynecological cancer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4E4B29E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26 (7.2)</w:t>
            </w:r>
          </w:p>
        </w:tc>
      </w:tr>
      <w:tr w14:paraId="5CFD79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2ABD327">
            <w:pPr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3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9C87938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E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sophageal cancer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D37D57D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30 (8.3)</w:t>
            </w:r>
          </w:p>
        </w:tc>
      </w:tr>
      <w:tr w14:paraId="40D947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57DF536">
            <w:pPr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3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4632C1E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Others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F7B6B9A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50 (13.7)</w:t>
            </w:r>
          </w:p>
        </w:tc>
      </w:tr>
      <w:tr w14:paraId="78867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FBC52F6">
            <w:pPr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Tumor stages</w:t>
            </w:r>
          </w:p>
        </w:tc>
        <w:tc>
          <w:tcPr>
            <w:tcW w:w="3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C0BADE3">
            <w:pPr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Ⅰ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109C2B9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7 (1.9)</w:t>
            </w:r>
          </w:p>
        </w:tc>
      </w:tr>
      <w:tr w14:paraId="09CA23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F736A03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3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BA4BE8E">
            <w:pPr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 xml:space="preserve">II 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01D0CE1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46 (12.7)</w:t>
            </w:r>
          </w:p>
        </w:tc>
      </w:tr>
      <w:tr w14:paraId="3479C0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D45B5BC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3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4E739DF">
            <w:pPr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III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A55ABDD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128 (35.3)</w:t>
            </w:r>
          </w:p>
        </w:tc>
      </w:tr>
      <w:tr w14:paraId="6F68EC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9D62026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3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8FCA51F">
            <w:pPr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Ⅳ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734E492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182 (50.1)</w:t>
            </w:r>
          </w:p>
        </w:tc>
      </w:tr>
      <w:tr w14:paraId="2365B2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4D25D4C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 xml:space="preserve">Disease 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d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uration</w:t>
            </w:r>
          </w:p>
        </w:tc>
        <w:tc>
          <w:tcPr>
            <w:tcW w:w="3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8292322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Half a year or below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726B988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169 (46.6)</w:t>
            </w:r>
          </w:p>
        </w:tc>
      </w:tr>
      <w:tr w14:paraId="7360DA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2750DFB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3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75E6BAA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Half to one year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6BB9DC5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75 (20.7)</w:t>
            </w:r>
          </w:p>
        </w:tc>
      </w:tr>
      <w:tr w14:paraId="78B62F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BCB64FC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3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6501A28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More than one year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9E08EBC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119 (32.7)</w:t>
            </w:r>
          </w:p>
        </w:tc>
      </w:tr>
      <w:tr w14:paraId="6D4F16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764D8A2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Comorbidities</w:t>
            </w:r>
          </w:p>
        </w:tc>
        <w:tc>
          <w:tcPr>
            <w:tcW w:w="3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379C601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0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DAA611B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244 (67.2)</w:t>
            </w:r>
          </w:p>
        </w:tc>
      </w:tr>
      <w:tr w14:paraId="546E93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B1EBADF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3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BD4D97F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1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2F80F07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94 (25.9)</w:t>
            </w:r>
          </w:p>
        </w:tc>
      </w:tr>
      <w:tr w14:paraId="761D9D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392D5C5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3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BCB17A1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≥2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212D662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25 (6.9)</w:t>
            </w:r>
          </w:p>
        </w:tc>
      </w:tr>
      <w:tr w14:paraId="17BEFC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674EF0C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 xml:space="preserve">Number of 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c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hemotherap</w:t>
            </w: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  <w:vertAlign w:val="baseline"/>
                <w:lang w:val="en-US" w:eastAsia="zh-CN"/>
              </w:rPr>
              <w:t>y</w:t>
            </w:r>
            <w:r>
              <w:rPr>
                <w:rFonts w:hint="eastAsia" w:ascii="Times New Roman" w:hAnsi="Times New Roman" w:cs="Times New Roman"/>
                <w:b w:val="0"/>
                <w:color w:val="auto"/>
                <w:sz w:val="20"/>
                <w:szCs w:val="20"/>
                <w:vertAlign w:val="baseline"/>
                <w:lang w:val="en-US" w:eastAsia="zh-CN"/>
              </w:rPr>
              <w:t xml:space="preserve"> cycles</w:t>
            </w:r>
          </w:p>
        </w:tc>
        <w:tc>
          <w:tcPr>
            <w:tcW w:w="3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8F39B96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1~2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5D755D9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116 (32.0)</w:t>
            </w:r>
          </w:p>
        </w:tc>
      </w:tr>
      <w:tr w14:paraId="353072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AA76EB8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3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BE38AEF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3~4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E563C73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92 (25.3)</w:t>
            </w:r>
          </w:p>
        </w:tc>
      </w:tr>
      <w:tr w14:paraId="6C646C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DF58315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3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7634709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5~6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1212931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72 (19.8)</w:t>
            </w:r>
          </w:p>
        </w:tc>
      </w:tr>
      <w:tr w14:paraId="62FD46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6A67FD7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3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D59930F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≥7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4974603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83 (22.9)</w:t>
            </w:r>
          </w:p>
        </w:tc>
      </w:tr>
      <w:tr w14:paraId="1C08EF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57779FD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 xml:space="preserve">History of radiation therapy </w:t>
            </w:r>
          </w:p>
        </w:tc>
        <w:tc>
          <w:tcPr>
            <w:tcW w:w="3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E4C1121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Yes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0895EA9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128 (35.3)</w:t>
            </w:r>
          </w:p>
        </w:tc>
      </w:tr>
      <w:tr w14:paraId="51FEDF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09A5959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3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BD47C61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No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6C1CA71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235 (64.7)</w:t>
            </w:r>
          </w:p>
        </w:tc>
      </w:tr>
      <w:tr w14:paraId="092981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9B27BE2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Dry mouth</w:t>
            </w:r>
          </w:p>
        </w:tc>
        <w:tc>
          <w:tcPr>
            <w:tcW w:w="3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6A171FC">
            <w:pPr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Yes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DE5A4B3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203 (55.9)</w:t>
            </w:r>
          </w:p>
        </w:tc>
      </w:tr>
      <w:tr w14:paraId="78832F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D98D478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3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311E745">
            <w:pPr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No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27F8E9F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160 (44.1)</w:t>
            </w:r>
          </w:p>
        </w:tc>
      </w:tr>
      <w:tr w14:paraId="5D7DF2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5617B94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Dentures</w:t>
            </w:r>
          </w:p>
        </w:tc>
        <w:tc>
          <w:tcPr>
            <w:tcW w:w="3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BEC57EA">
            <w:pPr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Yes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B7F7A08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121 (33.3)</w:t>
            </w:r>
          </w:p>
        </w:tc>
      </w:tr>
      <w:tr w14:paraId="1FC3C7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4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0E1738DC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3525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487BA9BA">
            <w:pPr>
              <w:jc w:val="center"/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No</w:t>
            </w:r>
          </w:p>
        </w:tc>
        <w:tc>
          <w:tcPr>
            <w:tcW w:w="1821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026F0AF0">
            <w:pPr>
              <w:jc w:val="center"/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242 (66.7)</w:t>
            </w:r>
          </w:p>
        </w:tc>
      </w:tr>
    </w:tbl>
    <w:p w14:paraId="4FBCBF35"/>
    <w:p w14:paraId="7CA2C806">
      <w:pPr>
        <w:jc w:val="center"/>
        <w:rPr>
          <w:b/>
          <w:bCs/>
          <w:color w:val="auto"/>
          <w:sz w:val="20"/>
          <w:szCs w:val="20"/>
        </w:rPr>
      </w:pPr>
      <w:r>
        <w:rPr>
          <w:rFonts w:hint="eastAsia" w:ascii="Times New Roman" w:hAnsi="Times New Roman"/>
          <w:b/>
          <w:bCs/>
          <w:color w:val="auto"/>
          <w:sz w:val="20"/>
          <w:szCs w:val="20"/>
          <w:lang w:val="en-US" w:eastAsia="zh-CN"/>
        </w:rPr>
        <w:t>Supplementary material 2 Normality Test Results</w:t>
      </w:r>
    </w:p>
    <w:tbl>
      <w:tblPr>
        <w:tblStyle w:val="3"/>
        <w:tblW w:w="0" w:type="auto"/>
        <w:tblInd w:w="-4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0"/>
        <w:gridCol w:w="981"/>
        <w:gridCol w:w="887"/>
        <w:gridCol w:w="963"/>
        <w:gridCol w:w="1000"/>
        <w:gridCol w:w="1019"/>
        <w:gridCol w:w="918"/>
      </w:tblGrid>
      <w:tr w14:paraId="10765B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0" w:type="dxa"/>
            <w:vMerge w:val="restart"/>
            <w:tcBorders>
              <w:top w:val="single" w:color="000000" w:sz="12" w:space="0"/>
              <w:left w:val="nil"/>
              <w:bottom w:val="single" w:color="auto" w:sz="4" w:space="0"/>
              <w:right w:val="nil"/>
              <w:tl2br w:val="nil"/>
            </w:tcBorders>
            <w:shd w:val="clear" w:color="auto" w:fill="FFFFFF"/>
          </w:tcPr>
          <w:p w14:paraId="194BE4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bCs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0"/>
                <w:szCs w:val="20"/>
                <w:vertAlign w:val="baseline"/>
                <w:lang w:val="en-US" w:eastAsia="zh-CN"/>
              </w:rPr>
              <w:t>Variable</w:t>
            </w:r>
          </w:p>
        </w:tc>
        <w:tc>
          <w:tcPr>
            <w:tcW w:w="2831" w:type="dxa"/>
            <w:gridSpan w:val="3"/>
            <w:tcBorders>
              <w:top w:val="single" w:color="000000" w:sz="12" w:space="0"/>
              <w:left w:val="nil"/>
              <w:bottom w:val="single" w:color="auto" w:sz="4" w:space="0"/>
              <w:right w:val="nil"/>
            </w:tcBorders>
            <w:shd w:val="clear" w:color="auto" w:fill="FFFFFF"/>
          </w:tcPr>
          <w:p w14:paraId="6AB864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bCs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 w:val="0"/>
                <w:color w:val="000000"/>
                <w:sz w:val="20"/>
                <w:szCs w:val="20"/>
                <w:vertAlign w:val="baseline"/>
                <w:lang w:val="en-US" w:eastAsia="zh-CN"/>
              </w:rPr>
              <w:t>Kolmogorov-Smirnov</w:t>
            </w:r>
          </w:p>
        </w:tc>
        <w:tc>
          <w:tcPr>
            <w:tcW w:w="2937" w:type="dxa"/>
            <w:gridSpan w:val="3"/>
            <w:tcBorders>
              <w:top w:val="single" w:color="000000" w:sz="12" w:space="0"/>
              <w:left w:val="nil"/>
              <w:bottom w:val="single" w:color="auto" w:sz="4" w:space="0"/>
              <w:right w:val="nil"/>
            </w:tcBorders>
            <w:shd w:val="clear" w:color="auto" w:fill="FFFFFF"/>
          </w:tcPr>
          <w:p w14:paraId="14CF36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bCs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/>
                <w:b/>
                <w:bCs w:val="0"/>
                <w:color w:val="000000"/>
                <w:sz w:val="20"/>
                <w:szCs w:val="20"/>
                <w:vertAlign w:val="baseline"/>
                <w:lang w:val="en-US" w:eastAsia="zh-CN"/>
              </w:rPr>
              <w:t>Shapiro-Wilk</w:t>
            </w:r>
          </w:p>
        </w:tc>
      </w:tr>
      <w:tr w14:paraId="5C4EF5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0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nil"/>
              <w:tl2br w:val="nil"/>
            </w:tcBorders>
            <w:shd w:val="clear" w:color="auto" w:fill="FFFFFF"/>
          </w:tcPr>
          <w:p w14:paraId="4BFC81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bCs/>
                <w:color w:val="000000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98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</w:tcPr>
          <w:p w14:paraId="6919F8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/>
                <w:bCs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/>
                <w:b/>
                <w:bCs w:val="0"/>
                <w:color w:val="000000"/>
                <w:sz w:val="20"/>
                <w:szCs w:val="20"/>
                <w:vertAlign w:val="baseline"/>
                <w:lang w:val="en-US" w:eastAsia="zh-CN"/>
              </w:rPr>
              <w:t>Statistic</w:t>
            </w:r>
          </w:p>
        </w:tc>
        <w:tc>
          <w:tcPr>
            <w:tcW w:w="88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</w:tcPr>
          <w:p w14:paraId="6EA602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/>
                <w:bCs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 w:val="0"/>
                <w:color w:val="000000"/>
                <w:sz w:val="20"/>
                <w:szCs w:val="20"/>
                <w:vertAlign w:val="baseline"/>
                <w:lang w:val="en-US" w:eastAsia="zh-CN"/>
              </w:rPr>
              <w:t>df</w:t>
            </w:r>
          </w:p>
        </w:tc>
        <w:tc>
          <w:tcPr>
            <w:tcW w:w="96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</w:tcPr>
          <w:p w14:paraId="68888D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/>
                <w:bCs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 w:val="0"/>
                <w:color w:val="000000"/>
                <w:sz w:val="20"/>
                <w:szCs w:val="20"/>
                <w:vertAlign w:val="baseline"/>
                <w:lang w:val="en-US" w:eastAsia="zh-CN"/>
              </w:rPr>
              <w:t>Sig.</w:t>
            </w:r>
          </w:p>
        </w:tc>
        <w:tc>
          <w:tcPr>
            <w:tcW w:w="100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top"/>
          </w:tcPr>
          <w:p w14:paraId="090EB9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Theme="minorEastAsia" w:cstheme="minorBidi"/>
                <w:b/>
                <w:bCs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Theme="minorEastAsia" w:cstheme="minorBidi"/>
                <w:b/>
                <w:bCs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  <w:t>Statistic</w:t>
            </w:r>
          </w:p>
        </w:tc>
        <w:tc>
          <w:tcPr>
            <w:tcW w:w="101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top"/>
          </w:tcPr>
          <w:p w14:paraId="209770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Theme="minorEastAsia" w:cstheme="minorBidi"/>
                <w:b/>
                <w:bCs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theme="minorBidi"/>
                <w:b/>
                <w:bCs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  <w:t>df</w:t>
            </w:r>
          </w:p>
        </w:tc>
        <w:tc>
          <w:tcPr>
            <w:tcW w:w="91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top"/>
          </w:tcPr>
          <w:p w14:paraId="106A7F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Theme="minorEastAsia" w:cstheme="minorBidi"/>
                <w:b/>
                <w:bCs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/>
                <w:bCs w:val="0"/>
                <w:color w:val="000000"/>
                <w:sz w:val="20"/>
                <w:szCs w:val="20"/>
                <w:vertAlign w:val="baseline"/>
                <w:lang w:val="en-US" w:eastAsia="zh-CN"/>
              </w:rPr>
              <w:t>Sig.</w:t>
            </w:r>
          </w:p>
        </w:tc>
      </w:tr>
      <w:tr w14:paraId="2356EB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</w:tcPr>
          <w:p w14:paraId="2C16A4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/>
                <w:b w:val="0"/>
                <w:bCs w:val="0"/>
                <w:color w:val="000000"/>
                <w:sz w:val="20"/>
                <w:szCs w:val="20"/>
                <w:vertAlign w:val="baseline"/>
                <w:lang w:val="en-US" w:eastAsia="zh-CN"/>
              </w:rPr>
              <w:t>OF</w:t>
            </w:r>
            <w:r>
              <w:rPr>
                <w:rFonts w:hint="eastAsia" w:ascii="Times New Roman" w:hAnsi="Times New Roman"/>
                <w:b w:val="0"/>
                <w:bCs w:val="0"/>
                <w:color w:val="000000"/>
                <w:sz w:val="20"/>
                <w:szCs w:val="20"/>
                <w:vertAlign w:val="baseline"/>
                <w:lang w:val="en-US" w:eastAsia="zh-CN"/>
              </w:rPr>
              <w:t>I-8</w:t>
            </w:r>
            <w:r>
              <w:rPr>
                <w:rFonts w:hint="default" w:ascii="Times New Roman" w:hAnsi="Times New Roman"/>
                <w:b w:val="0"/>
                <w:bCs w:val="0"/>
                <w:color w:val="000000"/>
                <w:sz w:val="20"/>
                <w:szCs w:val="20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/>
                <w:b w:val="0"/>
                <w:bCs w:val="0"/>
                <w:color w:val="000000"/>
                <w:sz w:val="20"/>
                <w:szCs w:val="20"/>
                <w:vertAlign w:val="baseline"/>
                <w:lang w:val="en-US" w:eastAsia="zh-CN"/>
              </w:rPr>
              <w:t xml:space="preserve">total </w:t>
            </w:r>
            <w:r>
              <w:rPr>
                <w:rFonts w:hint="default" w:ascii="Times New Roman" w:hAnsi="Times New Roman"/>
                <w:b w:val="0"/>
                <w:bCs w:val="0"/>
                <w:color w:val="000000"/>
                <w:sz w:val="20"/>
                <w:szCs w:val="20"/>
                <w:vertAlign w:val="baseline"/>
                <w:lang w:val="en-US" w:eastAsia="zh-CN"/>
              </w:rPr>
              <w:t>score</w:t>
            </w:r>
          </w:p>
        </w:tc>
        <w:tc>
          <w:tcPr>
            <w:tcW w:w="98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</w:tcPr>
          <w:p w14:paraId="6DDDE4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.141</w:t>
            </w:r>
          </w:p>
        </w:tc>
        <w:tc>
          <w:tcPr>
            <w:tcW w:w="88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</w:tcPr>
          <w:p w14:paraId="4A600F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363</w:t>
            </w:r>
          </w:p>
        </w:tc>
        <w:tc>
          <w:tcPr>
            <w:tcW w:w="963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</w:tcPr>
          <w:p w14:paraId="0CAFE0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.000</w:t>
            </w:r>
          </w:p>
        </w:tc>
        <w:tc>
          <w:tcPr>
            <w:tcW w:w="100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</w:tcPr>
          <w:p w14:paraId="32BDCB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.950</w:t>
            </w:r>
          </w:p>
        </w:tc>
        <w:tc>
          <w:tcPr>
            <w:tcW w:w="101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</w:tcPr>
          <w:p w14:paraId="3925FF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363</w:t>
            </w:r>
          </w:p>
        </w:tc>
        <w:tc>
          <w:tcPr>
            <w:tcW w:w="918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</w:tcPr>
          <w:p w14:paraId="0288DC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.000</w:t>
            </w:r>
          </w:p>
        </w:tc>
      </w:tr>
      <w:tr w14:paraId="516DD6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5583F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00" w:firstLineChars="200"/>
              <w:jc w:val="left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1.whether it is harder to eat solid food than it was half a year ago.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B1322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.450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DE283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363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32478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.000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40B3B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.567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0B9D7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363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AD0A4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.000</w:t>
            </w:r>
          </w:p>
        </w:tc>
      </w:tr>
      <w:tr w14:paraId="2EA602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F5726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00" w:firstLineChars="200"/>
              <w:jc w:val="left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2.whether they sometimes choke on tea or soup.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CFACD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.516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BDA12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363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31D75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.000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3041F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.412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F66BF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363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94944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.000</w:t>
            </w:r>
          </w:p>
        </w:tc>
      </w:tr>
      <w:tr w14:paraId="2B00A9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431A0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00" w:firstLineChars="200"/>
              <w:jc w:val="left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3.whether they have false teeth.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C5DCC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.427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B6723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363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9C59F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.000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34D8A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.595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ADB83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363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00846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.000</w:t>
            </w:r>
          </w:p>
        </w:tc>
      </w:tr>
      <w:tr w14:paraId="2D9A55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0B67C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ind w:firstLine="400" w:firstLineChars="200"/>
              <w:jc w:val="left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4.whether they have dry mouth symptoms.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ACA31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.372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65392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363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C3215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.000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76CAF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.631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DB986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363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BA231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.000</w:t>
            </w:r>
          </w:p>
        </w:tc>
      </w:tr>
      <w:tr w14:paraId="57AE16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D4DCA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00" w:firstLineChars="200"/>
              <w:jc w:val="left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5.whether the number social outings has decreased compared with half a year ago.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92392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.401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9C000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363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ABAA3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.000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9270C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.616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FAAF0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363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94D87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.000</w:t>
            </w:r>
          </w:p>
        </w:tc>
      </w:tr>
      <w:tr w14:paraId="7621C1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411A5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00" w:firstLineChars="200"/>
              <w:jc w:val="left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6.whether they can chew hard food, such as peanuts or pickled radish.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BBE5B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.451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B20B0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363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4C2BA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.000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2C0BF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.565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581F8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363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E7322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.000</w:t>
            </w:r>
          </w:p>
        </w:tc>
      </w:tr>
      <w:tr w14:paraId="73148A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220AC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00" w:firstLineChars="200"/>
              <w:jc w:val="left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7.whether they have brushed their teeth at least twice a day.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39A69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.355</w:t>
            </w: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84560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363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B7084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.000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17BE7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.636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B9557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363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6F62C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.000</w:t>
            </w:r>
          </w:p>
        </w:tc>
      </w:tr>
      <w:tr w14:paraId="302DDB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5E9A1A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00" w:firstLineChars="200"/>
              <w:jc w:val="left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8.whether they see a dentist at least once a year.</w:t>
            </w:r>
          </w:p>
        </w:tc>
        <w:tc>
          <w:tcPr>
            <w:tcW w:w="981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18AB5A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.540</w:t>
            </w:r>
          </w:p>
        </w:tc>
        <w:tc>
          <w:tcPr>
            <w:tcW w:w="887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6B4EA9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363</w:t>
            </w:r>
          </w:p>
        </w:tc>
        <w:tc>
          <w:tcPr>
            <w:tcW w:w="963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2989D9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.000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0DC0E8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.170</w:t>
            </w:r>
          </w:p>
        </w:tc>
        <w:tc>
          <w:tcPr>
            <w:tcW w:w="1019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34A452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363</w:t>
            </w:r>
          </w:p>
        </w:tc>
        <w:tc>
          <w:tcPr>
            <w:tcW w:w="918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1ADE63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.000</w:t>
            </w:r>
          </w:p>
        </w:tc>
      </w:tr>
    </w:tbl>
    <w:p w14:paraId="53527D69"/>
    <w:p w14:paraId="0408861D">
      <w:pPr>
        <w:jc w:val="center"/>
        <w:rPr>
          <w:b/>
          <w:bCs/>
          <w:color w:val="auto"/>
          <w:sz w:val="20"/>
          <w:szCs w:val="20"/>
        </w:rPr>
      </w:pPr>
      <w:r>
        <w:rPr>
          <w:rFonts w:hint="eastAsia" w:ascii="Times New Roman" w:hAnsi="Times New Roman"/>
          <w:b/>
          <w:bCs/>
          <w:color w:val="auto"/>
          <w:sz w:val="20"/>
          <w:szCs w:val="20"/>
          <w:lang w:val="en-US" w:eastAsia="zh-CN"/>
        </w:rPr>
        <w:t>Supplementary material 3 Normality Test Results</w:t>
      </w:r>
    </w:p>
    <w:tbl>
      <w:tblPr>
        <w:tblStyle w:val="3"/>
        <w:tblW w:w="0" w:type="auto"/>
        <w:tblInd w:w="-3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1829"/>
        <w:gridCol w:w="918"/>
        <w:gridCol w:w="862"/>
        <w:gridCol w:w="874"/>
        <w:gridCol w:w="927"/>
        <w:gridCol w:w="861"/>
        <w:gridCol w:w="868"/>
      </w:tblGrid>
      <w:tr w14:paraId="50716D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42" w:type="dxa"/>
            <w:gridSpan w:val="2"/>
            <w:vMerge w:val="restart"/>
            <w:tcBorders>
              <w:top w:val="single" w:color="000000" w:sz="12" w:space="0"/>
              <w:left w:val="nil"/>
              <w:right w:val="nil"/>
              <w:tl2br w:val="nil"/>
            </w:tcBorders>
            <w:shd w:val="clear" w:color="auto" w:fill="FFFFFF"/>
          </w:tcPr>
          <w:p w14:paraId="0FD211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/>
                <w:bCs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/>
                <w:color w:val="000000"/>
                <w:sz w:val="20"/>
                <w:szCs w:val="20"/>
                <w:vertAlign w:val="baseline"/>
                <w:lang w:val="en-US" w:eastAsia="zh-CN"/>
              </w:rPr>
              <w:t>Variable</w:t>
            </w:r>
          </w:p>
        </w:tc>
        <w:tc>
          <w:tcPr>
            <w:tcW w:w="2654" w:type="dxa"/>
            <w:gridSpan w:val="3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top"/>
          </w:tcPr>
          <w:p w14:paraId="7E6C09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/>
                <w:bCs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 w:val="0"/>
                <w:color w:val="000000"/>
                <w:sz w:val="20"/>
                <w:szCs w:val="20"/>
                <w:vertAlign w:val="baseline"/>
                <w:lang w:val="en-US" w:eastAsia="zh-CN"/>
              </w:rPr>
              <w:t>Kolmogorov-Smirnov</w:t>
            </w:r>
          </w:p>
        </w:tc>
        <w:tc>
          <w:tcPr>
            <w:tcW w:w="2656" w:type="dxa"/>
            <w:gridSpan w:val="3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top"/>
          </w:tcPr>
          <w:p w14:paraId="32D5F4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/>
                <w:bCs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/>
                <w:b/>
                <w:bCs w:val="0"/>
                <w:color w:val="000000"/>
                <w:sz w:val="20"/>
                <w:szCs w:val="20"/>
                <w:vertAlign w:val="baseline"/>
                <w:lang w:val="en-US" w:eastAsia="zh-CN"/>
              </w:rPr>
              <w:t>Shapiro-Wilk</w:t>
            </w:r>
          </w:p>
        </w:tc>
      </w:tr>
      <w:tr w14:paraId="1FE54A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42" w:type="dxa"/>
            <w:gridSpan w:val="2"/>
            <w:vMerge w:val="continue"/>
            <w:tcBorders>
              <w:left w:val="nil"/>
              <w:bottom w:val="single" w:color="auto" w:sz="4" w:space="0"/>
              <w:right w:val="nil"/>
              <w:tl2br w:val="nil"/>
            </w:tcBorders>
            <w:shd w:val="clear" w:color="auto" w:fill="FFFFFF"/>
          </w:tcPr>
          <w:p w14:paraId="01D58B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/>
                <w:bCs/>
                <w:color w:val="000000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918" w:type="dxa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top"/>
          </w:tcPr>
          <w:p w14:paraId="06D5CB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/>
                <w:bCs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/>
                <w:b/>
                <w:bCs w:val="0"/>
                <w:color w:val="000000"/>
                <w:sz w:val="20"/>
                <w:szCs w:val="20"/>
                <w:vertAlign w:val="baseline"/>
                <w:lang w:val="en-US" w:eastAsia="zh-CN"/>
              </w:rPr>
              <w:t>Statistic</w:t>
            </w:r>
          </w:p>
        </w:tc>
        <w:tc>
          <w:tcPr>
            <w:tcW w:w="862" w:type="dxa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top"/>
          </w:tcPr>
          <w:p w14:paraId="448986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/>
                <w:bCs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 w:val="0"/>
                <w:color w:val="000000"/>
                <w:sz w:val="20"/>
                <w:szCs w:val="20"/>
                <w:vertAlign w:val="baseline"/>
                <w:lang w:val="en-US" w:eastAsia="zh-CN"/>
              </w:rPr>
              <w:t>df</w:t>
            </w:r>
          </w:p>
        </w:tc>
        <w:tc>
          <w:tcPr>
            <w:tcW w:w="874" w:type="dxa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top"/>
          </w:tcPr>
          <w:p w14:paraId="78CAE0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/>
                <w:bCs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 w:val="0"/>
                <w:color w:val="000000"/>
                <w:sz w:val="20"/>
                <w:szCs w:val="20"/>
                <w:vertAlign w:val="baseline"/>
                <w:lang w:val="en-US" w:eastAsia="zh-CN"/>
              </w:rPr>
              <w:t>Sig.</w:t>
            </w:r>
          </w:p>
        </w:tc>
        <w:tc>
          <w:tcPr>
            <w:tcW w:w="927" w:type="dxa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top"/>
          </w:tcPr>
          <w:p w14:paraId="2F3959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Theme="minorEastAsia" w:cstheme="minorBidi"/>
                <w:b/>
                <w:bCs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Theme="minorEastAsia" w:cstheme="minorBidi"/>
                <w:b/>
                <w:bCs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  <w:t>Statistic</w:t>
            </w:r>
          </w:p>
        </w:tc>
        <w:tc>
          <w:tcPr>
            <w:tcW w:w="861" w:type="dxa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top"/>
          </w:tcPr>
          <w:p w14:paraId="0D8271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Theme="minorEastAsia" w:cstheme="minorBidi"/>
                <w:b/>
                <w:bCs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theme="minorBidi"/>
                <w:b/>
                <w:bCs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  <w:t>df</w:t>
            </w:r>
          </w:p>
        </w:tc>
        <w:tc>
          <w:tcPr>
            <w:tcW w:w="868" w:type="dxa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top"/>
          </w:tcPr>
          <w:p w14:paraId="6B3C9E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Theme="minorEastAsia" w:cstheme="minorBidi"/>
                <w:b/>
                <w:bCs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/>
                <w:bCs w:val="0"/>
                <w:color w:val="000000"/>
                <w:sz w:val="20"/>
                <w:szCs w:val="20"/>
                <w:vertAlign w:val="baseline"/>
                <w:lang w:val="en-US" w:eastAsia="zh-CN"/>
              </w:rPr>
              <w:t>Sig.</w:t>
            </w:r>
          </w:p>
        </w:tc>
      </w:tr>
      <w:tr w14:paraId="652A7D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</w:tcPr>
          <w:p w14:paraId="5AE9A9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Gender</w:t>
            </w:r>
          </w:p>
        </w:tc>
        <w:tc>
          <w:tcPr>
            <w:tcW w:w="182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EBDE5A5">
            <w:pPr>
              <w:jc w:val="center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Male</w:t>
            </w:r>
          </w:p>
        </w:tc>
        <w:tc>
          <w:tcPr>
            <w:tcW w:w="918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</w:tcPr>
          <w:p w14:paraId="3B56B4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.140</w:t>
            </w:r>
          </w:p>
        </w:tc>
        <w:tc>
          <w:tcPr>
            <w:tcW w:w="86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</w:tcPr>
          <w:p w14:paraId="4E413A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230</w:t>
            </w:r>
          </w:p>
        </w:tc>
        <w:tc>
          <w:tcPr>
            <w:tcW w:w="87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</w:tcPr>
          <w:p w14:paraId="0B43B3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.000</w:t>
            </w:r>
          </w:p>
        </w:tc>
        <w:tc>
          <w:tcPr>
            <w:tcW w:w="92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</w:tcPr>
          <w:p w14:paraId="092143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.949</w:t>
            </w:r>
          </w:p>
        </w:tc>
        <w:tc>
          <w:tcPr>
            <w:tcW w:w="86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</w:tcPr>
          <w:p w14:paraId="573207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230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</w:tcPr>
          <w:p w14:paraId="50C600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.000</w:t>
            </w:r>
          </w:p>
        </w:tc>
      </w:tr>
      <w:tr w14:paraId="077B38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FF4DA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00" w:firstLineChars="200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770D858">
            <w:pPr>
              <w:jc w:val="center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Female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13950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.141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DF310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133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BC00F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.000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0ECF9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.949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B64A1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133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DEAA9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.000</w:t>
            </w:r>
          </w:p>
        </w:tc>
      </w:tr>
      <w:tr w14:paraId="4B9E02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B63AE77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Age group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7236F91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＜45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 xml:space="preserve"> years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AD0E0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.220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1B627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22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D6D7D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.007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3C0BB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.924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7A8AA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22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65A82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.090</w:t>
            </w:r>
          </w:p>
        </w:tc>
      </w:tr>
      <w:tr w14:paraId="3004B3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BEB804D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77F7A74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45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~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9 years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E5FCC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.172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0E1F2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138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43F3F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.000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57C99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.931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CB3B2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138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A21B7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.000</w:t>
            </w:r>
          </w:p>
        </w:tc>
      </w:tr>
      <w:tr w14:paraId="6ECE85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FFEBFA2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F0CB0F7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≥60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 xml:space="preserve"> years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906B0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.140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9E5EF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203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ED4D2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.000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742C8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.959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A283A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203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B3202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.000</w:t>
            </w:r>
          </w:p>
        </w:tc>
      </w:tr>
      <w:tr w14:paraId="1B2D55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AEF619A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 xml:space="preserve">Marital 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s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tatus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247C887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M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arried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CD807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.140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ED23D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342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A38C2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.000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E5B58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.950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9A245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342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68E0C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.000</w:t>
            </w:r>
          </w:p>
        </w:tc>
      </w:tr>
      <w:tr w14:paraId="19DCEF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37FA509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9EFDE99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Unmarried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/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 xml:space="preserve">Divorce 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/W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idowed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42C08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.136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96EA4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21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1EF77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.200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5F1E7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.953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C3454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21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500C5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.391</w:t>
            </w:r>
          </w:p>
        </w:tc>
      </w:tr>
      <w:tr w14:paraId="5FBF90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52280C3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 xml:space="preserve">Educational 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l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evel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1F54BF7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Primary school or below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92FC5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.140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00D5E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159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12866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.000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E84DE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.958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9DE7E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Theme="minorEastAsia" w:cstheme="minorBidi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159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DEC97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.000</w:t>
            </w:r>
          </w:p>
        </w:tc>
      </w:tr>
      <w:tr w14:paraId="321586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DFC446B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56CDF87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Junior high school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3C650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.176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5A271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139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B8AB3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.000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F662E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.936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84454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Theme="minorEastAsia" w:cstheme="minorBidi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139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9AF2D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.000</w:t>
            </w:r>
          </w:p>
        </w:tc>
      </w:tr>
      <w:tr w14:paraId="2ED2CA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A192858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B2151D6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High school or vocational school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A4AA6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.173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C9166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39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20320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.005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4BEB3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.928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20E56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Theme="minorEastAsia" w:cstheme="minorBidi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39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59790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.015</w:t>
            </w:r>
          </w:p>
        </w:tc>
      </w:tr>
      <w:tr w14:paraId="0F7C9F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6052195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4D0D7C3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College or above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11788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.173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0E1DE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26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9DAA2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.045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A1230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.920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BB26B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Theme="minorEastAsia" w:cstheme="minorBidi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26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CC007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.044</w:t>
            </w:r>
          </w:p>
        </w:tc>
      </w:tr>
      <w:tr w14:paraId="0CD592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FD9C091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 xml:space="preserve">Employment 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s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tatus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00C7E5D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Farmer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B3453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.174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0C6C2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67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1965E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Theme="minorEastAsia" w:cstheme="minorBidi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.000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91D92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.951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25A9F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Theme="minorEastAsia" w:cstheme="minorBidi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67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27D89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.010</w:t>
            </w:r>
          </w:p>
        </w:tc>
      </w:tr>
      <w:tr w14:paraId="4A18B2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BEC5CC3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F90A213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Working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24E73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.157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63F55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33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41755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Theme="minorEastAsia" w:cstheme="minorBidi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.039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D266D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.953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7286A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Theme="minorEastAsia" w:cstheme="minorBidi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33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567B5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.158</w:t>
            </w:r>
          </w:p>
        </w:tc>
      </w:tr>
      <w:tr w14:paraId="2BC9D0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864069B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1EF66CF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Not working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C02D7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.169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6A70C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101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E3DAE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Theme="minorEastAsia" w:cstheme="minorBidi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.000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37FEA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.920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A3C80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Theme="minorEastAsia" w:cstheme="minorBidi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101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50B40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Theme="minorEastAsia" w:cstheme="minorBidi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.000</w:t>
            </w:r>
          </w:p>
        </w:tc>
      </w:tr>
      <w:tr w14:paraId="3AAD0B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A28CB29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D362CAF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Retired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476C1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.159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F8546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162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018E2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Theme="minorEastAsia" w:cstheme="minorBidi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.000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D3C6F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.950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2B1D4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Theme="minorEastAsia" w:cstheme="minorBidi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162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866E3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Theme="minorEastAsia" w:cstheme="minorBidi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.000</w:t>
            </w:r>
          </w:p>
        </w:tc>
      </w:tr>
      <w:tr w14:paraId="0E8CBA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FED8D93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Residence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D85FAFD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City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524A8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.157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5BE3B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205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C3D42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Theme="minorEastAsia" w:cstheme="minorBidi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.000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32282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.952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DBC1B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Theme="minorEastAsia" w:cstheme="minorBidi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205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0AD27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Theme="minorEastAsia" w:cstheme="minorBidi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.000</w:t>
            </w:r>
          </w:p>
        </w:tc>
      </w:tr>
      <w:tr w14:paraId="0C7D76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8959725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D6236AE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Rural area or Town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678AF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.163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21FD6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158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56918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Theme="minorEastAsia" w:cstheme="minorBidi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.000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1447B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.940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E3781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Theme="minorEastAsia" w:cstheme="minorBidi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158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80FFB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Theme="minorEastAsia" w:cstheme="minorBidi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.000</w:t>
            </w:r>
          </w:p>
        </w:tc>
      </w:tr>
      <w:tr w14:paraId="77D1F3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B3FFAC9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 xml:space="preserve">Average 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m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 xml:space="preserve">onthly 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h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 xml:space="preserve">ousehold 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i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 xml:space="preserve">ncome 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p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 xml:space="preserve">er 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c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apita, USD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FD52EB2">
            <w:pPr>
              <w:spacing w:line="600" w:lineRule="auto"/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＜412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67430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.183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28398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114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670C8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Theme="minorEastAsia" w:cstheme="minorBidi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.000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7CF01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.920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C77C0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Theme="minorEastAsia" w:cstheme="minorBidi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114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47415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Theme="minorEastAsia" w:cstheme="minorBidi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.000</w:t>
            </w:r>
          </w:p>
        </w:tc>
      </w:tr>
      <w:tr w14:paraId="4E0231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8C0A2E3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848895F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412-686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8D689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.142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92941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138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46D15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Theme="minorEastAsia" w:cstheme="minorBidi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.000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28DF0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.946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47241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Theme="minorEastAsia" w:cstheme="minorBidi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138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C6D95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Theme="minorEastAsia" w:cstheme="minorBidi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.000</w:t>
            </w:r>
          </w:p>
        </w:tc>
      </w:tr>
      <w:tr w14:paraId="417DA7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897B892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D0F2D9D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＞687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564C2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.128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8EF7B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111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BA2CD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Theme="minorEastAsia" w:cstheme="minorBidi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.000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D84A0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.963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4268F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Theme="minorEastAsia" w:cstheme="minorBidi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111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559EC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Theme="minorEastAsia" w:cstheme="minorBidi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.004</w:t>
            </w:r>
          </w:p>
        </w:tc>
      </w:tr>
      <w:tr w14:paraId="014A3B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4699862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Diagnosis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FB6E5AE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Lung cancer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78AC5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.196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96C48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77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FABD1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Theme="minorEastAsia" w:cstheme="minorBidi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.000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38C00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.922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950D2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Theme="minorEastAsia" w:cstheme="minorBidi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77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375F1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Theme="minorEastAsia" w:cstheme="minorBidi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.000</w:t>
            </w:r>
          </w:p>
        </w:tc>
      </w:tr>
      <w:tr w14:paraId="4177A4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25D75E6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B673BD1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Gastrointestinal cancer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F17B5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.155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4274F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180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9F4C4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Theme="minorEastAsia" w:cstheme="minorBidi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.000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38041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.956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7B21C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Theme="minorEastAsia" w:cstheme="minorBidi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180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90386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Theme="minorEastAsia" w:cstheme="minorBidi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.000</w:t>
            </w:r>
          </w:p>
        </w:tc>
      </w:tr>
      <w:tr w14:paraId="2C4597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770F5CB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E9A47F0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Gynecological cancer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E0F88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.233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32B38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26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17E51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Theme="minorEastAsia" w:cstheme="minorBidi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.001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22F3C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.874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55E55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Theme="minorEastAsia" w:cstheme="minorBidi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26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C87E7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.004</w:t>
            </w:r>
          </w:p>
        </w:tc>
      </w:tr>
      <w:tr w14:paraId="58C6E7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56FFC06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A228A5D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E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sophageal cancer.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534A8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.154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9DC8A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30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49306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Theme="minorEastAsia" w:cstheme="minorBidi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.066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4A1A0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.935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44FA8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Theme="minorEastAsia" w:cstheme="minorBidi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30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89FC2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.068</w:t>
            </w:r>
          </w:p>
        </w:tc>
      </w:tr>
      <w:tr w14:paraId="7113C8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ACEA7CD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C287397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Others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C1FDE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.163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6174F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50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888B4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.002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A0A14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.941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390AF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Theme="minorEastAsia" w:cstheme="minorBidi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50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988B2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.015</w:t>
            </w:r>
          </w:p>
        </w:tc>
      </w:tr>
      <w:tr w14:paraId="36D33F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80DAC78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Tumor stages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DCA7CB1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Ⅰ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A652F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.270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1A392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7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7300A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.133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B6EEA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.852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960A2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Theme="minorEastAsia" w:cstheme="minorBidi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7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8A214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.129</w:t>
            </w:r>
          </w:p>
        </w:tc>
      </w:tr>
      <w:tr w14:paraId="229FB6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B85DAEE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860FA89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 xml:space="preserve">II 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BBC1A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.159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58A91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46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051D1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.005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8D8B8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.956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BC9D3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Theme="minorEastAsia" w:cstheme="minorBidi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46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EB65F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.077</w:t>
            </w:r>
          </w:p>
        </w:tc>
      </w:tr>
      <w:tr w14:paraId="5C958F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EBE27FF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0456DC1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III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02E45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.159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F1FB7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128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ED8C9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Theme="minorEastAsia" w:cstheme="minorBidi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.000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38ED1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.942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0B0DF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Theme="minorEastAsia" w:cstheme="minorBidi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128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DBAAB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Theme="minorEastAsia" w:cstheme="minorBidi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.000</w:t>
            </w:r>
          </w:p>
        </w:tc>
      </w:tr>
      <w:tr w14:paraId="5D1222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CD4D256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0809214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Ⅳ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D5AF6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.134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21770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182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13FBC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Theme="minorEastAsia" w:cstheme="minorBidi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.000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1B928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.937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A9AF6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Theme="minorEastAsia" w:cstheme="minorBidi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182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6B81B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Theme="minorEastAsia" w:cstheme="minorBidi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.000</w:t>
            </w:r>
          </w:p>
        </w:tc>
      </w:tr>
      <w:tr w14:paraId="723086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2C49D3A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 xml:space="preserve">Disease 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d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uration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6ECFBA9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Half a year or below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35561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.153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67311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169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80AD2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Theme="minorEastAsia" w:cstheme="minorBidi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.000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29734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.940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5D4D4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Theme="minorEastAsia" w:cstheme="minorBidi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169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307C5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.000</w:t>
            </w:r>
          </w:p>
        </w:tc>
      </w:tr>
      <w:tr w14:paraId="6A3401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F79C93D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8328FD4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Half to one year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4419E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.167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6162D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75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A7DFB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Theme="minorEastAsia" w:cstheme="minorBidi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.000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7C1A2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.952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CE018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Theme="minorEastAsia" w:cstheme="minorBidi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75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4AE2F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.006</w:t>
            </w:r>
          </w:p>
        </w:tc>
      </w:tr>
      <w:tr w14:paraId="15ABC2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FDA25A2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5542B9E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More than one year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5935A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.110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10D03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119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7A0B4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.001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003FC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.962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B174D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Theme="minorEastAsia" w:cstheme="minorBidi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119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E1F5B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.002</w:t>
            </w:r>
          </w:p>
        </w:tc>
      </w:tr>
      <w:tr w14:paraId="049093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9BFD551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Comorbidities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89961C2">
            <w:pPr>
              <w:jc w:val="center"/>
              <w:rPr>
                <w:rFonts w:hint="eastAsia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 xml:space="preserve">0 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9E07F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.140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3CA2A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244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647BB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Theme="minorEastAsia" w:cstheme="minorBidi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.000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1D162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.944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16989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Theme="minorEastAsia" w:cstheme="minorBidi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244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308A9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Theme="minorEastAsia" w:cstheme="minorBidi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.000</w:t>
            </w:r>
          </w:p>
        </w:tc>
      </w:tr>
      <w:tr w14:paraId="606D1C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41B62C1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CC6B399">
            <w:pPr>
              <w:jc w:val="center"/>
              <w:rPr>
                <w:rFonts w:hint="eastAsia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 xml:space="preserve">1 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4DD44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.147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65072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94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8307C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Theme="minorEastAsia" w:cstheme="minorBidi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.000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563F9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.941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70D9D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Theme="minorEastAsia" w:cstheme="minorBidi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94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12F72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Theme="minorEastAsia" w:cstheme="minorBidi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.000</w:t>
            </w:r>
          </w:p>
        </w:tc>
      </w:tr>
      <w:tr w14:paraId="525BED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F8A21A0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D65961B">
            <w:pPr>
              <w:jc w:val="center"/>
              <w:rPr>
                <w:rFonts w:hint="eastAsia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≥2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BE02B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.190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EB9EC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25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9AB50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Theme="minorEastAsia" w:cstheme="minorBidi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.020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4B1A6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.951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3BCC2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Theme="minorEastAsia" w:cstheme="minorBidi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25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F2C65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.268</w:t>
            </w:r>
          </w:p>
        </w:tc>
      </w:tr>
      <w:tr w14:paraId="739729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35BB7D7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 xml:space="preserve">Number of </w:t>
            </w:r>
            <w:r>
              <w:rPr>
                <w:rFonts w:hint="eastAsia" w:ascii="Times New Roman" w:hAnsi="Times New Roman" w:cs="Times New Roman"/>
                <w:b w:val="0"/>
                <w:color w:val="auto"/>
                <w:sz w:val="20"/>
                <w:szCs w:val="20"/>
                <w:vertAlign w:val="baseline"/>
                <w:lang w:val="en-US" w:eastAsia="zh-CN"/>
              </w:rPr>
              <w:t>c</w:t>
            </w:r>
            <w:r>
              <w:rPr>
                <w:rFonts w:hint="default" w:ascii="Times New Roman" w:hAnsi="Times New Roman" w:cs="Times New Roman"/>
                <w:b w:val="0"/>
                <w:color w:val="auto"/>
                <w:sz w:val="20"/>
                <w:szCs w:val="20"/>
                <w:vertAlign w:val="baseline"/>
                <w:lang w:val="en-US" w:eastAsia="zh-CN"/>
              </w:rPr>
              <w:t>hemotherapy</w:t>
            </w:r>
            <w:r>
              <w:rPr>
                <w:rFonts w:hint="eastAsia" w:ascii="Times New Roman" w:hAnsi="Times New Roman" w:cs="Times New Roman"/>
                <w:b w:val="0"/>
                <w:color w:val="auto"/>
                <w:sz w:val="20"/>
                <w:szCs w:val="20"/>
                <w:vertAlign w:val="baseline"/>
                <w:lang w:val="en-US" w:eastAsia="zh-CN"/>
              </w:rPr>
              <w:t xml:space="preserve"> cycles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D51DB8E">
            <w:pPr>
              <w:jc w:val="center"/>
              <w:rPr>
                <w:rFonts w:hint="eastAsia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1~2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74758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.166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FA918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116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30DE5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Theme="minorEastAsia" w:cstheme="minorBidi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.000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295C3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.935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56E2B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Theme="minorEastAsia" w:cstheme="minorBidi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116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29FBB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Theme="minorEastAsia" w:cstheme="minorBidi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.000</w:t>
            </w:r>
          </w:p>
        </w:tc>
      </w:tr>
      <w:tr w14:paraId="32B011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1EBF6CD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155CC3D">
            <w:pPr>
              <w:jc w:val="center"/>
              <w:rPr>
                <w:rFonts w:hint="eastAsia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3~4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58FBB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.136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7CD26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92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C3CA9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Theme="minorEastAsia" w:cstheme="minorBidi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.000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B6613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.947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FE5AD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Theme="minorEastAsia" w:cstheme="minorBidi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92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2DE16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Theme="minorEastAsia" w:cstheme="minorBidi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.001</w:t>
            </w:r>
          </w:p>
        </w:tc>
      </w:tr>
      <w:tr w14:paraId="21F205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7596B65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92450E9">
            <w:pPr>
              <w:jc w:val="center"/>
              <w:rPr>
                <w:rFonts w:hint="eastAsia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5~6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DA509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.167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32090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72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BA476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Theme="minorEastAsia" w:cstheme="minorBidi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.000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E6C3A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.916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821BA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Theme="minorEastAsia" w:cstheme="minorBidi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72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CBB64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Theme="minorEastAsia" w:cstheme="minorBidi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.000</w:t>
            </w:r>
          </w:p>
        </w:tc>
      </w:tr>
      <w:tr w14:paraId="38E6AD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0C6DAB1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EE2A891">
            <w:pPr>
              <w:jc w:val="center"/>
              <w:rPr>
                <w:rFonts w:hint="eastAsia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≥7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98B88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.109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363F2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83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49697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Theme="minorEastAsia" w:cstheme="minorBidi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.016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F69EA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.965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7B94F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Theme="minorEastAsia" w:cstheme="minorBidi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83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74B7D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Theme="minorEastAsia" w:cstheme="minorBidi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.022</w:t>
            </w:r>
          </w:p>
        </w:tc>
      </w:tr>
      <w:tr w14:paraId="7C206B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FCAD3AC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History of radiation therapy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9E7C9F2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Yes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9EFAE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.164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67859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128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3D422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Theme="minorEastAsia" w:cstheme="minorBidi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.000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923A4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.948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5CED4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Theme="minorEastAsia" w:cstheme="minorBidi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128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5C466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Theme="minorEastAsia" w:cstheme="minorBidi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.000</w:t>
            </w:r>
          </w:p>
        </w:tc>
      </w:tr>
      <w:tr w14:paraId="2ECE9B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0A3012C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5805086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No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3752F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.134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F4831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235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37DBF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Theme="minorEastAsia" w:cstheme="minorBidi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.000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2CF0A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.952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9A956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Theme="minorEastAsia" w:cstheme="minorBidi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235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735B6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Theme="minorEastAsia" w:cstheme="minorBidi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.000</w:t>
            </w:r>
          </w:p>
        </w:tc>
      </w:tr>
      <w:tr w14:paraId="427554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13B35A9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Dry mouth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4F9BAAF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Yes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BFC38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.156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7178F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203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54324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Theme="minorEastAsia" w:cstheme="minorBidi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.000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43983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.938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7860C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Theme="minorEastAsia" w:cstheme="minorBidi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203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81CB7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Theme="minorEastAsia" w:cstheme="minorBidi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.000</w:t>
            </w:r>
          </w:p>
        </w:tc>
      </w:tr>
      <w:tr w14:paraId="448427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A8E7137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55DAB34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No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6512E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.179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2A1AD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160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EC00E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Theme="minorEastAsia" w:cstheme="minorBidi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.000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64946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.914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0C2A7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Theme="minorEastAsia" w:cstheme="minorBidi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160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CA9F8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Theme="minorEastAsia" w:cstheme="minorBidi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.000</w:t>
            </w:r>
          </w:p>
        </w:tc>
      </w:tr>
      <w:tr w14:paraId="13E326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F9EB62D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Dentures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A46ACFC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Yes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C4F80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.163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83E84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121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22C4A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Theme="minorEastAsia" w:cstheme="minorBidi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.000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39788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.938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96646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Theme="minorEastAsia" w:cstheme="minorBidi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121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C72AC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Theme="minorEastAsia" w:cstheme="minorBidi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.000</w:t>
            </w:r>
          </w:p>
        </w:tc>
      </w:tr>
      <w:tr w14:paraId="387179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top"/>
          </w:tcPr>
          <w:p w14:paraId="34DF0DAF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top"/>
          </w:tcPr>
          <w:p w14:paraId="51D2DC98">
            <w:pPr>
              <w:jc w:val="center"/>
              <w:rPr>
                <w:rFonts w:hint="eastAsia" w:ascii="Times New Roman" w:hAnsi="Times New Roman" w:cs="Times New Roman" w:eastAsiaTheme="minorEastAsia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No</w:t>
            </w:r>
          </w:p>
        </w:tc>
        <w:tc>
          <w:tcPr>
            <w:tcW w:w="918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6A028A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.184</w:t>
            </w:r>
          </w:p>
        </w:tc>
        <w:tc>
          <w:tcPr>
            <w:tcW w:w="862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3163AB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242</w:t>
            </w:r>
          </w:p>
        </w:tc>
        <w:tc>
          <w:tcPr>
            <w:tcW w:w="874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top"/>
          </w:tcPr>
          <w:p w14:paraId="4DEA01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Theme="minorEastAsia" w:cstheme="minorBidi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.000</w:t>
            </w:r>
          </w:p>
        </w:tc>
        <w:tc>
          <w:tcPr>
            <w:tcW w:w="927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479721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.923</w:t>
            </w:r>
          </w:p>
        </w:tc>
        <w:tc>
          <w:tcPr>
            <w:tcW w:w="861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top"/>
          </w:tcPr>
          <w:p w14:paraId="6D1066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Theme="minorEastAsia" w:cstheme="minorBidi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242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top"/>
          </w:tcPr>
          <w:p w14:paraId="7359D4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Theme="minorEastAsia" w:cstheme="minorBidi"/>
                <w:b w:val="0"/>
                <w:color w:val="00000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.000</w:t>
            </w:r>
          </w:p>
        </w:tc>
      </w:tr>
    </w:tbl>
    <w:p w14:paraId="4481E414"/>
    <w:p w14:paraId="7669DC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02" w:firstLineChars="200"/>
        <w:jc w:val="center"/>
        <w:textAlignment w:val="auto"/>
        <w:rPr>
          <w:rFonts w:hint="eastAsia" w:ascii="Times New Roman" w:hAnsi="Times New Roman" w:eastAsia="宋体" w:cs="Times New Roman"/>
          <w:b/>
          <w:bCs/>
          <w:color w:val="auto"/>
          <w:sz w:val="20"/>
          <w:szCs w:val="20"/>
          <w:lang w:val="en-US" w:eastAsia="zh-CN"/>
        </w:rPr>
      </w:pPr>
      <w:r>
        <w:rPr>
          <w:rFonts w:hint="eastAsia" w:ascii="Times New Roman" w:hAnsi="Times New Roman"/>
          <w:b/>
          <w:bCs/>
          <w:color w:val="auto"/>
          <w:sz w:val="20"/>
          <w:szCs w:val="20"/>
          <w:lang w:val="en-US" w:eastAsia="zh-CN"/>
        </w:rPr>
        <w:t>Supplementary material 4</w:t>
      </w:r>
      <w:r>
        <w:rPr>
          <w:rFonts w:hint="eastAsia" w:ascii="Times New Roman" w:hAnsi="Times New Roman" w:eastAsia="宋体" w:cs="Times New Roman"/>
          <w:color w:val="auto"/>
          <w:sz w:val="20"/>
          <w:szCs w:val="20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color w:val="auto"/>
          <w:sz w:val="20"/>
          <w:szCs w:val="20"/>
          <w:lang w:val="en-US" w:eastAsia="zh-CN"/>
        </w:rPr>
        <w:t>The assignment of independent variables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 w14:paraId="3ECC0C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</w:tcPr>
          <w:p w14:paraId="4A468E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402" w:firstLineChars="200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val="en-US" w:eastAsia="zh-CN"/>
              </w:rPr>
              <w:t>Variable</w:t>
            </w:r>
          </w:p>
        </w:tc>
        <w:tc>
          <w:tcPr>
            <w:tcW w:w="4261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211E9A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0"/>
                <w:szCs w:val="20"/>
                <w:shd w:val="clear" w:color="auto" w:fill="FFFFFF"/>
                <w:lang w:bidi="ar"/>
              </w:rPr>
              <w:t>Assignment of values</w:t>
            </w:r>
          </w:p>
        </w:tc>
      </w:tr>
      <w:tr w14:paraId="0F88B8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4261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043FA9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bidi="ar"/>
              </w:rPr>
              <w:t>Age</w:t>
            </w:r>
          </w:p>
        </w:tc>
        <w:tc>
          <w:tcPr>
            <w:tcW w:w="4261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531412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 w:bidi="ar"/>
              </w:rPr>
              <w:t>＜45=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bidi="ar"/>
              </w:rPr>
              <w:t>1,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bidi="ar"/>
              </w:rPr>
              <w:t>45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 w:bidi="ar"/>
              </w:rPr>
              <w:t>~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bidi="ar"/>
              </w:rPr>
              <w:t>59=2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 w:bidi="ar"/>
              </w:rPr>
              <w:t xml:space="preserve">, 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bidi="ar"/>
              </w:rPr>
              <w:t>≥60=3</w:t>
            </w:r>
          </w:p>
        </w:tc>
      </w:tr>
      <w:tr w14:paraId="2C6A9C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03690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Educational Level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85767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Primary school or below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 xml:space="preserve">=1, 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Junior high school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 xml:space="preserve">=2, 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High school or vocational school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=3, College or above=4</w:t>
            </w:r>
          </w:p>
        </w:tc>
      </w:tr>
      <w:tr w14:paraId="020BA6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80B31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 xml:space="preserve">Disease 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d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uration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1ADE1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Half a year or below=1, Half to one year=2, More than one year=3</w:t>
            </w:r>
          </w:p>
        </w:tc>
      </w:tr>
      <w:tr w14:paraId="11EA63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E97E5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Comorbidities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901BD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0=1, 1=2, ≥2=3</w:t>
            </w:r>
          </w:p>
        </w:tc>
      </w:tr>
      <w:tr w14:paraId="57B6C6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86968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History of radiation therapy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43015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bidi="ar"/>
              </w:rPr>
              <w:t xml:space="preserve">Yes 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bidi="ar"/>
              </w:rPr>
              <w:t>=1，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bidi="ar"/>
              </w:rPr>
              <w:t>no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bidi="ar"/>
              </w:rPr>
              <w:t>=0</w:t>
            </w:r>
          </w:p>
        </w:tc>
      </w:tr>
      <w:tr w14:paraId="5F713A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E430E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Dry mouth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A57A6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bidi="ar"/>
              </w:rPr>
              <w:t xml:space="preserve">Yes 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bidi="ar"/>
              </w:rPr>
              <w:t>=1，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bidi="ar"/>
              </w:rPr>
              <w:t>no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bidi="ar"/>
              </w:rPr>
              <w:t>=0</w:t>
            </w:r>
          </w:p>
        </w:tc>
      </w:tr>
      <w:tr w14:paraId="4E6468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312A0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Dentures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662B2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bidi="ar"/>
              </w:rPr>
              <w:t xml:space="preserve">Yes 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bidi="ar"/>
              </w:rPr>
              <w:t>=1，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bidi="ar"/>
              </w:rPr>
              <w:t>no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bidi="ar"/>
              </w:rPr>
              <w:t>=0</w:t>
            </w:r>
          </w:p>
        </w:tc>
      </w:tr>
      <w:tr w14:paraId="538CBC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9F4AD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Chemotherapy-induced taste alteration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BF86D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bidi="ar"/>
              </w:rPr>
              <w:t>Measured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bidi="ar"/>
              </w:rPr>
              <w:t>value</w:t>
            </w:r>
          </w:p>
        </w:tc>
      </w:tr>
      <w:tr w14:paraId="1F6F90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F33D4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Acceptance of illness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21538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bidi="ar"/>
              </w:rPr>
              <w:t>Measured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bidi="ar"/>
              </w:rPr>
              <w:t>value</w:t>
            </w:r>
          </w:p>
        </w:tc>
      </w:tr>
      <w:tr w14:paraId="799A1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0AC791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Family function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  <w:t>ing</w:t>
            </w:r>
          </w:p>
        </w:tc>
        <w:tc>
          <w:tcPr>
            <w:tcW w:w="4261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31882B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bidi="ar"/>
              </w:rPr>
              <w:t>Measured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  <w:lang w:bidi="ar"/>
              </w:rPr>
              <w:t>value</w:t>
            </w:r>
          </w:p>
        </w:tc>
      </w:tr>
    </w:tbl>
    <w:p w14:paraId="781404B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346EB9"/>
    <w:rsid w:val="00A90FAA"/>
    <w:rsid w:val="00D527E1"/>
    <w:rsid w:val="01845DB7"/>
    <w:rsid w:val="031875F8"/>
    <w:rsid w:val="0339340A"/>
    <w:rsid w:val="034E7F20"/>
    <w:rsid w:val="037536F9"/>
    <w:rsid w:val="04A717AC"/>
    <w:rsid w:val="04F00768"/>
    <w:rsid w:val="05ED57BC"/>
    <w:rsid w:val="08E4100A"/>
    <w:rsid w:val="090E6567"/>
    <w:rsid w:val="09210B42"/>
    <w:rsid w:val="09377CDD"/>
    <w:rsid w:val="09574D49"/>
    <w:rsid w:val="0978772E"/>
    <w:rsid w:val="098C1A48"/>
    <w:rsid w:val="098C78FE"/>
    <w:rsid w:val="0A5C361C"/>
    <w:rsid w:val="0AFB3EE2"/>
    <w:rsid w:val="0BAD7A63"/>
    <w:rsid w:val="0BE20F6E"/>
    <w:rsid w:val="0D240F1C"/>
    <w:rsid w:val="0D682430"/>
    <w:rsid w:val="0DBD7F38"/>
    <w:rsid w:val="0EA16E37"/>
    <w:rsid w:val="0F4378DA"/>
    <w:rsid w:val="0F5A5601"/>
    <w:rsid w:val="107D57CA"/>
    <w:rsid w:val="10C96759"/>
    <w:rsid w:val="11224F14"/>
    <w:rsid w:val="112917E4"/>
    <w:rsid w:val="11553D4F"/>
    <w:rsid w:val="12271A5F"/>
    <w:rsid w:val="12561E0B"/>
    <w:rsid w:val="125D6246"/>
    <w:rsid w:val="12FF0CF8"/>
    <w:rsid w:val="132F161F"/>
    <w:rsid w:val="134170EF"/>
    <w:rsid w:val="13797C98"/>
    <w:rsid w:val="13A7150D"/>
    <w:rsid w:val="13CB1ABF"/>
    <w:rsid w:val="14E87001"/>
    <w:rsid w:val="15F83ACE"/>
    <w:rsid w:val="163920E7"/>
    <w:rsid w:val="16A014D5"/>
    <w:rsid w:val="16F34AA8"/>
    <w:rsid w:val="16FA5B46"/>
    <w:rsid w:val="1759769B"/>
    <w:rsid w:val="17B4548C"/>
    <w:rsid w:val="18D35890"/>
    <w:rsid w:val="18DD4509"/>
    <w:rsid w:val="1AD9320E"/>
    <w:rsid w:val="1B6F5A51"/>
    <w:rsid w:val="1BDE772B"/>
    <w:rsid w:val="1BE85887"/>
    <w:rsid w:val="1CB42665"/>
    <w:rsid w:val="1D3466A2"/>
    <w:rsid w:val="1D39264D"/>
    <w:rsid w:val="1D4145BC"/>
    <w:rsid w:val="1DAB180F"/>
    <w:rsid w:val="1DD3127E"/>
    <w:rsid w:val="1E8072B5"/>
    <w:rsid w:val="1E846073"/>
    <w:rsid w:val="1EEA2D9B"/>
    <w:rsid w:val="1F324F7B"/>
    <w:rsid w:val="200C4344"/>
    <w:rsid w:val="203A088E"/>
    <w:rsid w:val="20C63B6D"/>
    <w:rsid w:val="21D65C54"/>
    <w:rsid w:val="22B767AD"/>
    <w:rsid w:val="2311522B"/>
    <w:rsid w:val="23395952"/>
    <w:rsid w:val="234637B0"/>
    <w:rsid w:val="23C560F7"/>
    <w:rsid w:val="24661F9F"/>
    <w:rsid w:val="25E300C8"/>
    <w:rsid w:val="268F401E"/>
    <w:rsid w:val="27123436"/>
    <w:rsid w:val="275C00BA"/>
    <w:rsid w:val="28203A92"/>
    <w:rsid w:val="28485165"/>
    <w:rsid w:val="28627C4B"/>
    <w:rsid w:val="28A60B9C"/>
    <w:rsid w:val="28BA38E7"/>
    <w:rsid w:val="28E64652"/>
    <w:rsid w:val="28EB037D"/>
    <w:rsid w:val="28F845BC"/>
    <w:rsid w:val="29027E61"/>
    <w:rsid w:val="2959401D"/>
    <w:rsid w:val="297136DA"/>
    <w:rsid w:val="2A190F73"/>
    <w:rsid w:val="2A83251F"/>
    <w:rsid w:val="2AB06A3A"/>
    <w:rsid w:val="2AB15251"/>
    <w:rsid w:val="2B037634"/>
    <w:rsid w:val="2B062682"/>
    <w:rsid w:val="2B7047C5"/>
    <w:rsid w:val="2BB829BC"/>
    <w:rsid w:val="2C4E1CF9"/>
    <w:rsid w:val="2CF77B32"/>
    <w:rsid w:val="2D866A28"/>
    <w:rsid w:val="2E2F293C"/>
    <w:rsid w:val="2F2C5795"/>
    <w:rsid w:val="2F68644E"/>
    <w:rsid w:val="2F8E227F"/>
    <w:rsid w:val="2FC00577"/>
    <w:rsid w:val="2FE62672"/>
    <w:rsid w:val="30A278CC"/>
    <w:rsid w:val="32D11735"/>
    <w:rsid w:val="32DE5A7B"/>
    <w:rsid w:val="33800B56"/>
    <w:rsid w:val="341C4555"/>
    <w:rsid w:val="342616FF"/>
    <w:rsid w:val="34B01EB1"/>
    <w:rsid w:val="34D700AF"/>
    <w:rsid w:val="356D3B92"/>
    <w:rsid w:val="37BA57D3"/>
    <w:rsid w:val="38840C8A"/>
    <w:rsid w:val="389133F5"/>
    <w:rsid w:val="38C37E44"/>
    <w:rsid w:val="38C67B49"/>
    <w:rsid w:val="3A283007"/>
    <w:rsid w:val="3A3E224F"/>
    <w:rsid w:val="3CC403DB"/>
    <w:rsid w:val="3CEC0222"/>
    <w:rsid w:val="3D1E7A77"/>
    <w:rsid w:val="3DB725DB"/>
    <w:rsid w:val="3E5100C0"/>
    <w:rsid w:val="3FDC0E25"/>
    <w:rsid w:val="408D78DF"/>
    <w:rsid w:val="40EC1B94"/>
    <w:rsid w:val="414009D6"/>
    <w:rsid w:val="414127FF"/>
    <w:rsid w:val="41A061A3"/>
    <w:rsid w:val="41A4161B"/>
    <w:rsid w:val="41BE71B5"/>
    <w:rsid w:val="43A32515"/>
    <w:rsid w:val="44665F7D"/>
    <w:rsid w:val="46863308"/>
    <w:rsid w:val="477F178D"/>
    <w:rsid w:val="48C61BD2"/>
    <w:rsid w:val="48EB2E01"/>
    <w:rsid w:val="495C587E"/>
    <w:rsid w:val="495D020D"/>
    <w:rsid w:val="49837B15"/>
    <w:rsid w:val="49A119AE"/>
    <w:rsid w:val="4A5C03C7"/>
    <w:rsid w:val="4ADA4211"/>
    <w:rsid w:val="4B4373F7"/>
    <w:rsid w:val="4BFE1081"/>
    <w:rsid w:val="4C5B1B6B"/>
    <w:rsid w:val="4C6711FE"/>
    <w:rsid w:val="4D2A20F8"/>
    <w:rsid w:val="4D2C1A9C"/>
    <w:rsid w:val="4D3D6359"/>
    <w:rsid w:val="4DC610F8"/>
    <w:rsid w:val="4E4F3C6C"/>
    <w:rsid w:val="4E715350"/>
    <w:rsid w:val="4E943FA5"/>
    <w:rsid w:val="4EEA5A60"/>
    <w:rsid w:val="4F551142"/>
    <w:rsid w:val="4F5635DB"/>
    <w:rsid w:val="4FD10ACE"/>
    <w:rsid w:val="4FFB4EAC"/>
    <w:rsid w:val="5092140C"/>
    <w:rsid w:val="51650DA0"/>
    <w:rsid w:val="51750B3A"/>
    <w:rsid w:val="535F030F"/>
    <w:rsid w:val="539228F9"/>
    <w:rsid w:val="53A315BF"/>
    <w:rsid w:val="540C252B"/>
    <w:rsid w:val="552966A7"/>
    <w:rsid w:val="557E4B13"/>
    <w:rsid w:val="55B12113"/>
    <w:rsid w:val="55B674DB"/>
    <w:rsid w:val="55BB7D2B"/>
    <w:rsid w:val="55E640BD"/>
    <w:rsid w:val="56A14360"/>
    <w:rsid w:val="56A327BE"/>
    <w:rsid w:val="57923443"/>
    <w:rsid w:val="58766D9B"/>
    <w:rsid w:val="588278F1"/>
    <w:rsid w:val="58832BB8"/>
    <w:rsid w:val="58FE4C0F"/>
    <w:rsid w:val="594C07BD"/>
    <w:rsid w:val="59752903"/>
    <w:rsid w:val="59753ABF"/>
    <w:rsid w:val="5AAD5B4F"/>
    <w:rsid w:val="5AD43C3C"/>
    <w:rsid w:val="5B003A73"/>
    <w:rsid w:val="5B467108"/>
    <w:rsid w:val="5B692A52"/>
    <w:rsid w:val="5C236D33"/>
    <w:rsid w:val="5C956607"/>
    <w:rsid w:val="5D3A453A"/>
    <w:rsid w:val="5D636615"/>
    <w:rsid w:val="5DEF299B"/>
    <w:rsid w:val="5E907593"/>
    <w:rsid w:val="5EA11D15"/>
    <w:rsid w:val="5EFE3D16"/>
    <w:rsid w:val="5F194110"/>
    <w:rsid w:val="5F607DAF"/>
    <w:rsid w:val="5FF424B8"/>
    <w:rsid w:val="60CA306B"/>
    <w:rsid w:val="626412D8"/>
    <w:rsid w:val="62B14086"/>
    <w:rsid w:val="63797696"/>
    <w:rsid w:val="63D26DB0"/>
    <w:rsid w:val="643B7562"/>
    <w:rsid w:val="64694B29"/>
    <w:rsid w:val="648E22A6"/>
    <w:rsid w:val="648E3DFC"/>
    <w:rsid w:val="656F6542"/>
    <w:rsid w:val="6648176E"/>
    <w:rsid w:val="66AF1D67"/>
    <w:rsid w:val="66B8330D"/>
    <w:rsid w:val="66F14208"/>
    <w:rsid w:val="67BA145C"/>
    <w:rsid w:val="689C259B"/>
    <w:rsid w:val="68B506DD"/>
    <w:rsid w:val="692A111D"/>
    <w:rsid w:val="693565A8"/>
    <w:rsid w:val="693D2E7A"/>
    <w:rsid w:val="69564063"/>
    <w:rsid w:val="698C4145"/>
    <w:rsid w:val="69B03851"/>
    <w:rsid w:val="69D01348"/>
    <w:rsid w:val="69E37BCF"/>
    <w:rsid w:val="6A3173A5"/>
    <w:rsid w:val="6A8529A1"/>
    <w:rsid w:val="6A951220"/>
    <w:rsid w:val="6A9B0A7E"/>
    <w:rsid w:val="6AA97BA4"/>
    <w:rsid w:val="6B031C10"/>
    <w:rsid w:val="6B99011D"/>
    <w:rsid w:val="6BEF3249"/>
    <w:rsid w:val="6BF75E10"/>
    <w:rsid w:val="6CA72016"/>
    <w:rsid w:val="6DD317D4"/>
    <w:rsid w:val="6ECD694E"/>
    <w:rsid w:val="6EEA18DA"/>
    <w:rsid w:val="6F6C225B"/>
    <w:rsid w:val="6F8B281B"/>
    <w:rsid w:val="700243D1"/>
    <w:rsid w:val="70532F06"/>
    <w:rsid w:val="705A14A8"/>
    <w:rsid w:val="70C73838"/>
    <w:rsid w:val="71EA2B40"/>
    <w:rsid w:val="722F4A82"/>
    <w:rsid w:val="737804FA"/>
    <w:rsid w:val="73C77137"/>
    <w:rsid w:val="741269A8"/>
    <w:rsid w:val="74241C90"/>
    <w:rsid w:val="74E913F7"/>
    <w:rsid w:val="75BC5C98"/>
    <w:rsid w:val="75C32350"/>
    <w:rsid w:val="76522F6A"/>
    <w:rsid w:val="768E3C1E"/>
    <w:rsid w:val="76BA6A73"/>
    <w:rsid w:val="77793504"/>
    <w:rsid w:val="77AF7D29"/>
    <w:rsid w:val="77B76E06"/>
    <w:rsid w:val="77C3334A"/>
    <w:rsid w:val="78097547"/>
    <w:rsid w:val="78414957"/>
    <w:rsid w:val="787020AE"/>
    <w:rsid w:val="78C629C6"/>
    <w:rsid w:val="79913B93"/>
    <w:rsid w:val="79C00E3B"/>
    <w:rsid w:val="7A4D0C6F"/>
    <w:rsid w:val="7A941AA4"/>
    <w:rsid w:val="7B1F1AC6"/>
    <w:rsid w:val="7BF96EA7"/>
    <w:rsid w:val="7C7F3709"/>
    <w:rsid w:val="7CF12CD3"/>
    <w:rsid w:val="7D1B5770"/>
    <w:rsid w:val="7D96138B"/>
    <w:rsid w:val="7E5E33A2"/>
    <w:rsid w:val="7F346EB9"/>
    <w:rsid w:val="7F8762B9"/>
    <w:rsid w:val="7FB36EDA"/>
    <w:rsid w:val="7FBF1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789</Words>
  <Characters>3490</Characters>
  <Lines>0</Lines>
  <Paragraphs>0</Paragraphs>
  <TotalTime>0</TotalTime>
  <ScaleCrop>false</ScaleCrop>
  <LinksUpToDate>false</LinksUpToDate>
  <CharactersWithSpaces>3745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2025-02-20T01:49:00Z</dcterms:created>
  <dc:creator>hhyyy</dc:creator>
  <cp:lastModifiedBy>hhyyy</cp:lastModifiedBy>
  <dcterms:modified xsi:type="dcterms:W3CDTF">2025-03-03T13:44:43Z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568F35C6E7854777A52BEBFA1829ABE2_13</vt:lpwstr>
  </property>
  <property fmtid="{D5CDD505-2E9C-101B-9397-08002B2CF9AE}" pid="4" name="KSOTemplateDocerSaveRecord">
    <vt:lpwstr>eyJoZGlkIjoiZmU2OWQxNDc2ZDY1NjdmYjQ5ZjVlNjQ0NjgwNzU2MDYiLCJ1c2VySWQiOiI2MjY1NzA0MzAifQ==</vt:lpwstr>
  </property>
</Properties>
</file>