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941D" w14:textId="1B102879" w:rsidR="00071C88" w:rsidRPr="000873BA" w:rsidRDefault="002E76C2" w:rsidP="002E76C2">
      <w:pPr>
        <w:jc w:val="center"/>
        <w:rPr>
          <w:b/>
          <w:bCs/>
          <w:u w:val="single"/>
          <w:lang w:val="en-US"/>
        </w:rPr>
      </w:pPr>
      <w:r w:rsidRPr="000873BA">
        <w:rPr>
          <w:b/>
          <w:bCs/>
          <w:u w:val="single"/>
          <w:lang w:val="en-US"/>
        </w:rPr>
        <w:t>PLAQUE INDEX</w:t>
      </w:r>
    </w:p>
    <w:p w14:paraId="55ED7C3A" w14:textId="12C3A7D9" w:rsidR="002E76C2" w:rsidRPr="000873BA" w:rsidRDefault="002E76C2">
      <w:pPr>
        <w:rPr>
          <w:lang w:val="en-US"/>
        </w:rPr>
      </w:pPr>
    </w:p>
    <w:p w14:paraId="3052DAB4" w14:textId="11A76A51" w:rsidR="002E76C2" w:rsidRPr="00D06403" w:rsidRDefault="00D06403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Galbraith plot (to assess</w:t>
      </w:r>
      <w:r>
        <w:rPr>
          <w:b/>
          <w:bCs/>
          <w:lang w:val="en-US"/>
        </w:rPr>
        <w:t xml:space="preserve"> contribution to</w:t>
      </w:r>
      <w:r w:rsidRPr="00D06403">
        <w:rPr>
          <w:b/>
          <w:bCs/>
          <w:lang w:val="en-US"/>
        </w:rPr>
        <w:t xml:space="preserve"> heterogeneity)</w:t>
      </w:r>
    </w:p>
    <w:p w14:paraId="2360CC38" w14:textId="53873578" w:rsidR="00D06403" w:rsidRDefault="00D06403">
      <w:pPr>
        <w:rPr>
          <w:lang w:val="en-US"/>
        </w:rPr>
      </w:pPr>
    </w:p>
    <w:p w14:paraId="051B0E1F" w14:textId="148DC6FB" w:rsidR="00D06403" w:rsidRPr="00D06403" w:rsidRDefault="00EB1518">
      <w:pPr>
        <w:rPr>
          <w:lang w:val="en-US"/>
        </w:rPr>
      </w:pPr>
      <w:r w:rsidRPr="00EB1518">
        <w:rPr>
          <w:noProof/>
          <w:lang w:val="en-US"/>
        </w:rPr>
        <w:drawing>
          <wp:inline distT="0" distB="0" distL="0" distR="0" wp14:anchorId="1E175896" wp14:editId="00AE3E53">
            <wp:extent cx="5029200" cy="36576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FEED" w14:textId="25CAE8F7" w:rsidR="00D06403" w:rsidRDefault="00D06403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Doi plot (for detection of publication bias in meta-</w:t>
      </w:r>
      <w:r w:rsidR="00940C48" w:rsidRPr="00D06403">
        <w:rPr>
          <w:b/>
          <w:bCs/>
          <w:lang w:val="en-US"/>
        </w:rPr>
        <w:t>analysis</w:t>
      </w:r>
      <w:r w:rsidRPr="00D06403">
        <w:rPr>
          <w:b/>
          <w:bCs/>
          <w:lang w:val="en-US"/>
        </w:rPr>
        <w:t>)</w:t>
      </w:r>
    </w:p>
    <w:p w14:paraId="2D6FE04C" w14:textId="77777777" w:rsidR="00A72E5E" w:rsidRDefault="00A72E5E">
      <w:pPr>
        <w:rPr>
          <w:b/>
          <w:bCs/>
          <w:lang w:val="en-US"/>
        </w:rPr>
      </w:pPr>
    </w:p>
    <w:p w14:paraId="1000C65E" w14:textId="78565A8B" w:rsidR="00A72E5E" w:rsidRDefault="00EB1518">
      <w:pPr>
        <w:rPr>
          <w:b/>
          <w:bCs/>
          <w:lang w:val="en-US"/>
        </w:rPr>
      </w:pPr>
      <w:r w:rsidRPr="00EB1518">
        <w:rPr>
          <w:b/>
          <w:bCs/>
          <w:noProof/>
          <w:lang w:val="en-US"/>
        </w:rPr>
        <w:drawing>
          <wp:inline distT="0" distB="0" distL="0" distR="0" wp14:anchorId="23DC8EF1" wp14:editId="5F64848C">
            <wp:extent cx="5029200" cy="36576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AD6F" w14:textId="77777777" w:rsidR="00E70671" w:rsidRDefault="00E70671" w:rsidP="00E70671">
      <w:pPr>
        <w:rPr>
          <w:b/>
          <w:bCs/>
          <w:lang w:val="en-US"/>
        </w:rPr>
      </w:pPr>
    </w:p>
    <w:p w14:paraId="3D1F11C7" w14:textId="15327109" w:rsidR="00E70671" w:rsidRDefault="00E70671" w:rsidP="00E70671">
      <w:pPr>
        <w:rPr>
          <w:b/>
          <w:bCs/>
          <w:lang w:val="en-US"/>
        </w:rPr>
      </w:pPr>
      <w:r>
        <w:rPr>
          <w:b/>
          <w:bCs/>
          <w:lang w:val="en-US"/>
        </w:rPr>
        <w:t>Test de Egger: p=0.</w:t>
      </w:r>
      <w:r w:rsidR="00EB1518">
        <w:rPr>
          <w:b/>
          <w:bCs/>
          <w:lang w:val="en-US"/>
        </w:rPr>
        <w:t>125</w:t>
      </w:r>
      <w:r>
        <w:rPr>
          <w:b/>
          <w:bCs/>
          <w:lang w:val="en-US"/>
        </w:rPr>
        <w:t xml:space="preserve">; Test de </w:t>
      </w:r>
      <w:proofErr w:type="spellStart"/>
      <w:r>
        <w:rPr>
          <w:b/>
          <w:bCs/>
          <w:lang w:val="en-US"/>
        </w:rPr>
        <w:t>Begg</w:t>
      </w:r>
      <w:proofErr w:type="spellEnd"/>
      <w:r>
        <w:rPr>
          <w:b/>
          <w:bCs/>
          <w:lang w:val="en-US"/>
        </w:rPr>
        <w:t>: p=0.</w:t>
      </w:r>
      <w:r w:rsidR="00EB1518">
        <w:rPr>
          <w:b/>
          <w:bCs/>
          <w:lang w:val="en-US"/>
        </w:rPr>
        <w:t>150</w:t>
      </w:r>
    </w:p>
    <w:p w14:paraId="5276F93F" w14:textId="77777777" w:rsidR="00EC00C4" w:rsidRPr="00DD565B" w:rsidRDefault="00EC00C4" w:rsidP="00EC00C4">
      <w:pPr>
        <w:jc w:val="center"/>
        <w:rPr>
          <w:b/>
          <w:bCs/>
          <w:u w:val="single"/>
          <w:lang w:val="en-US"/>
        </w:rPr>
      </w:pPr>
      <w:r w:rsidRPr="00DD565B">
        <w:rPr>
          <w:b/>
          <w:bCs/>
          <w:u w:val="single"/>
          <w:lang w:val="en-US"/>
        </w:rPr>
        <w:lastRenderedPageBreak/>
        <w:t>BLEEDING ON PROBING (%)</w:t>
      </w:r>
    </w:p>
    <w:p w14:paraId="3944D275" w14:textId="77777777" w:rsidR="00EC00C4" w:rsidRPr="00DD565B" w:rsidRDefault="00EC00C4" w:rsidP="00EC00C4">
      <w:pPr>
        <w:rPr>
          <w:lang w:val="en-US"/>
        </w:rPr>
      </w:pPr>
    </w:p>
    <w:p w14:paraId="7E76AE29" w14:textId="77777777" w:rsidR="00EC00C4" w:rsidRPr="00D06403" w:rsidRDefault="00EC00C4" w:rsidP="00EC00C4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Galbraith plot (to assess</w:t>
      </w:r>
      <w:r>
        <w:rPr>
          <w:b/>
          <w:bCs/>
          <w:lang w:val="en-US"/>
        </w:rPr>
        <w:t xml:space="preserve"> contribution to</w:t>
      </w:r>
      <w:r w:rsidRPr="00D06403">
        <w:rPr>
          <w:b/>
          <w:bCs/>
          <w:lang w:val="en-US"/>
        </w:rPr>
        <w:t xml:space="preserve"> heterogeneity)</w:t>
      </w:r>
    </w:p>
    <w:p w14:paraId="2A046058" w14:textId="77777777" w:rsidR="00EC00C4" w:rsidRDefault="00EC00C4" w:rsidP="00EC00C4">
      <w:pPr>
        <w:rPr>
          <w:lang w:val="en-US"/>
        </w:rPr>
      </w:pPr>
    </w:p>
    <w:p w14:paraId="04F0D6C8" w14:textId="16AFDD1E" w:rsidR="00EC00C4" w:rsidRPr="00D06403" w:rsidRDefault="00EB1518" w:rsidP="00EC00C4">
      <w:pPr>
        <w:rPr>
          <w:lang w:val="en-US"/>
        </w:rPr>
      </w:pPr>
      <w:r w:rsidRPr="00EB1518">
        <w:rPr>
          <w:noProof/>
          <w:lang w:val="en-US"/>
        </w:rPr>
        <w:drawing>
          <wp:inline distT="0" distB="0" distL="0" distR="0" wp14:anchorId="73C287E2" wp14:editId="08E3EDF4">
            <wp:extent cx="5029200" cy="365760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C5CB9" w14:textId="77777777" w:rsidR="00EC00C4" w:rsidRDefault="00EC00C4" w:rsidP="00EC00C4">
      <w:pPr>
        <w:rPr>
          <w:lang w:val="en-US"/>
        </w:rPr>
      </w:pPr>
    </w:p>
    <w:p w14:paraId="4970F124" w14:textId="77777777" w:rsidR="00EC00C4" w:rsidRDefault="00EC00C4" w:rsidP="00EC00C4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Doi plot (for detection of publication bias in meta-analysis)</w:t>
      </w:r>
    </w:p>
    <w:p w14:paraId="0CDFC9F9" w14:textId="77777777" w:rsidR="00EC00C4" w:rsidRDefault="00EC00C4" w:rsidP="00EC00C4">
      <w:pPr>
        <w:rPr>
          <w:b/>
          <w:bCs/>
          <w:lang w:val="en-US"/>
        </w:rPr>
      </w:pPr>
    </w:p>
    <w:p w14:paraId="00540B69" w14:textId="11E7A2DF" w:rsidR="00EC00C4" w:rsidRDefault="00EB1518" w:rsidP="00EC00C4">
      <w:pPr>
        <w:rPr>
          <w:b/>
          <w:bCs/>
          <w:lang w:val="en-US"/>
        </w:rPr>
      </w:pPr>
      <w:r w:rsidRPr="00EB1518">
        <w:rPr>
          <w:b/>
          <w:bCs/>
          <w:noProof/>
          <w:lang w:val="en-US"/>
        </w:rPr>
        <w:drawing>
          <wp:inline distT="0" distB="0" distL="0" distR="0" wp14:anchorId="7E5FFB08" wp14:editId="432E60AF">
            <wp:extent cx="5029200" cy="36576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A9EC" w14:textId="01D509E1" w:rsidR="00EC00C4" w:rsidRDefault="00EC00C4" w:rsidP="00EC00C4">
      <w:pPr>
        <w:rPr>
          <w:b/>
          <w:bCs/>
          <w:lang w:val="en-US"/>
        </w:rPr>
      </w:pPr>
      <w:r>
        <w:rPr>
          <w:b/>
          <w:bCs/>
          <w:lang w:val="en-US"/>
        </w:rPr>
        <w:t>Test de Egger: p=0.</w:t>
      </w:r>
      <w:r w:rsidR="00EB1518">
        <w:rPr>
          <w:b/>
          <w:bCs/>
          <w:lang w:val="en-US"/>
        </w:rPr>
        <w:t>214</w:t>
      </w:r>
      <w:r>
        <w:rPr>
          <w:b/>
          <w:bCs/>
          <w:lang w:val="en-US"/>
        </w:rPr>
        <w:t xml:space="preserve">; Test de </w:t>
      </w:r>
      <w:proofErr w:type="spellStart"/>
      <w:r>
        <w:rPr>
          <w:b/>
          <w:bCs/>
          <w:lang w:val="en-US"/>
        </w:rPr>
        <w:t>Begg</w:t>
      </w:r>
      <w:proofErr w:type="spellEnd"/>
      <w:r>
        <w:rPr>
          <w:b/>
          <w:bCs/>
          <w:lang w:val="en-US"/>
        </w:rPr>
        <w:t>: p=0.</w:t>
      </w:r>
      <w:r w:rsidR="00EB1518">
        <w:rPr>
          <w:b/>
          <w:bCs/>
          <w:lang w:val="en-US"/>
        </w:rPr>
        <w:t>228</w:t>
      </w:r>
    </w:p>
    <w:p w14:paraId="7BCC5448" w14:textId="3423FEE0" w:rsidR="00EC00C4" w:rsidRDefault="000873BA" w:rsidP="00EC00C4">
      <w:pPr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lastRenderedPageBreak/>
        <w:t>POCKET</w:t>
      </w:r>
      <w:r w:rsidR="00EC00C4" w:rsidRPr="00193968">
        <w:rPr>
          <w:b/>
          <w:bCs/>
          <w:u w:val="single"/>
          <w:lang w:val="en-US"/>
        </w:rPr>
        <w:t xml:space="preserve"> PROBING DEPTH</w:t>
      </w:r>
      <w:r w:rsidR="00EC00C4">
        <w:rPr>
          <w:b/>
          <w:bCs/>
          <w:u w:val="single"/>
          <w:lang w:val="en-US"/>
        </w:rPr>
        <w:t xml:space="preserve"> (mm)</w:t>
      </w:r>
    </w:p>
    <w:p w14:paraId="68CA36FB" w14:textId="77777777" w:rsidR="00EC00C4" w:rsidRPr="00DD565B" w:rsidRDefault="00EC00C4" w:rsidP="00EC00C4">
      <w:pPr>
        <w:rPr>
          <w:lang w:val="en-US"/>
        </w:rPr>
      </w:pPr>
    </w:p>
    <w:p w14:paraId="74C72126" w14:textId="77777777" w:rsidR="00787649" w:rsidRPr="00D06403" w:rsidRDefault="00787649" w:rsidP="00787649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Galbraith plot (to assess</w:t>
      </w:r>
      <w:r>
        <w:rPr>
          <w:b/>
          <w:bCs/>
          <w:lang w:val="en-US"/>
        </w:rPr>
        <w:t xml:space="preserve"> contribution to</w:t>
      </w:r>
      <w:r w:rsidRPr="00D06403">
        <w:rPr>
          <w:b/>
          <w:bCs/>
          <w:lang w:val="en-US"/>
        </w:rPr>
        <w:t xml:space="preserve"> heterogeneity)</w:t>
      </w:r>
    </w:p>
    <w:p w14:paraId="3888D7AF" w14:textId="147483E2" w:rsidR="00787649" w:rsidRDefault="00787649" w:rsidP="00EC00C4">
      <w:pPr>
        <w:rPr>
          <w:lang w:val="en-US"/>
        </w:rPr>
      </w:pPr>
      <w:r w:rsidRPr="00787649">
        <w:rPr>
          <w:noProof/>
          <w:lang w:val="en-US"/>
        </w:rPr>
        <w:drawing>
          <wp:inline distT="0" distB="0" distL="0" distR="0" wp14:anchorId="7729659E" wp14:editId="0A2C4308">
            <wp:extent cx="5029200" cy="36576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369E" w14:textId="77777777" w:rsidR="000873BA" w:rsidRDefault="000873BA" w:rsidP="00787649">
      <w:pPr>
        <w:rPr>
          <w:b/>
          <w:bCs/>
          <w:lang w:val="en-US"/>
        </w:rPr>
      </w:pPr>
    </w:p>
    <w:p w14:paraId="501B07AA" w14:textId="02C06A57" w:rsidR="00787649" w:rsidRDefault="00787649" w:rsidP="00787649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Doi plot (for detection of publication bias in meta-analysis)</w:t>
      </w:r>
    </w:p>
    <w:p w14:paraId="3801F29A" w14:textId="77777777" w:rsidR="00787649" w:rsidRDefault="00787649" w:rsidP="00787649">
      <w:pPr>
        <w:rPr>
          <w:b/>
          <w:bCs/>
          <w:lang w:val="en-US"/>
        </w:rPr>
      </w:pPr>
    </w:p>
    <w:p w14:paraId="3DC4E2B9" w14:textId="5CC1E331" w:rsidR="00787649" w:rsidRDefault="00787649" w:rsidP="00787649">
      <w:pPr>
        <w:rPr>
          <w:b/>
          <w:bCs/>
          <w:lang w:val="en-US"/>
        </w:rPr>
      </w:pPr>
      <w:r w:rsidRPr="00787649">
        <w:rPr>
          <w:b/>
          <w:bCs/>
          <w:noProof/>
          <w:lang w:val="en-US"/>
        </w:rPr>
        <w:drawing>
          <wp:inline distT="0" distB="0" distL="0" distR="0" wp14:anchorId="1535C471" wp14:editId="4ABDEAE8">
            <wp:extent cx="5029200" cy="36576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B8CF" w14:textId="77777777" w:rsidR="00787649" w:rsidRDefault="00787649" w:rsidP="00787649">
      <w:pPr>
        <w:rPr>
          <w:b/>
          <w:bCs/>
          <w:lang w:val="en-US"/>
        </w:rPr>
      </w:pPr>
    </w:p>
    <w:p w14:paraId="7BCB3820" w14:textId="4634F065" w:rsidR="00787649" w:rsidRDefault="00787649" w:rsidP="00787649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Test de Egger: p=0.899; Test de </w:t>
      </w:r>
      <w:proofErr w:type="spellStart"/>
      <w:r>
        <w:rPr>
          <w:b/>
          <w:bCs/>
          <w:lang w:val="en-US"/>
        </w:rPr>
        <w:t>Begg</w:t>
      </w:r>
      <w:proofErr w:type="spellEnd"/>
      <w:r>
        <w:rPr>
          <w:b/>
          <w:bCs/>
          <w:lang w:val="en-US"/>
        </w:rPr>
        <w:t>: p=0.732</w:t>
      </w:r>
    </w:p>
    <w:sectPr w:rsidR="007876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2"/>
    <w:rsid w:val="00071C88"/>
    <w:rsid w:val="000873BA"/>
    <w:rsid w:val="001658E6"/>
    <w:rsid w:val="002E76C2"/>
    <w:rsid w:val="004305D5"/>
    <w:rsid w:val="00485241"/>
    <w:rsid w:val="004F07CD"/>
    <w:rsid w:val="006B5D64"/>
    <w:rsid w:val="00787649"/>
    <w:rsid w:val="00940C48"/>
    <w:rsid w:val="00A72E5E"/>
    <w:rsid w:val="00B31CD3"/>
    <w:rsid w:val="00C664C5"/>
    <w:rsid w:val="00D06403"/>
    <w:rsid w:val="00E70671"/>
    <w:rsid w:val="00EB1518"/>
    <w:rsid w:val="00E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4F2F"/>
  <w15:chartTrackingRefBased/>
  <w15:docId w15:val="{8B69780A-4528-3846-A9D2-0DF4A607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 Rodríguez Barranco</dc:creator>
  <cp:keywords/>
  <dc:description/>
  <cp:lastModifiedBy>Magan Fernandez, Antonio</cp:lastModifiedBy>
  <cp:revision>4</cp:revision>
  <dcterms:created xsi:type="dcterms:W3CDTF">2022-07-13T16:45:00Z</dcterms:created>
  <dcterms:modified xsi:type="dcterms:W3CDTF">2022-11-14T22:27:00Z</dcterms:modified>
</cp:coreProperties>
</file>