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EC12C" w14:textId="77777777" w:rsidR="00444C39" w:rsidRPr="00DF30BD" w:rsidRDefault="00444C39" w:rsidP="00444C39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DF3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Table </w:t>
      </w:r>
      <w:r w:rsidRPr="00DF3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DF3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DF3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DF30BD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1</w:t>
      </w:r>
      <w:r w:rsidRPr="00DF3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DF30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Studies with statistical analysis across different caries risk groups.</w:t>
      </w:r>
    </w:p>
    <w:tbl>
      <w:tblPr>
        <w:tblStyle w:val="TableGrid"/>
        <w:tblW w:w="15362" w:type="dxa"/>
        <w:tblInd w:w="-11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6"/>
        <w:gridCol w:w="1536"/>
        <w:gridCol w:w="2762"/>
        <w:gridCol w:w="2561"/>
        <w:gridCol w:w="1824"/>
        <w:gridCol w:w="1323"/>
        <w:gridCol w:w="3680"/>
      </w:tblGrid>
      <w:tr w:rsidR="00444C39" w:rsidRPr="00DF30BD" w14:paraId="09329234" w14:textId="77777777" w:rsidTr="00041335"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F5895B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Authors, Year of publication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A32FC5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 design</w:t>
            </w:r>
          </w:p>
        </w:tc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6C4586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 sample</w:t>
            </w:r>
          </w:p>
        </w:tc>
        <w:tc>
          <w:tcPr>
            <w:tcW w:w="2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B3FEEC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Caries risk grouping criteria </w:t>
            </w: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76405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Intervention (sealant brand)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D50E2C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Length of follow-up (months)</w:t>
            </w:r>
          </w:p>
        </w:tc>
        <w:tc>
          <w:tcPr>
            <w:tcW w:w="3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8D9FA7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Outcome </w:t>
            </w:r>
          </w:p>
        </w:tc>
      </w:tr>
      <w:tr w:rsidR="00444C39" w:rsidRPr="00DF30BD" w14:paraId="130B1387" w14:textId="77777777" w:rsidTr="00041335">
        <w:tc>
          <w:tcPr>
            <w:tcW w:w="1676" w:type="dxa"/>
            <w:tcBorders>
              <w:top w:val="single" w:sz="4" w:space="0" w:color="auto"/>
            </w:tcBorders>
            <w:shd w:val="clear" w:color="auto" w:fill="auto"/>
          </w:tcPr>
          <w:p w14:paraId="741F81C5" w14:textId="77777777" w:rsidR="00444C39" w:rsidRPr="007866C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7866CD">
              <w:rPr>
                <w:rFonts w:ascii="Times New Roman" w:hAnsi="Times New Roman" w:cs="Times New Roman"/>
                <w:b/>
                <w:bCs/>
                <w:szCs w:val="22"/>
              </w:rPr>
              <w:t>Al-</w:t>
            </w:r>
            <w:proofErr w:type="spellStart"/>
            <w:r w:rsidRPr="007866CD">
              <w:rPr>
                <w:rFonts w:ascii="Times New Roman" w:hAnsi="Times New Roman" w:cs="Times New Roman"/>
                <w:b/>
                <w:bCs/>
                <w:szCs w:val="22"/>
              </w:rPr>
              <w:t>Jobair</w:t>
            </w:r>
            <w:proofErr w:type="spellEnd"/>
            <w:r w:rsidRPr="007866CD">
              <w:rPr>
                <w:rFonts w:ascii="Times New Roman" w:hAnsi="Times New Roman" w:cs="Times New Roman"/>
                <w:b/>
                <w:bCs/>
                <w:szCs w:val="22"/>
              </w:rPr>
              <w:t xml:space="preserve"> et al., 2017 </w:t>
            </w:r>
            <w:r w:rsidRPr="007866C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/>
            </w:r>
            <w:r w:rsidRPr="007866CD"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&lt;EndNote&gt;&lt;Cite&gt;&lt;Author&gt;Al-Jobair&lt;/Author&gt;&lt;Year&gt;2017&lt;/Year&gt;&lt;RecNum&gt;309&lt;/RecNum&gt;&lt;DisplayText&gt;[20]&lt;/DisplayText&gt;&lt;record&gt;&lt;rec-number&gt;309&lt;/rec-number&gt;&lt;foreign-keys&gt;&lt;key app="EN" db-id="tpwwze204esdfpeaxvmxzsdlxd2s25dsasfe" timestamp="1709806283"&gt;309&lt;/key&gt;&lt;/foreign-keys&gt;&lt;ref-type name="Journal Article"&gt;17&lt;/ref-type&gt;&lt;contributors&gt;&lt;authors&gt;&lt;author&gt;Al-Jobair, A.&lt;/author&gt;&lt;author&gt;Al-Hammad, N.&lt;/author&gt;&lt;author&gt;Alsadhan, S.&lt;/author&gt;&lt;author&gt;Salama, F.&lt;/author&gt;&lt;/authors&gt;&lt;/contributors&gt;&lt;auth-address&gt;Department of Pediatric Dentistry and Orthodontics, College of Dentistry, King Saud University.&amp;#xD;Department of Periodontics and Community Dentistry, College of Dentistry, King Saud University.&lt;/auth-address&gt;&lt;titles&gt;&lt;title&gt;Retention and caries-preventive effect of glass ionomer and resin-based sealants: An 18-month-randomized clinical trial&lt;/title&gt;&lt;secondary-title&gt;Dent Mater J&lt;/secondary-title&gt;&lt;/titles&gt;&lt;periodical&gt;&lt;full-title&gt;Dental Materials Journal&lt;/full-title&gt;&lt;abbr-1&gt;Dent. Mater. J.&lt;/abbr-1&gt;&lt;abbr-2&gt;Dent Mater J&lt;/abbr-2&gt;&lt;/periodical&gt;&lt;pages&gt;654-661&lt;/pages&gt;&lt;volume&gt;36&lt;/volume&gt;&lt;number&gt;5&lt;/number&gt;&lt;edition&gt;20170712&lt;/edition&gt;&lt;keywords&gt;&lt;keyword&gt;*Acrylic Resins&lt;/keyword&gt;&lt;keyword&gt;Child&lt;/keyword&gt;&lt;keyword&gt;Dental Caries/*prevention &amp;amp; control&lt;/keyword&gt;&lt;keyword&gt;Female&lt;/keyword&gt;&lt;keyword&gt;Glass Ionomer Cements&lt;/keyword&gt;&lt;keyword&gt;Humans&lt;/keyword&gt;&lt;keyword&gt;Male&lt;/keyword&gt;&lt;keyword&gt;Molar&lt;/keyword&gt;&lt;keyword&gt;*Pit and Fissure Sealants&lt;/keyword&gt;&lt;keyword&gt;*Silicon Dioxide&lt;/keyword&gt;&lt;keyword&gt;Caries prevention&lt;/keyword&gt;&lt;keyword&gt;Glass ionomer sealants&lt;/keyword&gt;&lt;keyword&gt;Resin-based sealant&lt;/keyword&gt;&lt;keyword&gt;Sealant retention&lt;/keyword&gt;&lt;/keywords&gt;&lt;dates&gt;&lt;year&gt;2017&lt;/year&gt;&lt;pub-dates&gt;&lt;date&gt;Sep 26&lt;/date&gt;&lt;/pub-dates&gt;&lt;/dates&gt;&lt;isbn&gt;0287-4547&lt;/isbn&gt;&lt;accession-num&gt;28701637&lt;/accession-num&gt;&lt;urls&gt;&lt;/urls&gt;&lt;electronic-resource-num&gt;10.4012/dmj.2016-225&lt;/electronic-resource-num&gt;&lt;remote-database-provider&gt;NLM&lt;/remote-database-provider&gt;&lt;language&gt;eng&lt;/language&gt;&lt;/record&gt;&lt;/Cite&gt;&lt;/EndNote&gt;</w:instrText>
            </w:r>
            <w:r w:rsidRPr="007866C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 w:rsidRPr="007866CD"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[20]</w:t>
            </w:r>
            <w:r w:rsidRPr="007866C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</w:tc>
        <w:tc>
          <w:tcPr>
            <w:tcW w:w="1536" w:type="dxa"/>
            <w:tcBorders>
              <w:top w:val="single" w:sz="4" w:space="0" w:color="auto"/>
            </w:tcBorders>
            <w:shd w:val="clear" w:color="auto" w:fill="auto"/>
          </w:tcPr>
          <w:p w14:paraId="77C25B33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Split-mouth randomized clinical trial</w:t>
            </w:r>
          </w:p>
        </w:tc>
        <w:tc>
          <w:tcPr>
            <w:tcW w:w="2762" w:type="dxa"/>
            <w:tcBorders>
              <w:top w:val="single" w:sz="4" w:space="0" w:color="auto"/>
            </w:tcBorders>
            <w:shd w:val="clear" w:color="auto" w:fill="auto"/>
          </w:tcPr>
          <w:p w14:paraId="76319E72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42 children aged 6-9 years in Saudi Arabia (168 permanent first molars:</w:t>
            </w:r>
            <w:r w:rsidRPr="00DF30BD">
              <w:rPr>
                <w:rFonts w:ascii="Times New Roman" w:hAnsi="Times New Roman" w:cs="Times New Roman"/>
                <w:color w:val="242021"/>
                <w:szCs w:val="22"/>
              </w:rPr>
              <w:t xml:space="preserve"> </w:t>
            </w:r>
            <w:r w:rsidRPr="00DF30BD">
              <w:rPr>
                <w:rFonts w:ascii="Times New Roman" w:hAnsi="Times New Roman" w:cs="Times New Roman"/>
                <w:szCs w:val="22"/>
              </w:rPr>
              <w:t>free of caries, restorations, or sealant); 16.7% attrition</w:t>
            </w:r>
          </w:p>
        </w:tc>
        <w:tc>
          <w:tcPr>
            <w:tcW w:w="2561" w:type="dxa"/>
            <w:tcBorders>
              <w:top w:val="single" w:sz="4" w:space="0" w:color="auto"/>
            </w:tcBorders>
            <w:shd w:val="clear" w:color="auto" w:fill="auto"/>
          </w:tcPr>
          <w:p w14:paraId="68988368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Moderate risk (</w:t>
            </w:r>
            <w:proofErr w:type="spellStart"/>
            <w:r w:rsidRPr="00DF30BD">
              <w:rPr>
                <w:rFonts w:ascii="Times New Roman" w:hAnsi="Times New Roman" w:cs="Times New Roman"/>
                <w:szCs w:val="22"/>
              </w:rPr>
              <w:t>dmft</w:t>
            </w:r>
            <w:proofErr w:type="spellEnd"/>
            <w:r w:rsidRPr="00DF30BD">
              <w:rPr>
                <w:rFonts w:ascii="Times New Roman" w:hAnsi="Times New Roman" w:cs="Times New Roman"/>
                <w:szCs w:val="22"/>
              </w:rPr>
              <w:t xml:space="preserve">=1-4), </w:t>
            </w:r>
          </w:p>
          <w:p w14:paraId="3DF620B2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High risk (</w:t>
            </w:r>
            <w:proofErr w:type="spellStart"/>
            <w:r w:rsidRPr="00DF30BD">
              <w:rPr>
                <w:rFonts w:ascii="Times New Roman" w:hAnsi="Times New Roman" w:cs="Times New Roman"/>
                <w:szCs w:val="22"/>
              </w:rPr>
              <w:t>dmft</w:t>
            </w:r>
            <w:proofErr w:type="spellEnd"/>
            <w:r w:rsidRPr="00DF30BD">
              <w:rPr>
                <w:rFonts w:ascii="Times New Roman" w:hAnsi="Times New Roman" w:cs="Times New Roman"/>
                <w:szCs w:val="22"/>
              </w:rPr>
              <w:t>&gt;4)</w:t>
            </w:r>
            <w:r w:rsidRPr="00DF30BD">
              <w:rPr>
                <w:rFonts w:ascii="Times New Roman" w:hAnsi="Times New Roman" w:cs="Times New Roman"/>
                <w:szCs w:val="22"/>
                <w:cs/>
              </w:rPr>
              <w:t xml:space="preserve"> </w:t>
            </w:r>
            <w:r w:rsidRPr="00DF30BD">
              <w:rPr>
                <w:rFonts w:ascii="Times New Roman" w:hAnsi="Times New Roman" w:cs="Times New Roman"/>
                <w:szCs w:val="22"/>
              </w:rPr>
              <w:fldChar w:fldCharType="begin">
                <w:fldData xml:space="preserve">PEVuZE5vdGU+PENpdGU+PEF1dGhvcj5PdWxpczwvQXV0aG9yPjxZZWFyPjIwMDk8L1llYXI+PFJl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=
</w:fldData>
              </w:fldChar>
            </w:r>
            <w:r>
              <w:rPr>
                <w:rFonts w:ascii="Times New Roman" w:hAnsi="Times New Roman" w:cs="Times New Roman"/>
                <w:szCs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Cs w:val="22"/>
              </w:rPr>
              <w:fldChar w:fldCharType="begin">
                <w:fldData xml:space="preserve">PEVuZE5vdGU+PENpdGU+PEF1dGhvcj5PdWxpczwvQXV0aG9yPjxZZWFyPjIwMDk8L1llYXI+PFJl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=
</w:fldData>
              </w:fldChar>
            </w:r>
            <w:r>
              <w:rPr>
                <w:rFonts w:ascii="Times New Roman" w:hAnsi="Times New Roman" w:cs="Times New Roman"/>
                <w:szCs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fldChar w:fldCharType="end"/>
            </w:r>
            <w:r w:rsidRPr="00DF30BD">
              <w:rPr>
                <w:rFonts w:ascii="Times New Roman" w:hAnsi="Times New Roman" w:cs="Times New Roman"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2"/>
              </w:rPr>
              <w:t>[22]</w:t>
            </w:r>
            <w:r w:rsidRPr="00DF30BD">
              <w:rPr>
                <w:rFonts w:ascii="Times New Roman" w:hAnsi="Times New Roman" w:cs="Times New Roman"/>
                <w:szCs w:val="22"/>
              </w:rPr>
              <w:fldChar w:fldCharType="end"/>
            </w:r>
          </w:p>
        </w:tc>
        <w:tc>
          <w:tcPr>
            <w:tcW w:w="1824" w:type="dxa"/>
            <w:tcBorders>
              <w:top w:val="single" w:sz="4" w:space="0" w:color="auto"/>
            </w:tcBorders>
            <w:shd w:val="clear" w:color="auto" w:fill="auto"/>
          </w:tcPr>
          <w:p w14:paraId="2651266E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 Moderate vs high caries risk in resin-based sealant (</w:t>
            </w:r>
            <w:proofErr w:type="spellStart"/>
            <w:r w:rsidRPr="00DF30BD">
              <w:rPr>
                <w:rFonts w:ascii="Times New Roman" w:hAnsi="Times New Roman" w:cs="Times New Roman"/>
                <w:szCs w:val="22"/>
              </w:rPr>
              <w:t>Clinpro</w:t>
            </w:r>
            <w:proofErr w:type="spellEnd"/>
            <w:r w:rsidRPr="00DF30B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™</w:t>
            </w:r>
            <w:r w:rsidRPr="00DF30BD">
              <w:rPr>
                <w:rFonts w:ascii="Times New Roman" w:hAnsi="Times New Roman" w:cs="Times New Roman"/>
                <w:szCs w:val="22"/>
              </w:rPr>
              <w:t>) and GI sealant (GC Fuji Triage)</w:t>
            </w:r>
          </w:p>
          <w:p w14:paraId="123C14AB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</w:tcPr>
          <w:p w14:paraId="25F19B45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18 </w:t>
            </w:r>
          </w:p>
        </w:tc>
        <w:tc>
          <w:tcPr>
            <w:tcW w:w="3680" w:type="dxa"/>
            <w:tcBorders>
              <w:top w:val="single" w:sz="4" w:space="0" w:color="auto"/>
            </w:tcBorders>
            <w:shd w:val="clear" w:color="auto" w:fill="auto"/>
          </w:tcPr>
          <w:p w14:paraId="40DE73EB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Caries incidence (Oral health survey: basic methods 4</w:t>
            </w:r>
            <w:r w:rsidRPr="00DF30BD">
              <w:rPr>
                <w:rFonts w:ascii="Times New Roman" w:hAnsi="Times New Roman" w:cs="Times New Roman"/>
                <w:szCs w:val="22"/>
                <w:vertAlign w:val="superscript"/>
              </w:rPr>
              <w:t>th</w:t>
            </w:r>
            <w:r w:rsidRPr="00DF30BD">
              <w:rPr>
                <w:rFonts w:ascii="Times New Roman" w:hAnsi="Times New Roman" w:cs="Times New Roman"/>
                <w:szCs w:val="22"/>
              </w:rPr>
              <w:t>ed.)</w:t>
            </w:r>
            <w:r w:rsidRPr="00DF30BD">
              <w:rPr>
                <w:rFonts w:ascii="Times New Roman" w:hAnsi="Times New Roman" w:cs="Times New Roman"/>
                <w:szCs w:val="22"/>
              </w:rPr>
              <w:br/>
              <w:t>(Ref: resin sealant in moderate risk)</w:t>
            </w:r>
          </w:p>
          <w:p w14:paraId="3111CDA5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RR in high risk = 24.00 (3.39-169.92)</w:t>
            </w:r>
            <w:r w:rsidRPr="00DF30BD">
              <w:rPr>
                <w:rFonts w:ascii="Times New Roman" w:hAnsi="Times New Roman" w:cs="Times New Roman"/>
                <w:szCs w:val="22"/>
                <w:vertAlign w:val="superscript"/>
              </w:rPr>
              <w:t xml:space="preserve"> a</w:t>
            </w:r>
          </w:p>
        </w:tc>
      </w:tr>
      <w:tr w:rsidR="00444C39" w:rsidRPr="00DF30BD" w14:paraId="001AAB6D" w14:textId="77777777" w:rsidTr="00041335">
        <w:tc>
          <w:tcPr>
            <w:tcW w:w="1676" w:type="dxa"/>
            <w:shd w:val="clear" w:color="auto" w:fill="auto"/>
          </w:tcPr>
          <w:p w14:paraId="2AF8DAB1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Chen &amp; Liu, 2013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&lt;EndNote&gt;&lt;Cite&gt;&lt;Author&gt;Chen&lt;/Author&gt;&lt;Year&gt;2013&lt;/Year&gt;&lt;RecNum&gt;338&lt;/RecNum&gt;&lt;DisplayText&gt;[21]&lt;/DisplayText&gt;&lt;record&gt;&lt;rec-number&gt;338&lt;/rec-number&gt;&lt;foreign-keys&gt;&lt;key app="EN" db-id="tpwwze204esdfpeaxvmxzsdlxd2s25dsasfe" timestamp="1712228669"&gt;338&lt;/key&gt;&lt;/foreign-keys&gt;&lt;ref-type name="Journal Article"&gt;17&lt;/ref-type&gt;&lt;contributors&gt;&lt;authors&gt;&lt;author&gt;Chen, Xx&lt;/author&gt;&lt;author&gt;Liu, Xg&lt;/author&gt;&lt;/authors&gt;&lt;/contributors&gt;&lt;auth-address&gt;Department of Pediatric Dentistry, First Dental Center, Peking University School and Hospital of Stomatology, Jia No. 37 Xishiku Street, Xicheng District, Beijing, 100034, People&amp;apos;s Republic of China.&lt;/auth-address&gt;&lt;titles&gt;&lt;title&gt;Clinical comparison of Fuji VII and a resin sealant in children at high and low risk of caries&lt;/title&gt;&lt;secondary-title&gt;Dent Mater J&lt;/secondary-title&gt;&lt;/titles&gt;&lt;periodical&gt;&lt;full-title&gt;Dental Materials Journal&lt;/full-title&gt;&lt;abbr-1&gt;Dent. Mater. J.&lt;/abbr-1&gt;&lt;abbr-2&gt;Dent Mater J&lt;/abbr-2&gt;&lt;/periodical&gt;&lt;pages&gt;512-8&lt;/pages&gt;&lt;volume&gt;32&lt;/volume&gt;&lt;number&gt;3&lt;/number&gt;&lt;keywords&gt;&lt;keyword&gt;Bisphenol A-Glycidyl Methacrylate/*therapeutic use&lt;/keyword&gt;&lt;keyword&gt;Cariostatic Agents/*therapeutic use&lt;/keyword&gt;&lt;keyword&gt;Chi-Square Distribution&lt;/keyword&gt;&lt;keyword&gt;Child&lt;/keyword&gt;&lt;keyword&gt;DMF Index&lt;/keyword&gt;&lt;keyword&gt;Dental Caries/epidemiology/*prevention &amp;amp; control&lt;/keyword&gt;&lt;keyword&gt;Glass Ionomer Cements/*therapeutic use&lt;/keyword&gt;&lt;keyword&gt;Humans&lt;/keyword&gt;&lt;keyword&gt;Incidence&lt;/keyword&gt;&lt;keyword&gt;Pit and Fissure Sealants/*therapeutic use&lt;/keyword&gt;&lt;keyword&gt;Risk&lt;/keyword&gt;&lt;keyword&gt;Statistics, Nonparametric&lt;/keyword&gt;&lt;/keywords&gt;&lt;dates&gt;&lt;year&gt;2013&lt;/year&gt;&lt;/dates&gt;&lt;isbn&gt;0287-4547&lt;/isbn&gt;&lt;accession-num&gt;23719016&lt;/accession-num&gt;&lt;urls&gt;&lt;/urls&gt;&lt;electronic-resource-num&gt;10.4012/dmj.2012-300&lt;/electronic-resource-num&gt;&lt;remote-database-provider&gt;NLM&lt;/remote-database-provider&gt;&lt;language&gt;eng&lt;/language&gt;&lt;/record&gt;&lt;/Cite&gt;&lt;/EndNote&gt;</w:instrTex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[21]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</w:tc>
        <w:tc>
          <w:tcPr>
            <w:tcW w:w="1536" w:type="dxa"/>
            <w:shd w:val="clear" w:color="auto" w:fill="auto"/>
          </w:tcPr>
          <w:p w14:paraId="27EA7811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Split-mouth randomized clinical trial</w:t>
            </w:r>
          </w:p>
        </w:tc>
        <w:tc>
          <w:tcPr>
            <w:tcW w:w="2762" w:type="dxa"/>
            <w:shd w:val="clear" w:color="auto" w:fill="auto"/>
          </w:tcPr>
          <w:p w14:paraId="690CEDC1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61 children aged 6-8 years in China (158 permanent first molars: no caries found by visual inspection and probing); 6.6% attrition</w:t>
            </w:r>
          </w:p>
        </w:tc>
        <w:tc>
          <w:tcPr>
            <w:tcW w:w="2561" w:type="dxa"/>
            <w:shd w:val="clear" w:color="auto" w:fill="auto"/>
          </w:tcPr>
          <w:p w14:paraId="3009ED31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Low risk (</w:t>
            </w:r>
            <w:proofErr w:type="spellStart"/>
            <w:r w:rsidRPr="00DF30BD">
              <w:rPr>
                <w:rFonts w:ascii="Times New Roman" w:hAnsi="Times New Roman" w:cs="Times New Roman"/>
                <w:szCs w:val="22"/>
              </w:rPr>
              <w:t>dmft</w:t>
            </w:r>
            <w:proofErr w:type="spellEnd"/>
            <w:r w:rsidRPr="00DF30BD">
              <w:rPr>
                <w:rFonts w:ascii="Times New Roman" w:hAnsi="Times New Roman" w:cs="Times New Roman"/>
                <w:szCs w:val="22"/>
              </w:rPr>
              <w:t xml:space="preserve">&lt;2), </w:t>
            </w:r>
            <w:r w:rsidRPr="00DF30BD">
              <w:rPr>
                <w:rFonts w:ascii="Times New Roman" w:hAnsi="Times New Roman" w:cs="Times New Roman"/>
                <w:szCs w:val="22"/>
              </w:rPr>
              <w:br/>
              <w:t>High risk (</w:t>
            </w:r>
            <w:proofErr w:type="spellStart"/>
            <w:r w:rsidRPr="00DF30BD">
              <w:rPr>
                <w:rFonts w:ascii="Times New Roman" w:hAnsi="Times New Roman" w:cs="Times New Roman"/>
                <w:szCs w:val="22"/>
              </w:rPr>
              <w:t>dmft</w:t>
            </w:r>
            <w:proofErr w:type="spellEnd"/>
            <w:r w:rsidRPr="00DF30BD">
              <w:rPr>
                <w:rFonts w:ascii="Times New Roman" w:hAnsi="Times New Roman" w:cs="Times New Roman"/>
                <w:szCs w:val="22"/>
              </w:rPr>
              <w:t>&gt;5)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begin">
                <w:fldData xml:space="preserve">PEVuZE5vdGU+PENpdGU+PEF1dGhvcj5EaXRteWVyPC9BdXRob3I+PFllYXI+MjAxMTwvWWVhcj48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begin">
                <w:fldData xml:space="preserve">PEVuZE5vdGU+PENpdGU+PEF1dGhvcj5EaXRteWVyPC9BdXRob3I+PFllYXI+MjAxMTwvWWVhcj48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end"/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 w:themeColor="text1"/>
                <w:szCs w:val="22"/>
              </w:rPr>
              <w:t>[39, 40]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end"/>
            </w:r>
          </w:p>
        </w:tc>
        <w:tc>
          <w:tcPr>
            <w:tcW w:w="1824" w:type="dxa"/>
            <w:shd w:val="clear" w:color="auto" w:fill="auto"/>
          </w:tcPr>
          <w:p w14:paraId="07DD2FBF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Low vs high caries risk in resin-based sealant (Concise) and GI sealant (GC Fuji VII)</w:t>
            </w:r>
          </w:p>
          <w:p w14:paraId="4B7D55AD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23" w:type="dxa"/>
            <w:shd w:val="clear" w:color="auto" w:fill="auto"/>
          </w:tcPr>
          <w:p w14:paraId="224CBCE5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24 </w:t>
            </w:r>
          </w:p>
        </w:tc>
        <w:tc>
          <w:tcPr>
            <w:tcW w:w="3680" w:type="dxa"/>
            <w:shd w:val="clear" w:color="auto" w:fill="auto"/>
          </w:tcPr>
          <w:p w14:paraId="74F75802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Caries incidence (WHO)</w:t>
            </w:r>
            <w:r w:rsidRPr="00DF30BD">
              <w:rPr>
                <w:rFonts w:ascii="Times New Roman" w:hAnsi="Times New Roman" w:cs="Times New Roman"/>
                <w:szCs w:val="22"/>
              </w:rPr>
              <w:br/>
              <w:t>(Ref: resin sealant in low risk)</w:t>
            </w:r>
          </w:p>
          <w:p w14:paraId="4FF8351E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RR in high risk = 8.89 (1.09-72.20)</w:t>
            </w:r>
            <w:r w:rsidRPr="00DF30BD">
              <w:rPr>
                <w:rFonts w:ascii="Times New Roman" w:hAnsi="Times New Roman" w:cs="Times New Roman"/>
                <w:szCs w:val="22"/>
                <w:vertAlign w:val="superscript"/>
              </w:rPr>
              <w:t xml:space="preserve"> a</w:t>
            </w:r>
          </w:p>
        </w:tc>
      </w:tr>
      <w:tr w:rsidR="00444C39" w:rsidRPr="00DF30BD" w14:paraId="1DC1E37A" w14:textId="77777777" w:rsidTr="00041335">
        <w:tc>
          <w:tcPr>
            <w:tcW w:w="1676" w:type="dxa"/>
            <w:shd w:val="clear" w:color="auto" w:fill="auto"/>
          </w:tcPr>
          <w:p w14:paraId="1A2F1AD0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Muller-Bolla et al., 2016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PEVuZE5vdGU+PENpdGU+PEF1dGhvcj5NdWxsZXItQm9sbGE8L0F1dGhvcj48WWVhcj4yMDE2PC9Z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PEVuZE5vdGU+PENpdGU+PEF1dGhvcj5NdWxsZXItQm9sbGE8L0F1dGhvcj48WWVhcj4yMDE2PC9Z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[24]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; </w:t>
            </w:r>
          </w:p>
          <w:p w14:paraId="1C246978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Muller-Bolla et al., 2013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PEVuZE5vdGU+PENpdGU+PEF1dGhvcj5NdWxsZXItQm9sbGE8L0F1dGhvcj48WWVhcj4yMDEzPC9Z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PEVuZE5vdGU+PENpdGU+PEF1dGhvcj5NdWxsZXItQm9sbGE8L0F1dGhvcj48WWVhcj4yMDEzPC9Z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[23]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</w:tc>
        <w:tc>
          <w:tcPr>
            <w:tcW w:w="1536" w:type="dxa"/>
            <w:shd w:val="clear" w:color="auto" w:fill="auto"/>
          </w:tcPr>
          <w:p w14:paraId="3BEEE283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Split-mouth randomized clinical trial</w:t>
            </w:r>
          </w:p>
        </w:tc>
        <w:tc>
          <w:tcPr>
            <w:tcW w:w="2762" w:type="dxa"/>
            <w:shd w:val="clear" w:color="auto" w:fill="auto"/>
          </w:tcPr>
          <w:p w14:paraId="5674974D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276 children aged 6-7 years in France (914 permanent first molars: ICDAS II codes 0-2 without sealants); attrition 17.4%</w:t>
            </w:r>
          </w:p>
        </w:tc>
        <w:tc>
          <w:tcPr>
            <w:tcW w:w="2561" w:type="dxa"/>
            <w:shd w:val="clear" w:color="auto" w:fill="auto"/>
          </w:tcPr>
          <w:p w14:paraId="51DD4B66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Criteria followed Haute </w:t>
            </w:r>
            <w:proofErr w:type="spellStart"/>
            <w:r w:rsidRPr="00DF30BD">
              <w:rPr>
                <w:rFonts w:ascii="Times New Roman" w:hAnsi="Times New Roman" w:cs="Times New Roman"/>
                <w:szCs w:val="22"/>
              </w:rPr>
              <w:t>Autorite</w:t>
            </w:r>
            <w:proofErr w:type="spellEnd"/>
            <w:r w:rsidRPr="00DF30BD">
              <w:rPr>
                <w:rFonts w:ascii="Times New Roman" w:hAnsi="Times New Roman" w:cs="Times New Roman"/>
                <w:szCs w:val="22"/>
              </w:rPr>
              <w:t xml:space="preserve">´ de Sante´ method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instrText xml:space="preserve"> ADDIN EN.CITE &lt;EndNote&gt;&lt;Cite&gt;&lt;Author&gt;Haute Autorite´ de Sante&lt;/Author&gt;&lt;Year&gt;2005&lt;/Year&gt;&lt;RecNum&gt;453&lt;/RecNum&gt;&lt;DisplayText&gt;[49]&lt;/DisplayText&gt;&lt;record&gt;&lt;rec-number&gt;453&lt;/rec-number&gt;&lt;foreign-keys&gt;&lt;key app="EN" db-id="tpwwze204esdfpeaxvmxzsdlxd2s25dsasfe" timestamp="1728597400"&gt;453&lt;/key&gt;&lt;/foreign-keys&gt;&lt;ref-type name="Web Page"&gt;12&lt;/ref-type&gt;&lt;contributors&gt;&lt;authors&gt;&lt;author&gt;Haute Autorite´ de Sante,&lt;/author&gt;&lt;/authors&gt;&lt;/contributors&gt;&lt;titles&gt;&lt;title&gt;Assessment of Caries Risk and Indications for Pit and Fissure Sealants in Children and in Adolescents Under 18;&lt;/title&gt;&lt;/titles&gt;&lt;number&gt;11 October 2024&lt;/number&gt;&lt;dates&gt;&lt;year&gt;2005&lt;/year&gt;&lt;/dates&gt;&lt;urls&gt;&lt;related-urls&gt;&lt;url&gt;https://www.has-sante.fr/upload/docs/application/pdf/assessment_of_carie_g_2006_10_25__19_07_42_702.pdf&lt;/url&gt;&lt;/related-urls&gt;&lt;/urls&gt;&lt;/record&gt;&lt;/Cite&gt;&lt;/EndNote&gt;</w:instrTex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 w:themeColor="text1"/>
                <w:szCs w:val="22"/>
              </w:rPr>
              <w:t>[49]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end"/>
            </w:r>
          </w:p>
        </w:tc>
        <w:tc>
          <w:tcPr>
            <w:tcW w:w="1824" w:type="dxa"/>
            <w:shd w:val="clear" w:color="auto" w:fill="auto"/>
          </w:tcPr>
          <w:p w14:paraId="31A26D82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Sealed teeth (Delton plus) vs non-sealed teeth</w:t>
            </w:r>
          </w:p>
        </w:tc>
        <w:tc>
          <w:tcPr>
            <w:tcW w:w="1323" w:type="dxa"/>
            <w:shd w:val="clear" w:color="auto" w:fill="auto"/>
          </w:tcPr>
          <w:p w14:paraId="3F4FEBD1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36</w:t>
            </w:r>
          </w:p>
        </w:tc>
        <w:tc>
          <w:tcPr>
            <w:tcW w:w="3680" w:type="dxa"/>
            <w:shd w:val="clear" w:color="auto" w:fill="auto"/>
          </w:tcPr>
          <w:p w14:paraId="781697B9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Caries incidence (ICDAS II codes 3-6) (Ref: non-sealed teeth)</w:t>
            </w:r>
          </w:p>
          <w:p w14:paraId="15C79C81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HR in sealed teeth = 0.33 (0.24–0.46)</w:t>
            </w:r>
          </w:p>
          <w:p w14:paraId="25CBC3ED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HR in sealed teeth of children with caries at baseline = 0.32 (0.23–0.46)</w:t>
            </w:r>
          </w:p>
          <w:p w14:paraId="15282461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HR in sealed teeth of children without caries at baseline = 0.42 (0.16–1.12)</w:t>
            </w:r>
          </w:p>
          <w:p w14:paraId="40086971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44C39" w:rsidRPr="00DF30BD" w14:paraId="3195A721" w14:textId="77777777" w:rsidTr="00041335">
        <w:tc>
          <w:tcPr>
            <w:tcW w:w="1676" w:type="dxa"/>
            <w:shd w:val="clear" w:color="auto" w:fill="auto"/>
          </w:tcPr>
          <w:p w14:paraId="3240877A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14:paraId="709A2A16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Split-mouth randomized clinical trial</w:t>
            </w:r>
          </w:p>
        </w:tc>
        <w:tc>
          <w:tcPr>
            <w:tcW w:w="2762" w:type="dxa"/>
            <w:shd w:val="clear" w:color="auto" w:fill="auto"/>
          </w:tcPr>
          <w:p w14:paraId="654D74DE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276 children aged 6-7 years in France (914 permanent first molars: ICDAS II codes 0-2 without sealants); attrition 8.3%</w:t>
            </w:r>
          </w:p>
        </w:tc>
        <w:tc>
          <w:tcPr>
            <w:tcW w:w="2561" w:type="dxa"/>
            <w:shd w:val="clear" w:color="auto" w:fill="auto"/>
          </w:tcPr>
          <w:p w14:paraId="6789519F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Criteria followed Haute </w:t>
            </w:r>
            <w:proofErr w:type="spellStart"/>
            <w:r w:rsidRPr="00DF30BD">
              <w:rPr>
                <w:rFonts w:ascii="Times New Roman" w:hAnsi="Times New Roman" w:cs="Times New Roman"/>
                <w:szCs w:val="22"/>
              </w:rPr>
              <w:t>Autorite</w:t>
            </w:r>
            <w:proofErr w:type="spellEnd"/>
            <w:r w:rsidRPr="00DF30BD">
              <w:rPr>
                <w:rFonts w:ascii="Times New Roman" w:hAnsi="Times New Roman" w:cs="Times New Roman"/>
                <w:szCs w:val="22"/>
              </w:rPr>
              <w:t xml:space="preserve">´ de Sante´ method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instrText xml:space="preserve"> ADDIN EN.CITE &lt;EndNote&gt;&lt;Cite&gt;&lt;Author&gt;Haute Autorite´ de Sante&lt;/Author&gt;&lt;Year&gt;2005&lt;/Year&gt;&lt;RecNum&gt;453&lt;/RecNum&gt;&lt;DisplayText&gt;[49]&lt;/DisplayText&gt;&lt;record&gt;&lt;rec-number&gt;453&lt;/rec-number&gt;&lt;foreign-keys&gt;&lt;key app="EN" db-id="tpwwze204esdfpeaxvmxzsdlxd2s25dsasfe" timestamp="1728597400"&gt;453&lt;/key&gt;&lt;/foreign-keys&gt;&lt;ref-type name="Web Page"&gt;12&lt;/ref-type&gt;&lt;contributors&gt;&lt;authors&gt;&lt;author&gt;Haute Autorite´ de Sante,&lt;/author&gt;&lt;/authors&gt;&lt;/contributors&gt;&lt;titles&gt;&lt;title&gt;Assessment of Caries Risk and Indications for Pit and Fissure Sealants in Children and in Adolescents Under 18;&lt;/title&gt;&lt;/titles&gt;&lt;number&gt;11 October 2024&lt;/number&gt;&lt;dates&gt;&lt;year&gt;2005&lt;/year&gt;&lt;/dates&gt;&lt;urls&gt;&lt;related-urls&gt;&lt;url&gt;https://www.has-sante.fr/upload/docs/application/pdf/assessment_of_carie_g_2006_10_25__19_07_42_702.pdf&lt;/url&gt;&lt;/related-urls&gt;&lt;/urls&gt;&lt;/record&gt;&lt;/Cite&gt;&lt;/EndNote&gt;</w:instrTex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 w:themeColor="text1"/>
                <w:szCs w:val="22"/>
              </w:rPr>
              <w:t>[49]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end"/>
            </w:r>
          </w:p>
        </w:tc>
        <w:tc>
          <w:tcPr>
            <w:tcW w:w="1824" w:type="dxa"/>
            <w:shd w:val="clear" w:color="auto" w:fill="auto"/>
          </w:tcPr>
          <w:p w14:paraId="1A0D2CF6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Sealed teeth (Delton plus) vs non-sealed teeth</w:t>
            </w:r>
          </w:p>
        </w:tc>
        <w:tc>
          <w:tcPr>
            <w:tcW w:w="1323" w:type="dxa"/>
            <w:shd w:val="clear" w:color="auto" w:fill="auto"/>
          </w:tcPr>
          <w:p w14:paraId="068297F0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12 </w:t>
            </w:r>
          </w:p>
        </w:tc>
        <w:tc>
          <w:tcPr>
            <w:tcW w:w="3680" w:type="dxa"/>
            <w:shd w:val="clear" w:color="auto" w:fill="auto"/>
          </w:tcPr>
          <w:p w14:paraId="5B0B7900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Caries incidence (ICDAS II code 3-6) (Ref: non-sealed teeth)</w:t>
            </w:r>
          </w:p>
          <w:p w14:paraId="622DD249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OR in sealed teeth = 0.55 (0.37–0.81)</w:t>
            </w:r>
          </w:p>
          <w:p w14:paraId="12E919D5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OR in sealed teeth of children with caries at baseline = 0.25 (0.12–0.50)</w:t>
            </w:r>
          </w:p>
          <w:p w14:paraId="1390B5A8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OR in sealed teeth of children without caries at baseline = 0.32 (0.06–1.63)</w:t>
            </w:r>
          </w:p>
        </w:tc>
      </w:tr>
      <w:tr w:rsidR="00444C39" w:rsidRPr="00DF30BD" w14:paraId="62A97117" w14:textId="77777777" w:rsidTr="00041335">
        <w:tc>
          <w:tcPr>
            <w:tcW w:w="1676" w:type="dxa"/>
            <w:shd w:val="clear" w:color="auto" w:fill="auto"/>
          </w:tcPr>
          <w:p w14:paraId="55396033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lastRenderedPageBreak/>
              <w:t>Oulis</w:t>
            </w:r>
            <w:proofErr w:type="spellEnd"/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 &amp; Berdouses, 2009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PEVuZE5vdGU+PENpdGU+PEF1dGhvcj5PdWxpczwvQXV0aG9yPjxZZWFyPjIwMDk8L1llYXI+PFJl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=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PEVuZE5vdGU+PENpdGU+PEF1dGhvcj5PdWxpczwvQXV0aG9yPjxZZWFyPjIwMDk8L1llYXI+PFJl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=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[22]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</w:tc>
        <w:tc>
          <w:tcPr>
            <w:tcW w:w="1536" w:type="dxa"/>
            <w:shd w:val="clear" w:color="auto" w:fill="auto"/>
          </w:tcPr>
          <w:p w14:paraId="152C5BBF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Cohort</w:t>
            </w:r>
          </w:p>
        </w:tc>
        <w:tc>
          <w:tcPr>
            <w:tcW w:w="2762" w:type="dxa"/>
            <w:shd w:val="clear" w:color="auto" w:fill="auto"/>
          </w:tcPr>
          <w:p w14:paraId="61C87258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380 children aged 6-8 years in Greece (1,274 permanent first molars: no decalcification or cavitation); attrition 12.5%</w:t>
            </w:r>
          </w:p>
          <w:p w14:paraId="61D79081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2561" w:type="dxa"/>
            <w:shd w:val="clear" w:color="auto" w:fill="auto"/>
          </w:tcPr>
          <w:p w14:paraId="25CF8C57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Low risk (</w:t>
            </w:r>
            <w:proofErr w:type="spellStart"/>
            <w:r w:rsidRPr="00DF30BD">
              <w:rPr>
                <w:rFonts w:ascii="Times New Roman" w:hAnsi="Times New Roman" w:cs="Times New Roman"/>
                <w:szCs w:val="22"/>
              </w:rPr>
              <w:t>dmft</w:t>
            </w:r>
            <w:proofErr w:type="spellEnd"/>
            <w:r w:rsidRPr="00DF30BD">
              <w:rPr>
                <w:rFonts w:ascii="Times New Roman" w:hAnsi="Times New Roman" w:cs="Times New Roman"/>
                <w:szCs w:val="22"/>
              </w:rPr>
              <w:t xml:space="preserve">=0), </w:t>
            </w:r>
          </w:p>
          <w:p w14:paraId="2647B987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Moderate risk (</w:t>
            </w:r>
            <w:proofErr w:type="spellStart"/>
            <w:r w:rsidRPr="00DF30BD">
              <w:rPr>
                <w:rFonts w:ascii="Times New Roman" w:hAnsi="Times New Roman" w:cs="Times New Roman"/>
                <w:szCs w:val="22"/>
              </w:rPr>
              <w:t>dmft</w:t>
            </w:r>
            <w:proofErr w:type="spellEnd"/>
            <w:r w:rsidRPr="00DF30BD">
              <w:rPr>
                <w:rFonts w:ascii="Times New Roman" w:hAnsi="Times New Roman" w:cs="Times New Roman"/>
                <w:szCs w:val="22"/>
              </w:rPr>
              <w:t xml:space="preserve">=1-4), </w:t>
            </w:r>
          </w:p>
          <w:p w14:paraId="28A5344E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High risk (</w:t>
            </w:r>
            <w:proofErr w:type="spellStart"/>
            <w:r w:rsidRPr="00DF30BD">
              <w:rPr>
                <w:rFonts w:ascii="Times New Roman" w:hAnsi="Times New Roman" w:cs="Times New Roman"/>
                <w:szCs w:val="22"/>
              </w:rPr>
              <w:t>dmft</w:t>
            </w:r>
            <w:proofErr w:type="spellEnd"/>
            <w:r w:rsidRPr="00DF30BD">
              <w:rPr>
                <w:rFonts w:ascii="Times New Roman" w:hAnsi="Times New Roman" w:cs="Times New Roman"/>
                <w:szCs w:val="22"/>
              </w:rPr>
              <w:t>&gt;4)</w:t>
            </w:r>
          </w:p>
          <w:p w14:paraId="64D45A04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(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N/A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)</w:t>
            </w:r>
          </w:p>
        </w:tc>
        <w:tc>
          <w:tcPr>
            <w:tcW w:w="1824" w:type="dxa"/>
            <w:shd w:val="clear" w:color="auto" w:fill="auto"/>
          </w:tcPr>
          <w:p w14:paraId="418E48CF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Low vs moderate vs high caries risk (Delton®)</w:t>
            </w:r>
          </w:p>
        </w:tc>
        <w:tc>
          <w:tcPr>
            <w:tcW w:w="1323" w:type="dxa"/>
            <w:shd w:val="clear" w:color="auto" w:fill="auto"/>
          </w:tcPr>
          <w:p w14:paraId="0A8C029F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36 </w:t>
            </w:r>
          </w:p>
        </w:tc>
        <w:tc>
          <w:tcPr>
            <w:tcW w:w="3680" w:type="dxa"/>
            <w:shd w:val="clear" w:color="auto" w:fill="auto"/>
          </w:tcPr>
          <w:p w14:paraId="384D43F0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Caries incidence (N/A) (Ref: low risk)</w:t>
            </w:r>
          </w:p>
          <w:p w14:paraId="07340E2E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RR in moderate risk = 1.41 (0.82- 2.43)</w:t>
            </w:r>
            <w:r w:rsidRPr="00DF30BD">
              <w:rPr>
                <w:rFonts w:ascii="Times New Roman" w:hAnsi="Times New Roman" w:cs="Times New Roman"/>
                <w:szCs w:val="22"/>
                <w:vertAlign w:val="superscript"/>
              </w:rPr>
              <w:t xml:space="preserve"> a</w:t>
            </w:r>
          </w:p>
          <w:p w14:paraId="7310B2D4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RR in high risk = 1.90 (1.34 -2.69)</w:t>
            </w:r>
            <w:r w:rsidRPr="00DF30BD">
              <w:rPr>
                <w:rFonts w:ascii="Times New Roman" w:hAnsi="Times New Roman" w:cs="Times New Roman"/>
                <w:szCs w:val="22"/>
                <w:vertAlign w:val="superscript"/>
              </w:rPr>
              <w:t xml:space="preserve"> a</w:t>
            </w:r>
          </w:p>
        </w:tc>
      </w:tr>
      <w:tr w:rsidR="00444C39" w:rsidRPr="00DF30BD" w14:paraId="146B267C" w14:textId="77777777" w:rsidTr="00041335">
        <w:tc>
          <w:tcPr>
            <w:tcW w:w="1676" w:type="dxa"/>
            <w:shd w:val="clear" w:color="auto" w:fill="auto"/>
          </w:tcPr>
          <w:p w14:paraId="196465C9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Leskinen et al., 2008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&lt;EndNote&gt;&lt;Cite&gt;&lt;Author&gt;Leskinen&lt;/Author&gt;&lt;Year&gt;2008&lt;/Year&gt;&lt;RecNum&gt;456&lt;/RecNum&gt;&lt;DisplayText&gt;[25]&lt;/DisplayText&gt;&lt;record&gt;&lt;rec-number&gt;456&lt;/rec-number&gt;&lt;foreign-keys&gt;&lt;key app="EN" db-id="tpwwze204esdfpeaxvmxzsdlxd2s25dsasfe" timestamp="1728836878"&gt;456&lt;/key&gt;&lt;/foreign-keys&gt;&lt;ref-type name="Journal Article"&gt;17&lt;/ref-type&gt;&lt;contributors&gt;&lt;authors&gt;&lt;author&gt;Leskinen, K.&lt;/author&gt;&lt;author&gt;Salo, S.&lt;/author&gt;&lt;author&gt;Suni, J.&lt;/author&gt;&lt;author&gt;Larmas, M.&lt;/author&gt;&lt;/authors&gt;&lt;/contributors&gt;&lt;auth-address&gt;Department of Cariology, Endodontics and Pediatric Dentistry, University of Oulu, Finland. kaja.leskinen@oulu.fi&lt;/auth-address&gt;&lt;titles&gt;&lt;title&gt;Comparison of dental health in sealed and non-sealed first permanent molars: 7 years follow-up in practice-based dentistry&lt;/title&gt;&lt;secondary-title&gt;J Dent&lt;/secondary-title&gt;&lt;/titles&gt;&lt;periodical&gt;&lt;full-title&gt;Journal of Dentistry&lt;/full-title&gt;&lt;abbr-1&gt;J. Dent.&lt;/abbr-1&gt;&lt;abbr-2&gt;J Dent&lt;/abbr-2&gt;&lt;/periodical&gt;&lt;pages&gt;27-32&lt;/pages&gt;&lt;volume&gt;36&lt;/volume&gt;&lt;number&gt;1&lt;/number&gt;&lt;edition&gt;20071126&lt;/edition&gt;&lt;keywords&gt;&lt;keyword&gt;Adolescent&lt;/keyword&gt;&lt;keyword&gt;Child&lt;/keyword&gt;&lt;keyword&gt;Child, Preschool&lt;/keyword&gt;&lt;keyword&gt;Dental Caries/prevention &amp;amp; control&lt;/keyword&gt;&lt;keyword&gt;Dental Restoration, Permanent/*statistics &amp;amp; numerical data&lt;/keyword&gt;&lt;keyword&gt;Epidemiologic Methods&lt;/keyword&gt;&lt;keyword&gt;Female&lt;/keyword&gt;&lt;keyword&gt;Humans&lt;/keyword&gt;&lt;keyword&gt;Male&lt;/keyword&gt;&lt;keyword&gt;*Molar&lt;/keyword&gt;&lt;keyword&gt;Pit and Fissure Sealants/*therapeutic use&lt;/keyword&gt;&lt;/keywords&gt;&lt;dates&gt;&lt;year&gt;2008&lt;/year&gt;&lt;pub-dates&gt;&lt;date&gt;Jan&lt;/date&gt;&lt;/pub-dates&gt;&lt;/dates&gt;&lt;isbn&gt;0300-5712 (Print)&amp;#xD;0300-5712&lt;/isbn&gt;&lt;accession-num&gt;18022749&lt;/accession-num&gt;&lt;urls&gt;&lt;/urls&gt;&lt;electronic-resource-num&gt;10.1016/j.jdent.2007.10.004&lt;/electronic-resource-num&gt;&lt;remote-database-provider&gt;NLM&lt;/remote-database-provider&gt;&lt;language&gt;eng&lt;/language&gt;&lt;/record&gt;&lt;/Cite&gt;&lt;/EndNote&gt;</w:instrTex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[25]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; </w:t>
            </w:r>
          </w:p>
          <w:p w14:paraId="3BA18F1C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Leskinen et al., 2008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&lt;EndNote&gt;&lt;Cite&gt;&lt;Author&gt;Leskinen&lt;/Author&gt;&lt;Year&gt;2008&lt;/Year&gt;&lt;RecNum&gt;105&lt;/RecNum&gt;&lt;DisplayText&gt;[18]&lt;/DisplayText&gt;&lt;record&gt;&lt;rec-number&gt;105&lt;/rec-number&gt;&lt;foreign-keys&gt;&lt;key app="EN" db-id="tpwwze204esdfpeaxvmxzsdlxd2s25dsasfe" timestamp="1695219801"&gt;105&lt;/key&gt;&lt;/foreign-keys&gt;&lt;ref-type name="Journal Article"&gt;17&lt;/ref-type&gt;&lt;contributors&gt;&lt;authors&gt;&lt;author&gt;Leskinen, Kaja&lt;/author&gt;&lt;author&gt;Salo, Sinikka&lt;/author&gt;&lt;author&gt;Suni, Jorma&lt;/author&gt;&lt;author&gt;Larmas, Markku&lt;/author&gt;&lt;/authors&gt;&lt;/contributors&gt;&lt;titles&gt;&lt;title&gt;Practice-based study of the cost-effectiveness of fissure sealants in Finland&lt;/title&gt;&lt;secondary-title&gt;Journal of Dentistry&lt;/secondary-title&gt;&lt;/titles&gt;&lt;periodical&gt;&lt;full-title&gt;Journal of Dentistry&lt;/full-title&gt;&lt;abbr-1&gt;J. Dent.&lt;/abbr-1&gt;&lt;abbr-2&gt;J Dent&lt;/abbr-2&gt;&lt;/periodical&gt;&lt;pages&gt;1074-1079&lt;/pages&gt;&lt;volume&gt;36&lt;/volume&gt;&lt;number&gt;12&lt;/number&gt;&lt;section&gt;1074&lt;/section&gt;&lt;dates&gt;&lt;year&gt;2008&lt;/year&gt;&lt;/dates&gt;&lt;isbn&gt;03005712&lt;/isbn&gt;&lt;urls&gt;&lt;/urls&gt;&lt;electronic-resource-num&gt;10.1016/j.jdent.2008.09.005&lt;/electronic-resource-num&gt;&lt;/record&gt;&lt;/Cite&gt;&lt;/EndNote&gt;</w:instrTex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[18]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</w:tc>
        <w:tc>
          <w:tcPr>
            <w:tcW w:w="1536" w:type="dxa"/>
            <w:shd w:val="clear" w:color="auto" w:fill="auto"/>
          </w:tcPr>
          <w:p w14:paraId="3FFBFCC3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Retrospective cohort </w:t>
            </w:r>
          </w:p>
        </w:tc>
        <w:tc>
          <w:tcPr>
            <w:tcW w:w="2762" w:type="dxa"/>
            <w:shd w:val="clear" w:color="auto" w:fill="auto"/>
          </w:tcPr>
          <w:p w14:paraId="411CABA4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3816 children aged 6-7</w:t>
            </w:r>
            <w:r w:rsidRPr="00DF30BD">
              <w:rPr>
                <w:rFonts w:ascii="Times New Roman" w:hAnsi="Times New Roman" w:cs="Times New Roman"/>
                <w:szCs w:val="22"/>
              </w:rPr>
              <w:t xml:space="preserve"> years in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Finland</w:t>
            </w:r>
            <w:r w:rsidRPr="00DF30BD">
              <w:rPr>
                <w:rFonts w:ascii="Times New Roman" w:hAnsi="Times New Roman" w:cs="Times New Roman"/>
                <w:szCs w:val="22"/>
              </w:rPr>
              <w:t>; attrition was not reported</w:t>
            </w:r>
          </w:p>
          <w:p w14:paraId="03F19483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2561" w:type="dxa"/>
            <w:shd w:val="clear" w:color="auto" w:fill="auto"/>
          </w:tcPr>
          <w:p w14:paraId="65DB2893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Had signs of dental caries and high Streptococcus mutans level in saliva at the age of 2 years.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(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N/A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)</w:t>
            </w:r>
          </w:p>
        </w:tc>
        <w:tc>
          <w:tcPr>
            <w:tcW w:w="1824" w:type="dxa"/>
            <w:shd w:val="clear" w:color="auto" w:fill="auto"/>
          </w:tcPr>
          <w:p w14:paraId="23B07814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Sealed teeth (Delton plus) vs non-sealed teeth in high-caries risk sealing strategy and all patient sealing strategy </w:t>
            </w:r>
          </w:p>
        </w:tc>
        <w:tc>
          <w:tcPr>
            <w:tcW w:w="1323" w:type="dxa"/>
            <w:shd w:val="clear" w:color="auto" w:fill="auto"/>
          </w:tcPr>
          <w:p w14:paraId="43FB6797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84</w:t>
            </w:r>
          </w:p>
        </w:tc>
        <w:tc>
          <w:tcPr>
            <w:tcW w:w="3680" w:type="dxa"/>
            <w:shd w:val="clear" w:color="auto" w:fill="auto"/>
          </w:tcPr>
          <w:p w14:paraId="1EC1DAE8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Survival rate at 13 years of age (caries had reached dentin)</w:t>
            </w:r>
          </w:p>
          <w:p w14:paraId="0DF7C1F6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High-caries risk sealing strategy </w:t>
            </w:r>
          </w:p>
          <w:p w14:paraId="74D8BF60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sealed teeth ≈ 75%</w:t>
            </w:r>
            <w:r w:rsidRPr="00DF30BD">
              <w:rPr>
                <w:rFonts w:ascii="Times New Roman" w:hAnsi="Times New Roman" w:cs="Times New Roman"/>
                <w:szCs w:val="22"/>
                <w:vertAlign w:val="superscript"/>
              </w:rPr>
              <w:t xml:space="preserve"> a</w:t>
            </w:r>
          </w:p>
          <w:p w14:paraId="3A32AAE1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non-sealed teeth ≈ 80%</w:t>
            </w:r>
            <w:r w:rsidRPr="00DF30BD">
              <w:rPr>
                <w:rFonts w:ascii="Times New Roman" w:hAnsi="Times New Roman" w:cs="Times New Roman"/>
                <w:szCs w:val="22"/>
                <w:vertAlign w:val="superscript"/>
              </w:rPr>
              <w:t xml:space="preserve"> a</w:t>
            </w:r>
          </w:p>
          <w:p w14:paraId="44D24DE2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All patient sealing strategy</w:t>
            </w:r>
          </w:p>
          <w:p w14:paraId="5302B044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sealed teeth ≈ 75%</w:t>
            </w:r>
            <w:r w:rsidRPr="00DF30BD">
              <w:rPr>
                <w:rFonts w:ascii="Times New Roman" w:hAnsi="Times New Roman" w:cs="Times New Roman"/>
                <w:szCs w:val="22"/>
                <w:vertAlign w:val="superscript"/>
              </w:rPr>
              <w:t xml:space="preserve"> a</w:t>
            </w:r>
          </w:p>
          <w:p w14:paraId="29310063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  <w:vertAlign w:val="superscript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non-sealed teeth ≈ 50%</w:t>
            </w:r>
            <w:r w:rsidRPr="00DF30BD">
              <w:rPr>
                <w:rFonts w:ascii="Times New Roman" w:hAnsi="Times New Roman" w:cs="Times New Roman"/>
                <w:szCs w:val="22"/>
                <w:vertAlign w:val="superscript"/>
              </w:rPr>
              <w:t xml:space="preserve"> a</w:t>
            </w:r>
          </w:p>
          <w:p w14:paraId="57E8AE14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444C39" w:rsidRPr="00DF30BD" w14:paraId="60059F36" w14:textId="77777777" w:rsidTr="00041335">
        <w:tc>
          <w:tcPr>
            <w:tcW w:w="1676" w:type="dxa"/>
            <w:tcBorders>
              <w:bottom w:val="single" w:sz="2" w:space="0" w:color="000000"/>
            </w:tcBorders>
            <w:shd w:val="clear" w:color="auto" w:fill="auto"/>
          </w:tcPr>
          <w:p w14:paraId="6DB02821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  <w:p w14:paraId="1A0065F6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  <w:p w14:paraId="1C545E78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  <w:p w14:paraId="6BB8DBBC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536" w:type="dxa"/>
            <w:tcBorders>
              <w:bottom w:val="single" w:sz="2" w:space="0" w:color="000000"/>
            </w:tcBorders>
            <w:shd w:val="clear" w:color="auto" w:fill="auto"/>
          </w:tcPr>
          <w:p w14:paraId="2DD2B9B4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Retrospective cohort </w:t>
            </w:r>
          </w:p>
        </w:tc>
        <w:tc>
          <w:tcPr>
            <w:tcW w:w="2762" w:type="dxa"/>
            <w:tcBorders>
              <w:bottom w:val="single" w:sz="2" w:space="0" w:color="000000"/>
            </w:tcBorders>
            <w:shd w:val="clear" w:color="auto" w:fill="auto"/>
          </w:tcPr>
          <w:p w14:paraId="082AF25B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3816 children aged 5-7</w:t>
            </w:r>
            <w:r w:rsidRPr="00DF30BD">
              <w:rPr>
                <w:rFonts w:ascii="Times New Roman" w:hAnsi="Times New Roman" w:cs="Times New Roman"/>
                <w:szCs w:val="22"/>
              </w:rPr>
              <w:t xml:space="preserve"> years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in Finland</w:t>
            </w:r>
            <w:r w:rsidRPr="00DF30BD">
              <w:rPr>
                <w:rFonts w:ascii="Times New Roman" w:hAnsi="Times New Roman" w:cs="Times New Roman"/>
                <w:szCs w:val="22"/>
              </w:rPr>
              <w:t>; attrition was not reported</w:t>
            </w:r>
          </w:p>
          <w:p w14:paraId="72A036DE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61" w:type="dxa"/>
            <w:tcBorders>
              <w:bottom w:val="single" w:sz="2" w:space="0" w:color="000000"/>
            </w:tcBorders>
            <w:shd w:val="clear" w:color="auto" w:fill="auto"/>
          </w:tcPr>
          <w:p w14:paraId="0765CA21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Had signs of dental caries and high </w:t>
            </w:r>
            <w:r w:rsidRPr="00DF30BD">
              <w:rPr>
                <w:rFonts w:ascii="Times New Roman" w:hAnsi="Times New Roman" w:cs="Times New Roman"/>
                <w:i/>
                <w:iCs/>
                <w:color w:val="000000" w:themeColor="text1"/>
                <w:szCs w:val="22"/>
              </w:rPr>
              <w:t>Streptococcus mutans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level in saliva at the age of 2 years.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 xml:space="preserve"> (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N/A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)</w:t>
            </w:r>
          </w:p>
        </w:tc>
        <w:tc>
          <w:tcPr>
            <w:tcW w:w="1824" w:type="dxa"/>
            <w:tcBorders>
              <w:bottom w:val="single" w:sz="2" w:space="0" w:color="000000"/>
            </w:tcBorders>
            <w:shd w:val="clear" w:color="auto" w:fill="auto"/>
          </w:tcPr>
          <w:p w14:paraId="6708019E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High-caries risk sealing strategy vs all patient sealing strategy (Delton)</w:t>
            </w:r>
          </w:p>
        </w:tc>
        <w:tc>
          <w:tcPr>
            <w:tcW w:w="1323" w:type="dxa"/>
            <w:tcBorders>
              <w:bottom w:val="single" w:sz="2" w:space="0" w:color="000000"/>
            </w:tcBorders>
            <w:shd w:val="clear" w:color="auto" w:fill="auto"/>
          </w:tcPr>
          <w:p w14:paraId="3932FBFE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60</w:t>
            </w:r>
          </w:p>
        </w:tc>
        <w:tc>
          <w:tcPr>
            <w:tcW w:w="3680" w:type="dxa"/>
            <w:shd w:val="clear" w:color="auto" w:fill="auto"/>
          </w:tcPr>
          <w:p w14:paraId="73FA00D5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Cost of total treatment per subject (€)</w:t>
            </w:r>
          </w:p>
          <w:p w14:paraId="58FEE91B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High-caries risk sealing strategy = 184.2</w:t>
            </w:r>
          </w:p>
          <w:p w14:paraId="4641A938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All patient sealing strategy = 234.3</w:t>
            </w:r>
          </w:p>
        </w:tc>
      </w:tr>
      <w:tr w:rsidR="00444C39" w:rsidRPr="00DF30BD" w14:paraId="22B688C6" w14:textId="77777777" w:rsidTr="00041335">
        <w:tc>
          <w:tcPr>
            <w:tcW w:w="15359" w:type="dxa"/>
            <w:gridSpan w:val="7"/>
            <w:tcBorders>
              <w:top w:val="single" w:sz="2" w:space="0" w:color="000000"/>
            </w:tcBorders>
            <w:shd w:val="clear" w:color="auto" w:fill="auto"/>
          </w:tcPr>
          <w:p w14:paraId="52B9BA99" w14:textId="77777777" w:rsidR="00444C39" w:rsidRPr="00DF30BD" w:rsidRDefault="00444C39" w:rsidP="00041335">
            <w:pPr>
              <w:ind w:right="300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DF30BD">
              <w:rPr>
                <w:rFonts w:ascii="Times New Roman" w:hAnsi="Times New Roman" w:cs="Times New Roman"/>
                <w:szCs w:val="22"/>
              </w:rPr>
              <w:t>dmft</w:t>
            </w:r>
            <w:proofErr w:type="spellEnd"/>
            <w:r w:rsidRPr="00DF30BD">
              <w:rPr>
                <w:rFonts w:ascii="Times New Roman" w:hAnsi="Times New Roman" w:cs="Times New Roman"/>
                <w:szCs w:val="22"/>
              </w:rPr>
              <w:t>: Decayed, Missing, and Filled primary teeth, ICDAS II: International Caries Detection and Assessment System, WHO: World Health Organization, GI: Glass Ionomer, Ref: Reference group, N/A: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Reference of the criteria was not mentioned in the paper</w:t>
            </w:r>
          </w:p>
          <w:p w14:paraId="3A387392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  <w:vertAlign w:val="superscript"/>
              </w:rPr>
              <w:t xml:space="preserve">a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= </w:t>
            </w:r>
            <w:r w:rsidRPr="00DF30BD">
              <w:rPr>
                <w:rFonts w:ascii="Times New Roman" w:hAnsi="Times New Roman" w:cs="Times New Roman"/>
                <w:szCs w:val="22"/>
              </w:rPr>
              <w:t>calculated from the incidence provided in the result of papers</w:t>
            </w:r>
          </w:p>
        </w:tc>
      </w:tr>
    </w:tbl>
    <w:p w14:paraId="4FA9DA83" w14:textId="77777777" w:rsidR="00444C39" w:rsidRPr="00DF30BD" w:rsidRDefault="00444C39" w:rsidP="00444C39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DF3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br w:type="page"/>
      </w:r>
    </w:p>
    <w:p w14:paraId="4230B17A" w14:textId="77777777" w:rsidR="00444C39" w:rsidRPr="00DF30BD" w:rsidRDefault="00444C39" w:rsidP="00444C39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32"/>
          <w:szCs w:val="32"/>
        </w:rPr>
        <w:sectPr w:rsidR="00444C39" w:rsidRPr="00DF30BD" w:rsidSect="00444C3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1155FA6" w14:textId="77777777" w:rsidR="00444C39" w:rsidRPr="00DF30BD" w:rsidRDefault="00444C39" w:rsidP="00444C39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DF3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lastRenderedPageBreak/>
        <w:t xml:space="preserve">Table </w:t>
      </w:r>
      <w:r w:rsidRPr="00DF3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DF3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DF3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DF30BD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2</w:t>
      </w:r>
      <w:r w:rsidRPr="00DF30B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DF30B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Studies that include participants with a high caries risk as part of their inclusion criteria.</w:t>
      </w:r>
    </w:p>
    <w:tbl>
      <w:tblPr>
        <w:tblStyle w:val="TableGrid"/>
        <w:tblW w:w="15388" w:type="dxa"/>
        <w:tblInd w:w="-11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0"/>
        <w:gridCol w:w="1349"/>
        <w:gridCol w:w="3270"/>
        <w:gridCol w:w="2263"/>
        <w:gridCol w:w="2064"/>
        <w:gridCol w:w="1288"/>
        <w:gridCol w:w="3454"/>
      </w:tblGrid>
      <w:tr w:rsidR="00444C39" w:rsidRPr="00DF30BD" w14:paraId="02144C6F" w14:textId="77777777" w:rsidTr="00041335"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034457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Authors, Year of publication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6179B2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 design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86956D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 sample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1F68DC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Caries risk inclusion criteria </w:t>
            </w:r>
            <w:r w:rsidRPr="00DF30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(Ref)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06C032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Intervention (sealant brand)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083D2A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Length of follow-up (months)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1F6FE3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Outcome </w:t>
            </w:r>
          </w:p>
        </w:tc>
      </w:tr>
      <w:tr w:rsidR="00444C39" w:rsidRPr="00DF30BD" w14:paraId="57B681C2" w14:textId="77777777" w:rsidTr="00041335">
        <w:tc>
          <w:tcPr>
            <w:tcW w:w="1700" w:type="dxa"/>
            <w:tcBorders>
              <w:top w:val="single" w:sz="4" w:space="0" w:color="auto"/>
            </w:tcBorders>
            <w:shd w:val="clear" w:color="auto" w:fill="auto"/>
          </w:tcPr>
          <w:p w14:paraId="5FC4E031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>Gyati</w:t>
            </w:r>
            <w:proofErr w:type="spellEnd"/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 et al., 2023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&lt;EndNote&gt;&lt;Cite&gt;&lt;Author&gt;Gyati&lt;/Author&gt;&lt;Year&gt;2023&lt;/Year&gt;&lt;RecNum&gt;466&lt;/RecNum&gt;&lt;DisplayText&gt;[34]&lt;/DisplayText&gt;&lt;record&gt;&lt;rec-number&gt;466&lt;/rec-number&gt;&lt;foreign-keys&gt;&lt;key app="EN" db-id="tpwwze204esdfpeaxvmxzsdlxd2s25dsasfe" timestamp="1728885475"&gt;466&lt;/key&gt;&lt;/foreign-keys&gt;&lt;ref-type name="Journal Article"&gt;17&lt;/ref-type&gt;&lt;contributors&gt;&lt;authors&gt;&lt;author&gt;Gyati, O.&lt;/author&gt;&lt;author&gt;Jain, M.&lt;/author&gt;&lt;author&gt;Sogi, S.&lt;/author&gt;&lt;author&gt;Shahi, P.&lt;/author&gt;&lt;author&gt;Sharma, P.&lt;/author&gt;&lt;author&gt;Ramesh, A.&lt;/author&gt;&lt;/authors&gt;&lt;/contributors&gt;&lt;auth-address&gt;Department of Pediatric and Preventive Dentistry, Maharishi Markandeshwar College of Dental Sciences and Research, Ambala, Haryana, India.&lt;/auth-address&gt;&lt;titles&gt;&lt;title&gt;Clinical Evaluation of Retention of Hydrophilic and Hydrophobic Pit and Fissure Sealants in Permanent First Molars: An 18 Months Follow-up: Randomized Controlled Trial&lt;/title&gt;&lt;secondary-title&gt;Int J Clin Pediatr Dent&lt;/secondary-title&gt;&lt;/titles&gt;&lt;periodical&gt;&lt;full-title&gt;Int J Clin Pediatr Dent&lt;/full-title&gt;&lt;/periodical&gt;&lt;pages&gt;350-356&lt;/pages&gt;&lt;volume&gt;16&lt;/volume&gt;&lt;number&gt;2&lt;/number&gt;&lt;keywords&gt;&lt;keyword&gt;Clinpro&lt;/keyword&gt;&lt;keyword&gt;Embrace WetBond&lt;/keyword&gt;&lt;keyword&gt;Permanent first molars&lt;/keyword&gt;&lt;keyword&gt;Pits and fissure sealants&lt;/keyword&gt;&lt;/keywords&gt;&lt;dates&gt;&lt;year&gt;2023&lt;/year&gt;&lt;pub-dates&gt;&lt;date&gt;Mar-Apr&lt;/date&gt;&lt;/pub-dates&gt;&lt;/dates&gt;&lt;isbn&gt;0974-7052 (Print)&amp;#xD;0974-7052&lt;/isbn&gt;&lt;accession-num&gt;37519987&lt;/accession-num&gt;&lt;urls&gt;&lt;/urls&gt;&lt;custom1&gt;Source of support: Nil Conflict of interest: None&lt;/custom1&gt;&lt;custom2&gt;PMC10373778&lt;/custom2&gt;&lt;electronic-resource-num&gt;10.5005/jp-journals-10005-2578&lt;/electronic-resource-num&gt;&lt;remote-database-provider&gt;NLM&lt;/remote-database-provider&gt;&lt;language&gt;eng&lt;/language&gt;&lt;/record&gt;&lt;/Cite&gt;&lt;/EndNote&gt;</w:instrTex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[34]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</w:tcBorders>
            <w:shd w:val="clear" w:color="auto" w:fill="auto"/>
          </w:tcPr>
          <w:p w14:paraId="1ED9958A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Split-mouth randomized clinical trial</w:t>
            </w:r>
          </w:p>
        </w:tc>
        <w:tc>
          <w:tcPr>
            <w:tcW w:w="3270" w:type="dxa"/>
            <w:tcBorders>
              <w:top w:val="single" w:sz="4" w:space="0" w:color="auto"/>
            </w:tcBorders>
            <w:shd w:val="clear" w:color="auto" w:fill="auto"/>
          </w:tcPr>
          <w:p w14:paraId="1C4AA288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Children aged 6-9 years in India</w:t>
            </w:r>
          </w:p>
          <w:p w14:paraId="7649F53F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(80 permanent first molars: ICDAS II code 0 and without any history of preventive treatment from the last 6 months on the respective teeth); attrition 0%</w:t>
            </w:r>
          </w:p>
          <w:p w14:paraId="0E527AC9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</w:tcPr>
          <w:p w14:paraId="0D3D1F1B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High caries risk status from AAPD caries risk assessment tools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instrText xml:space="preserve"> ADDIN EN.CITE &lt;EndNote&gt;&lt;Cite&gt;&lt;Author&gt;American Academy of Pediatric Dentistry&lt;/Author&gt;&lt;Year&gt;2014&lt;/Year&gt;&lt;RecNum&gt;452&lt;/RecNum&gt;&lt;DisplayText&gt;[41]&lt;/DisplayText&gt;&lt;record&gt;&lt;rec-number&gt;452&lt;/rec-number&gt;&lt;foreign-keys&gt;&lt;key app="EN" db-id="tpwwze204esdfpeaxvmxzsdlxd2s25dsasfe" timestamp="1728597037"&gt;452&lt;/key&gt;&lt;/foreign-keys&gt;&lt;ref-type name="Web Page"&gt;12&lt;/ref-type&gt;&lt;contributors&gt;&lt;authors&gt;&lt;author&gt;American Academy of Pediatric Dentistry,&lt;/author&gt;&lt;/authors&gt;&lt;/contributors&gt;&lt;titles&gt;&lt;title&gt;Caries-risk assessment and management for infants, children, and adolescents&lt;/title&gt;&lt;/titles&gt;&lt;number&gt;11 Oct 2024&lt;/number&gt;&lt;dates&gt;&lt;year&gt;2014&lt;/year&gt;&lt;/dates&gt;&lt;publisher&gt;American Academy of Pediatric Dentistry&lt;/publisher&gt;&lt;urls&gt;&lt;related-urls&gt;&lt;url&gt;https://www.aapd.org/assets/1/7/G_CariesRiskAssessment1.PDF&lt;/url&gt;&lt;/related-urls&gt;&lt;/urls&gt;&lt;/record&gt;&lt;/Cite&gt;&lt;/EndNote&gt;</w:instrTex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 w:themeColor="text1"/>
                <w:szCs w:val="22"/>
              </w:rPr>
              <w:t>[41]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end"/>
            </w:r>
          </w:p>
        </w:tc>
        <w:tc>
          <w:tcPr>
            <w:tcW w:w="2064" w:type="dxa"/>
            <w:tcBorders>
              <w:top w:val="single" w:sz="4" w:space="0" w:color="auto"/>
            </w:tcBorders>
            <w:shd w:val="clear" w:color="auto" w:fill="auto"/>
          </w:tcPr>
          <w:p w14:paraId="7CDEF71E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Hydrophilic sealant (Embrace 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WetBond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) vs Hydrophobic sealant (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Clinpro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)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shd w:val="clear" w:color="auto" w:fill="auto"/>
          </w:tcPr>
          <w:p w14:paraId="10BB2F77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18</w:t>
            </w:r>
          </w:p>
        </w:tc>
        <w:tc>
          <w:tcPr>
            <w:tcW w:w="3454" w:type="dxa"/>
            <w:tcBorders>
              <w:top w:val="single" w:sz="4" w:space="0" w:color="auto"/>
            </w:tcBorders>
            <w:shd w:val="clear" w:color="auto" w:fill="auto"/>
          </w:tcPr>
          <w:p w14:paraId="78189B8E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Caries progression (ICDAS II)</w:t>
            </w:r>
          </w:p>
          <w:p w14:paraId="631480AF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ICDAS II code 0 = 58 (72.5%)</w:t>
            </w:r>
          </w:p>
          <w:p w14:paraId="24999B35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ICDAS II code 1 = 18 (22.5%)</w:t>
            </w:r>
          </w:p>
          <w:p w14:paraId="33E40DBB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ICDAS II code 2 = 4 (5%)</w:t>
            </w:r>
          </w:p>
          <w:p w14:paraId="4EEF91BB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Total caries incidence if specify at ICDAS II codes 3-6 = 0%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  <w:t xml:space="preserve"> a</w:t>
            </w:r>
          </w:p>
        </w:tc>
      </w:tr>
      <w:tr w:rsidR="00444C39" w:rsidRPr="00DF30BD" w14:paraId="2A244959" w14:textId="77777777" w:rsidTr="00041335">
        <w:tc>
          <w:tcPr>
            <w:tcW w:w="1700" w:type="dxa"/>
            <w:shd w:val="clear" w:color="auto" w:fill="auto"/>
          </w:tcPr>
          <w:p w14:paraId="0F9CCC9E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>Beresescu</w:t>
            </w:r>
            <w:proofErr w:type="spellEnd"/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 et al., 2022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&lt;EndNote&gt;&lt;Cite&gt;&lt;Author&gt;Beresescu&lt;/Author&gt;&lt;Year&gt;2022&lt;/Year&gt;&lt;RecNum&gt;458&lt;/RecNum&gt;&lt;DisplayText&gt;[26]&lt;/DisplayText&gt;&lt;record&gt;&lt;rec-number&gt;458&lt;/rec-number&gt;&lt;foreign-keys&gt;&lt;key app="EN" db-id="tpwwze204esdfpeaxvmxzsdlxd2s25dsasfe" timestamp="1728884964"&gt;458&lt;/key&gt;&lt;/foreign-keys&gt;&lt;ref-type name="Journal Article"&gt;17&lt;/ref-type&gt;&lt;contributors&gt;&lt;authors&gt;&lt;author&gt;Beresescu, L.&lt;/author&gt;&lt;author&gt;Păcurar, M.&lt;/author&gt;&lt;author&gt;Bica, C. I.&lt;/author&gt;&lt;author&gt;Vlasa, A.&lt;/author&gt;&lt;author&gt;Stoica, O. E.&lt;/author&gt;&lt;author&gt;Dako, T.&lt;/author&gt;&lt;author&gt;Petcu, B.&lt;/author&gt;&lt;author&gt;Esian, D.&lt;/author&gt;&lt;/authors&gt;&lt;/contributors&gt;&lt;auth-address&gt;Faculty of Dental Medicine, University of Medicine and Pharmacy, Science, and Technology George Emil Palade, 540139 Târgu-Mureș, Romania.&lt;/auth-address&gt;&lt;titles&gt;&lt;title&gt;The Assessment of Sealants&amp;apos; Effectiveness in Arresting Non-Cavitated Caries Lesion-A 24-Month Follow-Up&lt;/title&gt;&lt;secondary-title&gt;Healthcare (Basel)&lt;/secondary-title&gt;&lt;/titles&gt;&lt;periodical&gt;&lt;full-title&gt;Healthcare (Basel)&lt;/full-title&gt;&lt;/periodical&gt;&lt;volume&gt;10&lt;/volume&gt;&lt;number&gt;9&lt;/number&gt;&lt;edition&gt;20220830&lt;/edition&gt;&lt;keywords&gt;&lt;keyword&gt;arresting caries lesions&lt;/keyword&gt;&lt;keyword&gt;resin-based sealant&lt;/keyword&gt;&lt;keyword&gt;retention&lt;/keyword&gt;&lt;/keywords&gt;&lt;dates&gt;&lt;year&gt;2022&lt;/year&gt;&lt;pub-dates&gt;&lt;date&gt;Aug 30&lt;/date&gt;&lt;/pub-dates&gt;&lt;/dates&gt;&lt;isbn&gt;2227-9032 (Print)&amp;#xD;2227-9032&lt;/isbn&gt;&lt;accession-num&gt;36141263&lt;/accession-num&gt;&lt;urls&gt;&lt;/urls&gt;&lt;custom1&gt;The authors declare no conflict of interest.&lt;/custom1&gt;&lt;custom2&gt;PMC9498818&lt;/custom2&gt;&lt;electronic-resource-num&gt;10.3390/healthcare10091651&lt;/electronic-resource-num&gt;&lt;remote-database-provider&gt;NLM&lt;/remote-database-provider&gt;&lt;language&gt;eng&lt;/language&gt;&lt;/record&gt;&lt;/Cite&gt;&lt;/EndNote&gt;</w:instrTex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[26]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</w:tc>
        <w:tc>
          <w:tcPr>
            <w:tcW w:w="1349" w:type="dxa"/>
            <w:shd w:val="clear" w:color="auto" w:fill="auto"/>
          </w:tcPr>
          <w:p w14:paraId="0D627469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Clinical trial</w:t>
            </w:r>
          </w:p>
        </w:tc>
        <w:tc>
          <w:tcPr>
            <w:tcW w:w="3270" w:type="dxa"/>
            <w:shd w:val="clear" w:color="auto" w:fill="auto"/>
          </w:tcPr>
          <w:p w14:paraId="15189DAA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119 children aged 6-8 years in Romania (427 permanent first molars: ICDAS II codes 0-3 without sealants or restorations); attrition 4.7%</w:t>
            </w:r>
          </w:p>
        </w:tc>
        <w:tc>
          <w:tcPr>
            <w:tcW w:w="2263" w:type="dxa"/>
            <w:shd w:val="clear" w:color="auto" w:fill="auto"/>
          </w:tcPr>
          <w:p w14:paraId="6C653B1A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High caries risk status from CAMBRA system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instrText xml:space="preserve"> ADDIN EN.CITE &lt;EndNote&gt;&lt;Cite&gt;&lt;Author&gt;Featherstone&lt;/Author&gt;&lt;Year&gt;2007&lt;/Year&gt;&lt;RecNum&gt;447&lt;/RecNum&gt;&lt;DisplayText&gt;[42]&lt;/DisplayText&gt;&lt;record&gt;&lt;rec-number&gt;447&lt;/rec-number&gt;&lt;foreign-keys&gt;&lt;key app="EN" db-id="tpwwze204esdfpeaxvmxzsdlxd2s25dsasfe" timestamp="1728593900"&gt;447&lt;/key&gt;&lt;/foreign-keys&gt;&lt;ref-type name="Journal Article"&gt;17&lt;/ref-type&gt;&lt;contributors&gt;&lt;authors&gt;&lt;author&gt;Featherstone, J. D.&lt;/author&gt;&lt;author&gt;Domejean-Orliaguet, S.&lt;/author&gt;&lt;author&gt;Jenson, L.&lt;/author&gt;&lt;author&gt;Wolff, M.&lt;/author&gt;&lt;author&gt;Young, D. A.&lt;/author&gt;&lt;/authors&gt;&lt;/contributors&gt;&lt;auth-address&gt;University of California, San Francisco, School of Dentistry, 94143, USA.&lt;/auth-address&gt;&lt;titles&gt;&lt;title&gt;Caries risk assessment in practice for age 6 through adult&lt;/title&gt;&lt;secondary-title&gt;J Calif Dent Assoc&lt;/secondary-title&gt;&lt;/titles&gt;&lt;periodical&gt;&lt;full-title&gt;Journal - California Dental Association&lt;/full-title&gt;&lt;abbr-1&gt;J. Calif. Dent. Assoc.&lt;/abbr-1&gt;&lt;abbr-2&gt;J Calif Dent Assoc&lt;/abbr-2&gt;&lt;/periodical&gt;&lt;pages&gt;703-7, 710-3&lt;/pages&gt;&lt;volume&gt;35&lt;/volume&gt;&lt;number&gt;10&lt;/number&gt;&lt;keywords&gt;&lt;keyword&gt;Adolescent&lt;/keyword&gt;&lt;keyword&gt;Adult&lt;/keyword&gt;&lt;keyword&gt;Cariostatic Agents/therapeutic use&lt;/keyword&gt;&lt;keyword&gt;Child&lt;/keyword&gt;&lt;keyword&gt;Dental Caries/microbiology/physiopathology/*prevention &amp;amp; control&lt;/keyword&gt;&lt;keyword&gt;Dental Caries Susceptibility&lt;/keyword&gt;&lt;keyword&gt;Dental Restoration, Permanent&lt;/keyword&gt;&lt;keyword&gt;Dentist-Patient Relations&lt;/keyword&gt;&lt;keyword&gt;Disease Progression&lt;/keyword&gt;&lt;keyword&gt;Health Education, Dental&lt;/keyword&gt;&lt;keyword&gt;Humans&lt;/keyword&gt;&lt;keyword&gt;Oral Hygiene&lt;/keyword&gt;&lt;keyword&gt;Patient Education as Topic&lt;/keyword&gt;&lt;keyword&gt;Risk Assessment&lt;/keyword&gt;&lt;keyword&gt;Risk Factors&lt;/keyword&gt;&lt;keyword&gt;Saliva/physiology&lt;/keyword&gt;&lt;/keywords&gt;&lt;dates&gt;&lt;year&gt;2007&lt;/year&gt;&lt;pub-dates&gt;&lt;date&gt;Oct&lt;/date&gt;&lt;/pub-dates&gt;&lt;/dates&gt;&lt;isbn&gt;1043-2256 (Print)&amp;#xD;1043-2256&lt;/isbn&gt;&lt;accession-num&gt;18044378&lt;/accession-num&gt;&lt;urls&gt;&lt;/urls&gt;&lt;remote-database-provider&gt;NLM&lt;/remote-database-provider&gt;&lt;language&gt;eng&lt;/language&gt;&lt;/record&gt;&lt;/Cite&gt;&lt;/EndNote&gt;</w:instrTex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 w:themeColor="text1"/>
                <w:szCs w:val="22"/>
              </w:rPr>
              <w:t>[42]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end"/>
            </w:r>
          </w:p>
        </w:tc>
        <w:tc>
          <w:tcPr>
            <w:tcW w:w="2064" w:type="dxa"/>
            <w:shd w:val="clear" w:color="auto" w:fill="auto"/>
          </w:tcPr>
          <w:p w14:paraId="02994511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Baselined ICDAS II (</w:t>
            </w:r>
            <w:proofErr w:type="spellStart"/>
            <w:r w:rsidRPr="00DF30BD">
              <w:rPr>
                <w:rStyle w:val="fontstyle01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Helioseal</w:t>
            </w:r>
            <w:proofErr w:type="spellEnd"/>
            <w:r w:rsidRPr="00DF30BD">
              <w:rPr>
                <w:rStyle w:val="fontstyle01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F™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)</w:t>
            </w:r>
          </w:p>
        </w:tc>
        <w:tc>
          <w:tcPr>
            <w:tcW w:w="1288" w:type="dxa"/>
            <w:shd w:val="clear" w:color="auto" w:fill="auto"/>
          </w:tcPr>
          <w:p w14:paraId="4CFB50F3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24</w:t>
            </w:r>
          </w:p>
        </w:tc>
        <w:tc>
          <w:tcPr>
            <w:tcW w:w="3454" w:type="dxa"/>
            <w:shd w:val="clear" w:color="auto" w:fill="auto"/>
          </w:tcPr>
          <w:p w14:paraId="605D67D3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Caries incidence (ICDAS II codes 4-6) from baselined ICDAS II codes 0-3 </w:t>
            </w:r>
          </w:p>
          <w:p w14:paraId="7A64E98F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at 24 months = 45 (11.06%)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  <w:t xml:space="preserve"> a</w:t>
            </w:r>
          </w:p>
          <w:p w14:paraId="0C60FFF9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at 18 months = 28 (6.88%)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  <w:t xml:space="preserve"> a</w:t>
            </w:r>
          </w:p>
          <w:p w14:paraId="0048B207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at 12 months = 17 (4.18%)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  <w:t xml:space="preserve"> a</w:t>
            </w:r>
          </w:p>
          <w:p w14:paraId="7FE25D5A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444C39" w:rsidRPr="00DF30BD" w14:paraId="44B8E2A9" w14:textId="77777777" w:rsidTr="00041335">
        <w:tc>
          <w:tcPr>
            <w:tcW w:w="1700" w:type="dxa"/>
            <w:shd w:val="clear" w:color="auto" w:fill="auto"/>
          </w:tcPr>
          <w:p w14:paraId="4D1EA2BD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Kamath et al., 2022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PEVuZE5vdGU+PENpdGU+PEF1dGhvcj5LYW1hdGg8L0F1dGhvcj48WWVhcj4yMDIyPC9ZZWFyPjxS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PEVuZE5vdGU+PENpdGU+PEF1dGhvcj5LYW1hdGg8L0F1dGhvcj48WWVhcj4yMDIyPC9ZZWFyPjxS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[29]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</w:tc>
        <w:tc>
          <w:tcPr>
            <w:tcW w:w="1349" w:type="dxa"/>
            <w:shd w:val="clear" w:color="auto" w:fill="auto"/>
          </w:tcPr>
          <w:p w14:paraId="2B560A79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Split-mouth randomized clinical trial</w:t>
            </w:r>
          </w:p>
        </w:tc>
        <w:tc>
          <w:tcPr>
            <w:tcW w:w="3270" w:type="dxa"/>
            <w:shd w:val="clear" w:color="auto" w:fill="auto"/>
          </w:tcPr>
          <w:p w14:paraId="1EDC8752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62 children aged 6-9 years in India (116 permanent first molars: no discoloration, restorations, cavitations or developmental defects); attrition 6.5%</w:t>
            </w:r>
          </w:p>
        </w:tc>
        <w:tc>
          <w:tcPr>
            <w:tcW w:w="2263" w:type="dxa"/>
            <w:shd w:val="clear" w:color="auto" w:fill="auto"/>
          </w:tcPr>
          <w:p w14:paraId="0D401395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dft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= 3–6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(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N/A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)</w:t>
            </w:r>
          </w:p>
        </w:tc>
        <w:tc>
          <w:tcPr>
            <w:tcW w:w="2064" w:type="dxa"/>
            <w:shd w:val="clear" w:color="auto" w:fill="auto"/>
          </w:tcPr>
          <w:p w14:paraId="6E3BF6D8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Conventional (Delton FS+) vs 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nanofilled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(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Filtek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Z350 flowable</w:t>
            </w:r>
          </w:p>
          <w:p w14:paraId="0D79B3C2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nanocomposite)</w:t>
            </w:r>
          </w:p>
        </w:tc>
        <w:tc>
          <w:tcPr>
            <w:tcW w:w="1288" w:type="dxa"/>
            <w:shd w:val="clear" w:color="auto" w:fill="auto"/>
          </w:tcPr>
          <w:p w14:paraId="10F1D38D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18</w:t>
            </w:r>
          </w:p>
        </w:tc>
        <w:tc>
          <w:tcPr>
            <w:tcW w:w="3454" w:type="dxa"/>
            <w:shd w:val="clear" w:color="auto" w:fill="auto"/>
          </w:tcPr>
          <w:p w14:paraId="284D72EF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Caries incidence (CCC) </w:t>
            </w:r>
          </w:p>
          <w:p w14:paraId="3E3F02D5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Conventional and 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nanofilled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resin sealant at 18 months = 14 (12.07%)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  <w:t xml:space="preserve"> a</w:t>
            </w:r>
          </w:p>
          <w:p w14:paraId="125C6E36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Conventional and 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nanofilled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resin sealant at 12 months = 11 (9.48%)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  <w:t xml:space="preserve"> a</w:t>
            </w:r>
          </w:p>
          <w:p w14:paraId="7EFCD65E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444C39" w:rsidRPr="00DF30BD" w14:paraId="6559DD2B" w14:textId="77777777" w:rsidTr="00041335">
        <w:tc>
          <w:tcPr>
            <w:tcW w:w="1700" w:type="dxa"/>
            <w:shd w:val="clear" w:color="auto" w:fill="auto"/>
          </w:tcPr>
          <w:p w14:paraId="03DC59D2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Tahani et al., 2021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PEVuZE5vdGU+PENpdGU+PEF1dGhvcj5UYWhhbmk8L0F1dGhvcj48WWVhcj4yMDIxPC9ZZWFyPjxS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PEVuZE5vdGU+PENpdGU+PEF1dGhvcj5UYWhhbmk8L0F1dGhvcj48WWVhcj4yMDIxPC9ZZWFyPjxS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[30]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</w:tc>
        <w:tc>
          <w:tcPr>
            <w:tcW w:w="1349" w:type="dxa"/>
            <w:shd w:val="clear" w:color="auto" w:fill="auto"/>
          </w:tcPr>
          <w:p w14:paraId="376E7A66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Split-mouth randomized clinical trial</w:t>
            </w:r>
          </w:p>
        </w:tc>
        <w:tc>
          <w:tcPr>
            <w:tcW w:w="3270" w:type="dxa"/>
            <w:shd w:val="clear" w:color="auto" w:fill="auto"/>
          </w:tcPr>
          <w:p w14:paraId="245A5BDF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124 children aged 7-9 years in Iran (370 permanent first molars: ICDAS II codes 0-2 without dental fluorosis, sealants or restorations); attrition 12.1% </w:t>
            </w:r>
          </w:p>
        </w:tc>
        <w:tc>
          <w:tcPr>
            <w:tcW w:w="2263" w:type="dxa"/>
            <w:shd w:val="clear" w:color="auto" w:fill="auto"/>
          </w:tcPr>
          <w:p w14:paraId="3983320F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primary molar 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dmft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≥ 1, not having dental visit at least once a year and not brushing at least once or twice every day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instrText xml:space="preserve"> ADDIN EN.CITE &lt;EndNote&gt;&lt;Cite&gt;&lt;Author&gt;Rethman&lt;/Author&gt;&lt;Year&gt;2000&lt;/Year&gt;&lt;RecNum&gt;450&lt;/RecNum&gt;&lt;DisplayText&gt;[50]&lt;/DisplayText&gt;&lt;record&gt;&lt;rec-number&gt;450&lt;/rec-number&gt;&lt;foreign-keys&gt;&lt;key app="EN" db-id="tpwwze204esdfpeaxvmxzsdlxd2s25dsasfe" timestamp="1728594649"&gt;450&lt;/key&gt;&lt;/foreign-keys&gt;&lt;ref-type name="Journal Article"&gt;17&lt;/ref-type&gt;&lt;contributors&gt;&lt;authors&gt;&lt;author&gt;Rethman, J.&lt;/author&gt;&lt;/authors&gt;&lt;/contributors&gt;&lt;titles&gt;&lt;title&gt;Trends in preventive care: caries risk assessment and indications for sealants&lt;/title&gt;&lt;secondary-title&gt;J Am Dent Assoc&lt;/secondary-title&gt;&lt;/titles&gt;&lt;periodical&gt;&lt;full-title&gt;Journal of the American Dental Association&lt;/full-title&gt;&lt;abbr-1&gt;J. Am. Dent. Assoc.&lt;/abbr-1&gt;&lt;abbr-2&gt;J Am Dent Assoc&lt;/abbr-2&gt;&lt;/periodical&gt;&lt;pages&gt;8s-12s&lt;/pages&gt;&lt;volume&gt;131 Suppl&lt;/volume&gt;&lt;keywords&gt;&lt;keyword&gt;Adolescent&lt;/keyword&gt;&lt;keyword&gt;Child&lt;/keyword&gt;&lt;keyword&gt;Dental Caries/etiology/microbiology/*prevention &amp;amp; control&lt;/keyword&gt;&lt;keyword&gt;*Dental Caries Susceptibility&lt;/keyword&gt;&lt;keyword&gt;Humans&lt;/keyword&gt;&lt;keyword&gt;Pit and Fissure Sealants/chemistry/economics/*therapeutic use&lt;/keyword&gt;&lt;keyword&gt;Preventive Dentistry/trends&lt;/keyword&gt;&lt;keyword&gt;*Risk Assessment&lt;/keyword&gt;&lt;keyword&gt;Risk Factors&lt;/keyword&gt;&lt;keyword&gt;Streptococcus mutans/physiology&lt;/keyword&gt;&lt;/keywords&gt;&lt;dates&gt;&lt;year&gt;2000&lt;/year&gt;&lt;pub-dates&gt;&lt;date&gt;Jun&lt;/date&gt;&lt;/pub-dates&gt;&lt;/dates&gt;&lt;isbn&gt;0002-8177 (Print)&amp;#xD;0002-8177&lt;/isbn&gt;&lt;accession-num&gt;10860339&lt;/accession-num&gt;&lt;urls&gt;&lt;/urls&gt;&lt;electronic-resource-num&gt;10.14219/jada.archive.2000.0396&lt;/electronic-resource-num&gt;&lt;remote-database-provider&gt;NLM&lt;/remote-database-provider&gt;&lt;language&gt;eng&lt;/language&gt;&lt;/record&gt;&lt;/Cite&gt;&lt;/EndNote&gt;</w:instrTex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 w:themeColor="text1"/>
                <w:szCs w:val="22"/>
              </w:rPr>
              <w:t>[50]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end"/>
            </w:r>
          </w:p>
          <w:p w14:paraId="79243E31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2064" w:type="dxa"/>
            <w:shd w:val="clear" w:color="auto" w:fill="auto"/>
          </w:tcPr>
          <w:p w14:paraId="7E72C858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Sealed (Prime-Dent) vs non-sealed</w:t>
            </w:r>
          </w:p>
        </w:tc>
        <w:tc>
          <w:tcPr>
            <w:tcW w:w="1288" w:type="dxa"/>
            <w:shd w:val="clear" w:color="auto" w:fill="auto"/>
          </w:tcPr>
          <w:p w14:paraId="147CE390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12</w:t>
            </w:r>
          </w:p>
        </w:tc>
        <w:tc>
          <w:tcPr>
            <w:tcW w:w="3454" w:type="dxa"/>
            <w:shd w:val="clear" w:color="auto" w:fill="auto"/>
          </w:tcPr>
          <w:p w14:paraId="1632CE14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Caries incidence (ICDAS II codes 3-6) from baselined ICDAS II codes 0-2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br/>
              <w:t>Sealed teeth = 9 (5.52%)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  <w:t xml:space="preserve"> a</w:t>
            </w:r>
          </w:p>
          <w:p w14:paraId="361882AC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Non-sealed teeth = 26 (15.95%)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  <w:t xml:space="preserve"> a</w:t>
            </w:r>
          </w:p>
        </w:tc>
      </w:tr>
      <w:tr w:rsidR="00444C39" w:rsidRPr="00DF30BD" w14:paraId="49E6564B" w14:textId="77777777" w:rsidTr="00041335">
        <w:tc>
          <w:tcPr>
            <w:tcW w:w="1700" w:type="dxa"/>
            <w:shd w:val="clear" w:color="auto" w:fill="auto"/>
          </w:tcPr>
          <w:p w14:paraId="4386AEE9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Amaechi et al., 2019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PEVuZE5vdGU+PENpdGU+PEF1dGhvcj5BbWFlY2hpPC9BdXRob3I+PFllYXI+MjAxOTwvWWVhcj48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PEVuZE5vdGU+PENpdGU+PEF1dGhvcj5BbWFlY2hpPC9BdXRob3I+PFllYXI+MjAxOTwvWWVhcj48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[31]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</w:tc>
        <w:tc>
          <w:tcPr>
            <w:tcW w:w="1349" w:type="dxa"/>
            <w:shd w:val="clear" w:color="auto" w:fill="auto"/>
          </w:tcPr>
          <w:p w14:paraId="20F0F6E4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Split-mouth randomized clinical trial</w:t>
            </w:r>
          </w:p>
        </w:tc>
        <w:tc>
          <w:tcPr>
            <w:tcW w:w="3270" w:type="dxa"/>
            <w:shd w:val="clear" w:color="auto" w:fill="auto"/>
          </w:tcPr>
          <w:p w14:paraId="573C3EED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120 children aged 7-20 years in the United States (288 permanent molars or premolars: sound, or incipient caries limited to the </w:t>
            </w:r>
            <w:r w:rsidRPr="00DF30BD">
              <w:rPr>
                <w:rFonts w:ascii="Times New Roman" w:hAnsi="Times New Roman" w:cs="Times New Roman"/>
                <w:szCs w:val="22"/>
              </w:rPr>
              <w:lastRenderedPageBreak/>
              <w:t>enamel without sealants or restorations in pits and fissures); attrition 5%</w:t>
            </w:r>
          </w:p>
          <w:p w14:paraId="3D46E97B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6477F64A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 xml:space="preserve">Moderate to high caries risk status from ADA caries risk assessment tools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instrText xml:space="preserve"> ADDIN EN.CITE &lt;EndNote&gt;&lt;Cite&gt;&lt;Author&gt;American Dental Association Council on Scientific Affairs&lt;/Author&gt;&lt;Year&gt;2006&lt;/Year&gt;&lt;RecNum&gt;446&lt;/RecNum&gt;&lt;DisplayText&gt;[43]&lt;/DisplayText&gt;&lt;record&gt;&lt;rec-number&gt;446&lt;/rec-number&gt;&lt;foreign-keys&gt;&lt;key app="EN" db-id="tpwwze204esdfpeaxvmxzsdlxd2s25dsasfe" timestamp="1728593252"&gt;446&lt;/key&gt;&lt;/foreign-keys&gt;&lt;ref-type name="Journal Article"&gt;17&lt;/ref-type&gt;&lt;contributors&gt;&lt;authors&gt;&lt;author&gt;American Dental Association Council on Scientific Affairs,&lt;/author&gt;&lt;/authors&gt;&lt;/contributors&gt;&lt;auth-address&gt;American Dental Association Council on Scientific Affairs, Chicago, IL 60611, USA.&lt;/auth-address&gt;&lt;titles&gt;&lt;title&gt;Professionally applied topical fluoride: evidence-based clinical recommendations&lt;/title&gt;&lt;secondary-title&gt;J Am Dent Assoc&lt;/secondary-title&gt;&lt;/titles&gt;&lt;periodical&gt;&lt;full-title&gt;Journal of the American Dental Association&lt;/full-title&gt;&lt;abbr-1&gt;J. Am. Dent. Assoc.&lt;/abbr-1&gt;&lt;abbr-2&gt;J Am Dent Assoc&lt;/abbr-2&gt;&lt;/periodical&gt;&lt;pages&gt;1151-9&lt;/pages&gt;&lt;volume&gt;137&lt;/volume&gt;&lt;number&gt;8&lt;/number&gt;&lt;keywords&gt;&lt;keyword&gt;Adolescent&lt;/keyword&gt;&lt;keyword&gt;Adult&lt;/keyword&gt;&lt;keyword&gt;Age Factors&lt;/keyword&gt;&lt;keyword&gt;Cariostatic Agents/administration &amp;amp; dosage/*therapeutic use&lt;/keyword&gt;&lt;keyword&gt;Child&lt;/keyword&gt;&lt;keyword&gt;Decision Making&lt;/keyword&gt;&lt;keyword&gt;Dental Caries/prevention &amp;amp; control&lt;/keyword&gt;&lt;keyword&gt;Dental Caries Susceptibility&lt;/keyword&gt;&lt;keyword&gt;*Dentists&lt;/keyword&gt;&lt;keyword&gt;*Evidence-Based Medicine&lt;/keyword&gt;&lt;keyword&gt;Fluorides, Topical/administration &amp;amp; dosage/*therapeutic use&lt;/keyword&gt;&lt;keyword&gt;Gels&lt;/keyword&gt;&lt;keyword&gt;Humans&lt;/keyword&gt;&lt;/keywords&gt;&lt;dates&gt;&lt;year&gt;2006&lt;/year&gt;&lt;pub-dates&gt;&lt;date&gt;Aug&lt;/date&gt;&lt;/pub-dates&gt;&lt;/dates&gt;&lt;isbn&gt;0002-8177 (Print)&amp;#xD;0002-8177&lt;/isbn&gt;&lt;accession-num&gt;16873333&lt;/accession-num&gt;&lt;urls&gt;&lt;/urls&gt;&lt;electronic-resource-num&gt;10.14219/jada.archive.2006.0356&lt;/electronic-resource-num&gt;&lt;remote-database-provider&gt;NLM&lt;/remote-database-provider&gt;&lt;language&gt;eng&lt;/language&gt;&lt;/record&gt;&lt;/Cite&gt;&lt;/EndNote&gt;</w:instrTex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 w:themeColor="text1"/>
                <w:szCs w:val="22"/>
              </w:rPr>
              <w:t>[43]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end"/>
            </w:r>
          </w:p>
          <w:p w14:paraId="69305038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2064" w:type="dxa"/>
            <w:shd w:val="clear" w:color="auto" w:fill="auto"/>
          </w:tcPr>
          <w:p w14:paraId="7D825E4A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Selenium-containing (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DenteShield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™) vs selenium-free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(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UltraSeal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™ XT Plus)</w:t>
            </w:r>
          </w:p>
        </w:tc>
        <w:tc>
          <w:tcPr>
            <w:tcW w:w="1288" w:type="dxa"/>
            <w:shd w:val="clear" w:color="auto" w:fill="auto"/>
          </w:tcPr>
          <w:p w14:paraId="0D6836F2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12</w:t>
            </w:r>
          </w:p>
        </w:tc>
        <w:tc>
          <w:tcPr>
            <w:tcW w:w="3454" w:type="dxa"/>
            <w:shd w:val="clear" w:color="auto" w:fill="auto"/>
          </w:tcPr>
          <w:p w14:paraId="72109157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Caries incidence (incipient/ cavitated caries) </w:t>
            </w:r>
          </w:p>
          <w:p w14:paraId="00A4B5FD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Selenium-containing and selenium-free sealant = 0 (0%)</w:t>
            </w:r>
          </w:p>
        </w:tc>
      </w:tr>
      <w:tr w:rsidR="00444C39" w:rsidRPr="00DF30BD" w14:paraId="349B8722" w14:textId="77777777" w:rsidTr="00041335">
        <w:tc>
          <w:tcPr>
            <w:tcW w:w="1700" w:type="dxa"/>
            <w:shd w:val="clear" w:color="auto" w:fill="auto"/>
          </w:tcPr>
          <w:p w14:paraId="24895B9B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Haricharan et al., 2019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&lt;EndNote&gt;&lt;Cite&gt;&lt;Author&gt;Haricharan&lt;/Author&gt;&lt;Year&gt;2019&lt;/Year&gt;&lt;RecNum&gt;459&lt;/RecNum&gt;&lt;DisplayText&gt;[27]&lt;/DisplayText&gt;&lt;record&gt;&lt;rec-number&gt;459&lt;/rec-number&gt;&lt;foreign-keys&gt;&lt;key app="EN" db-id="tpwwze204esdfpeaxvmxzsdlxd2s25dsasfe" timestamp="1728885015"&gt;459&lt;/key&gt;&lt;/foreign-keys&gt;&lt;ref-type name="Journal Article"&gt;17&lt;/ref-type&gt;&lt;contributors&gt;&lt;authors&gt;&lt;author&gt;Haricharan, P. B.&lt;/author&gt;&lt;author&gt;Barad, N.&lt;/author&gt;&lt;author&gt;Patil, C. R.&lt;/author&gt;&lt;author&gt;Voruganti, S.&lt;/author&gt;&lt;author&gt;Mudrakola, D. P.&lt;/author&gt;&lt;author&gt;Turagam, N.&lt;/author&gt;&lt;/authors&gt;&lt;/contributors&gt;&lt;auth-address&gt;Faculty of Dentistry, AIMST University, Malaysia.&amp;#xD;Department of Conservative Dentistry and Endodontics, Nanded Rural Dental College &amp;amp; Research Center, Nanded, Maharashtra, India.&amp;#xD;Department of Conservative Dentistry and Endodontics, Maratha Mandal Dental College, Belgaum, Karnataka, India.&amp;#xD;Department of Community Dentistry, Kamineni Institute of Dental Sciences, Nalgonda district, Telangana, India.&lt;/auth-address&gt;&lt;titles&gt;&lt;title&gt;Dawn of a New Age Fissure Sealant? A Study Evaluating the Clinical Performance of Embrace WetBond and ART Sealants: Results from a Randomized Controlled Clinical Trial&lt;/title&gt;&lt;secondary-title&gt;Eur J Dent&lt;/secondary-title&gt;&lt;/titles&gt;&lt;periodical&gt;&lt;full-title&gt;Eur J Dent&lt;/full-title&gt;&lt;/periodical&gt;&lt;pages&gt;503-509&lt;/pages&gt;&lt;volume&gt;13&lt;/volume&gt;&lt;number&gt;4&lt;/number&gt;&lt;edition&gt;20191231&lt;/edition&gt;&lt;dates&gt;&lt;year&gt;2019&lt;/year&gt;&lt;pub-dates&gt;&lt;date&gt;Oct&lt;/date&gt;&lt;/pub-dates&gt;&lt;/dates&gt;&lt;isbn&gt;1305-7456 (Print)&lt;/isbn&gt;&lt;accession-num&gt;31891967&lt;/accession-num&gt;&lt;urls&gt;&lt;/urls&gt;&lt;custom1&gt;None declared.&lt;/custom1&gt;&lt;custom2&gt;PMC6938448&lt;/custom2&gt;&lt;electronic-resource-num&gt;10.1055/s-0039-1696894&lt;/electronic-resource-num&gt;&lt;remote-database-provider&gt;NLM&lt;/remote-database-provider&gt;&lt;language&gt;eng&lt;/language&gt;&lt;/record&gt;&lt;/Cite&gt;&lt;/EndNote&gt;</w:instrTex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[27]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</w:tc>
        <w:tc>
          <w:tcPr>
            <w:tcW w:w="1349" w:type="dxa"/>
            <w:shd w:val="clear" w:color="auto" w:fill="auto"/>
          </w:tcPr>
          <w:p w14:paraId="448C1EE0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Split-mouth randomized clinical trial</w:t>
            </w:r>
          </w:p>
        </w:tc>
        <w:tc>
          <w:tcPr>
            <w:tcW w:w="3270" w:type="dxa"/>
            <w:shd w:val="clear" w:color="auto" w:fill="auto"/>
          </w:tcPr>
          <w:p w14:paraId="4E8961D9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90 children aged 7-11 years in India (180 permanent mandibular first molars: no cavitated carious dentinal lesions or developmental anomalies); attrition 0%</w:t>
            </w:r>
          </w:p>
        </w:tc>
        <w:tc>
          <w:tcPr>
            <w:tcW w:w="2263" w:type="dxa"/>
            <w:shd w:val="clear" w:color="auto" w:fill="auto"/>
          </w:tcPr>
          <w:p w14:paraId="077B9FF2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DMFT ≥ 2, poor oral hygiene status, history of irregular dental visits and a high frequency of exposure to sugars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(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N/A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)</w:t>
            </w:r>
          </w:p>
          <w:p w14:paraId="2CB3BFC9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2064" w:type="dxa"/>
            <w:shd w:val="clear" w:color="auto" w:fill="auto"/>
          </w:tcPr>
          <w:p w14:paraId="06D156B1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Moisture-tolerant resin sealant (Embrace 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WetBond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) vs ART sealant (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Ketac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Molar Easy Mix)</w:t>
            </w:r>
          </w:p>
        </w:tc>
        <w:tc>
          <w:tcPr>
            <w:tcW w:w="1288" w:type="dxa"/>
            <w:shd w:val="clear" w:color="auto" w:fill="auto"/>
          </w:tcPr>
          <w:p w14:paraId="27F78185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12</w:t>
            </w:r>
          </w:p>
        </w:tc>
        <w:tc>
          <w:tcPr>
            <w:tcW w:w="3454" w:type="dxa"/>
            <w:shd w:val="clear" w:color="auto" w:fill="auto"/>
          </w:tcPr>
          <w:p w14:paraId="5D308E27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Caries incidence (Oral health survey: basic methods 4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  <w:t>th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ed.) (Simonsen score 2 or 4) </w:t>
            </w:r>
          </w:p>
          <w:p w14:paraId="2ACA48E8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 sealant = 28 (31.11%)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vertAlign w:val="superscript"/>
              </w:rPr>
              <w:t>a</w:t>
            </w:r>
          </w:p>
          <w:p w14:paraId="2D5BC4D9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444C39" w:rsidRPr="00DF30BD" w14:paraId="15563B5C" w14:textId="77777777" w:rsidTr="00041335">
        <w:tc>
          <w:tcPr>
            <w:tcW w:w="1700" w:type="dxa"/>
            <w:shd w:val="clear" w:color="auto" w:fill="auto"/>
          </w:tcPr>
          <w:p w14:paraId="4D9BF612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Muller-Bolla et al., 2018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PEVuZE5vdGU+PENpdGU+PEF1dGhvcj5NdWxsZXItQm9sbGE8L0F1dGhvcj48WWVhcj4yMDE4PC9Z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PEVuZE5vdGU+PENpdGU+PEF1dGhvcj5NdWxsZXItQm9sbGE8L0F1dGhvcj48WWVhcj4yMDE4PC9Z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[35]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</w:tc>
        <w:tc>
          <w:tcPr>
            <w:tcW w:w="1349" w:type="dxa"/>
            <w:shd w:val="clear" w:color="auto" w:fill="auto"/>
          </w:tcPr>
          <w:p w14:paraId="733BFEC1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Split-mouth randomized clinical trial</w:t>
            </w:r>
          </w:p>
        </w:tc>
        <w:tc>
          <w:tcPr>
            <w:tcW w:w="3270" w:type="dxa"/>
            <w:shd w:val="clear" w:color="auto" w:fill="auto"/>
          </w:tcPr>
          <w:p w14:paraId="5FA939BB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400 children aged 5-15 years in France (1,326 permanent molars: ICDAS II codes 0-2 without sealants or restorations); attrition 27.5%</w:t>
            </w:r>
          </w:p>
          <w:p w14:paraId="7A18B271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20828E64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At least one ICDAS II codes 3–6 lesion at baseline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begin">
                <w:fldData xml:space="preserve">PEVuZE5vdGU+PENpdGU+PEF1dGhvcj5NdWxsZXItQm9sbGE8L0F1dGhvcj48WWVhcj4yMDE2PC9Z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begin">
                <w:fldData xml:space="preserve">PEVuZE5vdGU+PENpdGU+PEF1dGhvcj5NdWxsZXItQm9sbGE8L0F1dGhvcj48WWVhcj4yMDE2PC9Z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end"/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 w:themeColor="text1"/>
                <w:szCs w:val="22"/>
              </w:rPr>
              <w:t>[24]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fldChar w:fldCharType="end"/>
            </w:r>
          </w:p>
        </w:tc>
        <w:tc>
          <w:tcPr>
            <w:tcW w:w="2064" w:type="dxa"/>
            <w:shd w:val="clear" w:color="auto" w:fill="auto"/>
          </w:tcPr>
          <w:p w14:paraId="4B9D5730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Sealed (Delton plus®) vs non-sealed</w:t>
            </w:r>
          </w:p>
        </w:tc>
        <w:tc>
          <w:tcPr>
            <w:tcW w:w="1288" w:type="dxa"/>
            <w:shd w:val="clear" w:color="auto" w:fill="auto"/>
          </w:tcPr>
          <w:p w14:paraId="6E26A380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24</w:t>
            </w:r>
          </w:p>
        </w:tc>
        <w:tc>
          <w:tcPr>
            <w:tcW w:w="3454" w:type="dxa"/>
            <w:shd w:val="clear" w:color="auto" w:fill="auto"/>
          </w:tcPr>
          <w:p w14:paraId="5B5B6840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Caries incidence (ICDAS II codes 3-6) (Ref: non-sealed teeth)</w:t>
            </w:r>
          </w:p>
          <w:p w14:paraId="5CBB37BD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HR in sealed teeth = 0.17 (0.15–0.20) </w:t>
            </w:r>
          </w:p>
        </w:tc>
      </w:tr>
      <w:tr w:rsidR="00444C39" w:rsidRPr="00DF30BD" w14:paraId="0DDDCD9B" w14:textId="77777777" w:rsidTr="00041335">
        <w:tc>
          <w:tcPr>
            <w:tcW w:w="1700" w:type="dxa"/>
            <w:shd w:val="clear" w:color="auto" w:fill="auto"/>
          </w:tcPr>
          <w:p w14:paraId="282FE8E7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Hilgert et al., 2017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PEVuZE5vdGU+PENpdGU+PEF1dGhvcj5IaWxnZXJ0PC9BdXRob3I+PFllYXI+MjAxNzwvWWVhcj48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==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PEVuZE5vdGU+PENpdGU+PEF1dGhvcj5IaWxnZXJ0PC9BdXRob3I+PFllYXI+MjAxNzwvWWVhcj48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==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[28]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</w:tc>
        <w:tc>
          <w:tcPr>
            <w:tcW w:w="1349" w:type="dxa"/>
            <w:shd w:val="clear" w:color="auto" w:fill="auto"/>
          </w:tcPr>
          <w:p w14:paraId="5106AD66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Randomized clinical trial</w:t>
            </w:r>
          </w:p>
        </w:tc>
        <w:tc>
          <w:tcPr>
            <w:tcW w:w="3270" w:type="dxa"/>
            <w:shd w:val="clear" w:color="auto" w:fill="auto"/>
          </w:tcPr>
          <w:p w14:paraId="083706D6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123 children aged 6-7 years in Brazil (238 occlusal surfaces of permanent first molars: ICDAS II code 1 with medium or deep fissures, ICDAS II code 2, or ICDAS II code 3); attrition 30.1%</w:t>
            </w:r>
          </w:p>
          <w:p w14:paraId="420DFEFB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2DFBC8B6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≥2 cavitated dentine caries in primary molars assessed according to the ICDAS II index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(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N/A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)</w:t>
            </w:r>
          </w:p>
        </w:tc>
        <w:tc>
          <w:tcPr>
            <w:tcW w:w="2064" w:type="dxa"/>
            <w:shd w:val="clear" w:color="auto" w:fill="auto"/>
          </w:tcPr>
          <w:p w14:paraId="2F4FCCAE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Resin-based sealant (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Fluoroshield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) vs ART sealant (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Ketac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Molar 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Easymix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)</w:t>
            </w:r>
          </w:p>
        </w:tc>
        <w:tc>
          <w:tcPr>
            <w:tcW w:w="1288" w:type="dxa"/>
            <w:shd w:val="clear" w:color="auto" w:fill="auto"/>
          </w:tcPr>
          <w:p w14:paraId="236BEB88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36</w:t>
            </w:r>
          </w:p>
        </w:tc>
        <w:tc>
          <w:tcPr>
            <w:tcW w:w="3454" w:type="dxa"/>
            <w:shd w:val="clear" w:color="auto" w:fill="auto"/>
          </w:tcPr>
          <w:p w14:paraId="7E377C58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Cumulative survival (ICDAS II codes 4-6)</w:t>
            </w:r>
          </w:p>
          <w:p w14:paraId="31AA4829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 sealant at 36 months = 91.4%</w:t>
            </w:r>
          </w:p>
          <w:p w14:paraId="6C9F2109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 sealant at 24 months = 95.4%</w:t>
            </w:r>
          </w:p>
          <w:p w14:paraId="2FC355CC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 sealant at 12 months = 98.1%</w:t>
            </w:r>
          </w:p>
          <w:p w14:paraId="73BF52F1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444C39" w:rsidRPr="00DF30BD" w14:paraId="68EB5BAB" w14:textId="77777777" w:rsidTr="00041335">
        <w:tc>
          <w:tcPr>
            <w:tcW w:w="1700" w:type="dxa"/>
            <w:shd w:val="clear" w:color="auto" w:fill="auto"/>
          </w:tcPr>
          <w:p w14:paraId="11257613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>Haznedaroğlu</w:t>
            </w:r>
            <w:proofErr w:type="spellEnd"/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 et al., 2016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&lt;EndNote&gt;&lt;Cite&gt;&lt;Author&gt;Haznedaroğlu&lt;/Author&gt;&lt;Year&gt;2016&lt;/Year&gt;&lt;RecNum&gt;464&lt;/RecNum&gt;&lt;DisplayText&gt;[32]&lt;/DisplayText&gt;&lt;record&gt;&lt;rec-number&gt;464&lt;/rec-number&gt;&lt;foreign-keys&gt;&lt;key app="EN" db-id="tpwwze204esdfpeaxvmxzsdlxd2s25dsasfe" timestamp="1728885289"&gt;464&lt;/key&gt;&lt;/foreign-keys&gt;&lt;ref-type name="Journal Article"&gt;17&lt;/ref-type&gt;&lt;contributors&gt;&lt;authors&gt;&lt;author&gt;Haznedaroğlu, E.&lt;/author&gt;&lt;author&gt;Güner, Ş&lt;/author&gt;&lt;author&gt;Duman, C.&lt;/author&gt;&lt;author&gt;Menteş, A.&lt;/author&gt;&lt;/authors&gt;&lt;/contributors&gt;&lt;auth-address&gt;Department of Pediatric Dentistry, Faculty of Dentistry, Marmara University, Basibuyuk Campus.&lt;/auth-address&gt;&lt;titles&gt;&lt;title&gt;A 48-month randomized controlled trial of caries prevention effect of a one-time application of glass ionomer sealant versus resin sealant&lt;/title&gt;&lt;secondary-title&gt;Dent Mater J&lt;/secondary-title&gt;&lt;/titles&gt;&lt;periodical&gt;&lt;full-title&gt;Dental Materials Journal&lt;/full-title&gt;&lt;abbr-1&gt;Dent. Mater. J.&lt;/abbr-1&gt;&lt;abbr-2&gt;Dent Mater J&lt;/abbr-2&gt;&lt;/periodical&gt;&lt;pages&gt;532-8&lt;/pages&gt;&lt;volume&gt;35&lt;/volume&gt;&lt;number&gt;3&lt;/number&gt;&lt;edition&gt;20160416&lt;/edition&gt;&lt;keywords&gt;&lt;keyword&gt;Dental Caries/*prevention &amp;amp; control&lt;/keyword&gt;&lt;keyword&gt;Glass Ionomer Cements&lt;/keyword&gt;&lt;keyword&gt;Humans&lt;/keyword&gt;&lt;keyword&gt;Molar&lt;/keyword&gt;&lt;keyword&gt;*Pit and Fissure Sealants&lt;/keyword&gt;&lt;keyword&gt;*Saliva&lt;/keyword&gt;&lt;/keywords&gt;&lt;dates&gt;&lt;year&gt;2016&lt;/year&gt;&lt;pub-dates&gt;&lt;date&gt;Jun 1&lt;/date&gt;&lt;/pub-dates&gt;&lt;/dates&gt;&lt;isbn&gt;0287-4547&lt;/isbn&gt;&lt;accession-num&gt;27086573&lt;/accession-num&gt;&lt;urls&gt;&lt;/urls&gt;&lt;electronic-resource-num&gt;10.4012/dmj.2016-084&lt;/electronic-resource-num&gt;&lt;remote-database-provider&gt;NLM&lt;/remote-database-provider&gt;&lt;language&gt;eng&lt;/language&gt;&lt;/record&gt;&lt;/Cite&gt;&lt;/EndNote&gt;</w:instrTex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[32]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</w:tc>
        <w:tc>
          <w:tcPr>
            <w:tcW w:w="1349" w:type="dxa"/>
            <w:shd w:val="clear" w:color="auto" w:fill="auto"/>
          </w:tcPr>
          <w:p w14:paraId="652F644F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Randomized clinical trial</w:t>
            </w:r>
          </w:p>
        </w:tc>
        <w:tc>
          <w:tcPr>
            <w:tcW w:w="3270" w:type="dxa"/>
            <w:shd w:val="clear" w:color="auto" w:fill="auto"/>
          </w:tcPr>
          <w:p w14:paraId="66280762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40 children aged 7-10 years in Turkey (160 permanent first molars: </w:t>
            </w:r>
            <w:proofErr w:type="spellStart"/>
            <w:r w:rsidRPr="00DF30BD">
              <w:rPr>
                <w:rFonts w:ascii="Times New Roman" w:hAnsi="Times New Roman" w:cs="Times New Roman"/>
                <w:szCs w:val="22"/>
              </w:rPr>
              <w:t>DIAGNOdent</w:t>
            </w:r>
            <w:proofErr w:type="spellEnd"/>
            <w:r w:rsidRPr="00DF30BD">
              <w:rPr>
                <w:rFonts w:ascii="Times New Roman" w:hAnsi="Times New Roman" w:cs="Times New Roman"/>
                <w:szCs w:val="22"/>
              </w:rPr>
              <w:t>-pen score&lt;13); attrition 40%</w:t>
            </w:r>
          </w:p>
        </w:tc>
        <w:tc>
          <w:tcPr>
            <w:tcW w:w="2263" w:type="dxa"/>
            <w:shd w:val="clear" w:color="auto" w:fill="auto"/>
          </w:tcPr>
          <w:p w14:paraId="28B02EE4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a mean 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dft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index ≥2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(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N/A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)</w:t>
            </w:r>
          </w:p>
        </w:tc>
        <w:tc>
          <w:tcPr>
            <w:tcW w:w="2064" w:type="dxa"/>
            <w:shd w:val="clear" w:color="auto" w:fill="auto"/>
          </w:tcPr>
          <w:p w14:paraId="0A03B713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Resin-based sealant (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Ultraseal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XT®) vs GI sealant (Fuji Triage®)</w:t>
            </w:r>
          </w:p>
        </w:tc>
        <w:tc>
          <w:tcPr>
            <w:tcW w:w="1288" w:type="dxa"/>
            <w:shd w:val="clear" w:color="auto" w:fill="auto"/>
          </w:tcPr>
          <w:p w14:paraId="4B930A00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48</w:t>
            </w:r>
          </w:p>
        </w:tc>
        <w:tc>
          <w:tcPr>
            <w:tcW w:w="3454" w:type="dxa"/>
            <w:shd w:val="clear" w:color="auto" w:fill="auto"/>
          </w:tcPr>
          <w:p w14:paraId="62F38162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Caries incidence (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DIAGNOdent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-pen score&gt;20)</w:t>
            </w:r>
          </w:p>
          <w:p w14:paraId="32B76F35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 sealant at 48 months = 12 (21.4%)</w:t>
            </w:r>
          </w:p>
          <w:p w14:paraId="42321F97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 sealant at 36 months = 0 (0%)</w:t>
            </w:r>
          </w:p>
          <w:p w14:paraId="17F2CDCF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 sealant at 24 months = 0 (0%)</w:t>
            </w:r>
          </w:p>
          <w:p w14:paraId="58CE2B88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 sealant at 12 months = 0 (0%)</w:t>
            </w:r>
          </w:p>
          <w:p w14:paraId="7868D61F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444C39" w:rsidRPr="00DF30BD" w14:paraId="4C125886" w14:textId="77777777" w:rsidTr="00041335">
        <w:tc>
          <w:tcPr>
            <w:tcW w:w="1700" w:type="dxa"/>
            <w:shd w:val="clear" w:color="auto" w:fill="auto"/>
          </w:tcPr>
          <w:p w14:paraId="2828AB6E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Zhang et al., 2014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PEVuZE5vdGU+PENpdGU+PEF1dGhvcj5aaGFuZzwvQXV0aG9yPjxZZWFyPjIwMTQ8L1llYXI+PFJl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PEVuZE5vdGU+PENpdGU+PEF1dGhvcj5aaGFuZzwvQXV0aG9yPjxZZWFyPjIwMTQ8L1llYXI+PFJl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[38]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>;</w:t>
            </w:r>
          </w:p>
          <w:p w14:paraId="3B455B8D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Chen et al., 2012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PEVuZE5vdGU+PENpdGU+PEF1dGhvcj5DaGVuPC9BdXRob3I+PFllYXI+MjAxMjwvWWVhcj48UmVj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>
                <w:fldData xml:space="preserve">PEVuZE5vdGU+PENpdGU+PEF1dGhvcj5DaGVuPC9BdXRob3I+PFllYXI+MjAxMjwvWWVhcj48UmVj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</w:fldData>
              </w:fldCha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[33]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  <w:p w14:paraId="6ED5F9BA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14:paraId="21DA35AE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lastRenderedPageBreak/>
              <w:t>Randomized clinical trial</w:t>
            </w:r>
          </w:p>
        </w:tc>
        <w:tc>
          <w:tcPr>
            <w:tcW w:w="3270" w:type="dxa"/>
            <w:shd w:val="clear" w:color="auto" w:fill="auto"/>
          </w:tcPr>
          <w:p w14:paraId="4B4A1745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405 children aged 7-9 years in China (1,304 permanent first molars:</w:t>
            </w:r>
            <w:r w:rsidRPr="00DF30BD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DF30BD">
              <w:rPr>
                <w:rFonts w:ascii="Times New Roman" w:hAnsi="Times New Roman" w:cs="Times New Roman"/>
                <w:szCs w:val="22"/>
              </w:rPr>
              <w:t>no dentin caries lesion in pits and fissures); attrition 9.9%</w:t>
            </w:r>
          </w:p>
        </w:tc>
        <w:tc>
          <w:tcPr>
            <w:tcW w:w="2263" w:type="dxa"/>
            <w:shd w:val="clear" w:color="auto" w:fill="auto"/>
          </w:tcPr>
          <w:p w14:paraId="746BA1B5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a mean 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dmfs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≥ 2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(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N/A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)</w:t>
            </w:r>
          </w:p>
          <w:p w14:paraId="60278F51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2064" w:type="dxa"/>
            <w:shd w:val="clear" w:color="auto" w:fill="auto"/>
          </w:tcPr>
          <w:p w14:paraId="68B20C49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Resin-based (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Clinpro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®) vs GI (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Ketac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Molar 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Easymix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®) vs GI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 xml:space="preserve">plus added energy vs glass carbomer sealant (Glass Carbomer®) </w:t>
            </w:r>
          </w:p>
          <w:p w14:paraId="118E4203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288" w:type="dxa"/>
            <w:shd w:val="clear" w:color="auto" w:fill="auto"/>
          </w:tcPr>
          <w:p w14:paraId="19871960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48</w:t>
            </w:r>
          </w:p>
        </w:tc>
        <w:tc>
          <w:tcPr>
            <w:tcW w:w="3454" w:type="dxa"/>
            <w:shd w:val="clear" w:color="auto" w:fill="auto"/>
          </w:tcPr>
          <w:p w14:paraId="6EE538C3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Cumulative survival (ART caries assessment code2-4)</w:t>
            </w:r>
          </w:p>
          <w:p w14:paraId="6ABF7637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 sealant = 96.4%</w:t>
            </w:r>
          </w:p>
          <w:p w14:paraId="4E27130A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444C39" w:rsidRPr="00DF30BD" w14:paraId="65010A93" w14:textId="77777777" w:rsidTr="00041335">
        <w:tc>
          <w:tcPr>
            <w:tcW w:w="1700" w:type="dxa"/>
            <w:shd w:val="clear" w:color="auto" w:fill="auto"/>
          </w:tcPr>
          <w:p w14:paraId="76DAEA1D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14:paraId="475447C8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Randomized clinical trial</w:t>
            </w:r>
          </w:p>
        </w:tc>
        <w:tc>
          <w:tcPr>
            <w:tcW w:w="3270" w:type="dxa"/>
            <w:shd w:val="clear" w:color="auto" w:fill="auto"/>
          </w:tcPr>
          <w:p w14:paraId="07529735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407 children aged 7-9 years in China (1,352 permanent first molars:</w:t>
            </w:r>
            <w:r w:rsidRPr="00DF30BD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DF30BD">
              <w:rPr>
                <w:rFonts w:ascii="Times New Roman" w:hAnsi="Times New Roman" w:cs="Times New Roman"/>
                <w:szCs w:val="22"/>
              </w:rPr>
              <w:t>no dentin caries lesion in pits and fissures); attrition 2.7%</w:t>
            </w:r>
          </w:p>
        </w:tc>
        <w:tc>
          <w:tcPr>
            <w:tcW w:w="2263" w:type="dxa"/>
            <w:shd w:val="clear" w:color="auto" w:fill="auto"/>
          </w:tcPr>
          <w:p w14:paraId="067F6DAD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dmft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≥ 2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(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N/A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)</w:t>
            </w:r>
          </w:p>
        </w:tc>
        <w:tc>
          <w:tcPr>
            <w:tcW w:w="2064" w:type="dxa"/>
            <w:shd w:val="clear" w:color="auto" w:fill="auto"/>
          </w:tcPr>
          <w:p w14:paraId="619F39C5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Resin-based (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Clinpro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®) vs GI (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Ketac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Molar 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Easymix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®) vs GI plus added energy vs glass carbomer sealant (Glass Carbomer®) </w:t>
            </w:r>
          </w:p>
          <w:p w14:paraId="3478360D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288" w:type="dxa"/>
            <w:shd w:val="clear" w:color="auto" w:fill="auto"/>
          </w:tcPr>
          <w:p w14:paraId="02BE5164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24</w:t>
            </w:r>
          </w:p>
        </w:tc>
        <w:tc>
          <w:tcPr>
            <w:tcW w:w="3454" w:type="dxa"/>
            <w:shd w:val="clear" w:color="auto" w:fill="auto"/>
          </w:tcPr>
          <w:p w14:paraId="5A451370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Cumulative survival (ART caries assessment code2-4)</w:t>
            </w:r>
          </w:p>
          <w:p w14:paraId="27078CAD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 sealant = 98.9%</w:t>
            </w:r>
          </w:p>
          <w:p w14:paraId="67ACA349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444C39" w:rsidRPr="00DF30BD" w14:paraId="2A18497F" w14:textId="77777777" w:rsidTr="00041335">
        <w:tc>
          <w:tcPr>
            <w:tcW w:w="1700" w:type="dxa"/>
            <w:shd w:val="clear" w:color="auto" w:fill="auto"/>
          </w:tcPr>
          <w:p w14:paraId="73FF882F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Barja-Fidalgo et al., 2009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&lt;EndNote&gt;&lt;Cite&gt;&lt;Author&gt;Barja-Fidalgo&lt;/Author&gt;&lt;Year&gt;2009&lt;/Year&gt;&lt;RecNum&gt;469&lt;/RecNum&gt;&lt;DisplayText&gt;[37]&lt;/DisplayText&gt;&lt;record&gt;&lt;rec-number&gt;469&lt;/rec-number&gt;&lt;foreign-keys&gt;&lt;key app="EN" db-id="tpwwze204esdfpeaxvmxzsdlxd2s25dsasfe" timestamp="1728885663"&gt;469&lt;/key&gt;&lt;/foreign-keys&gt;&lt;ref-type name="Journal Article"&gt;17&lt;/ref-type&gt;&lt;contributors&gt;&lt;authors&gt;&lt;author&gt;Barja-Fidalgo, F.&lt;/author&gt;&lt;author&gt;Maroun, S.&lt;/author&gt;&lt;author&gt;de Oliveira, B. H.&lt;/author&gt;&lt;/authors&gt;&lt;/contributors&gt;&lt;auth-address&gt;Faculty of Dentistry, Rio de Janeiro State University, Rio de Janeiro, RJ, Brazil. fbarja@gmail.com&lt;/auth-address&gt;&lt;titles&gt;&lt;title&gt;Effectiveness of a glass ionomer cement used as a pit and fissure sealant in recently erupted permanent first molars&lt;/title&gt;&lt;secondary-title&gt;J Dent Child (Chic)&lt;/secondary-title&gt;&lt;/titles&gt;&lt;periodical&gt;&lt;full-title&gt;J Dent Child (Chic)&lt;/full-title&gt;&lt;/periodical&gt;&lt;pages&gt;34-40&lt;/pages&gt;&lt;volume&gt;76&lt;/volume&gt;&lt;number&gt;1&lt;/number&gt;&lt;keywords&gt;&lt;keyword&gt;Child&lt;/keyword&gt;&lt;keyword&gt;Child, Preschool&lt;/keyword&gt;&lt;keyword&gt;Dental Caries/*prevention &amp;amp; control&lt;/keyword&gt;&lt;keyword&gt;Dentition, Permanent&lt;/keyword&gt;&lt;keyword&gt;Double-Blind Method&lt;/keyword&gt;&lt;keyword&gt;Female&lt;/keyword&gt;&lt;keyword&gt;Glass Ionomer Cements/*therapeutic use&lt;/keyword&gt;&lt;keyword&gt;Humans&lt;/keyword&gt;&lt;keyword&gt;Male&lt;/keyword&gt;&lt;keyword&gt;Molar&lt;/keyword&gt;&lt;keyword&gt;Pit and Fissure Sealants/*therapeutic use&lt;/keyword&gt;&lt;keyword&gt;Statistics, Nonparametric&lt;/keyword&gt;&lt;keyword&gt;Treatment Outcome&lt;/keyword&gt;&lt;/keywords&gt;&lt;dates&gt;&lt;year&gt;2009&lt;/year&gt;&lt;pub-dates&gt;&lt;date&gt;Jan-Apr&lt;/date&gt;&lt;/pub-dates&gt;&lt;/dates&gt;&lt;isbn&gt;1551-8949&lt;/isbn&gt;&lt;accession-num&gt;19341577&lt;/accession-num&gt;&lt;urls&gt;&lt;/urls&gt;&lt;remote-database-provider&gt;NLM&lt;/remote-database-provider&gt;&lt;language&gt;eng&lt;/language&gt;&lt;/record&gt;&lt;/Cite&gt;&lt;/EndNote&gt;</w:instrTex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[37]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</w:tc>
        <w:tc>
          <w:tcPr>
            <w:tcW w:w="1349" w:type="dxa"/>
            <w:shd w:val="clear" w:color="auto" w:fill="auto"/>
          </w:tcPr>
          <w:p w14:paraId="2D186AA9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Randomized clinical trial</w:t>
            </w:r>
          </w:p>
        </w:tc>
        <w:tc>
          <w:tcPr>
            <w:tcW w:w="3270" w:type="dxa"/>
            <w:shd w:val="clear" w:color="auto" w:fill="auto"/>
          </w:tcPr>
          <w:p w14:paraId="1CC0AB57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36 children aged 6-8 years in Brazil (92 permanent first molars: sound occlusal surface or </w:t>
            </w:r>
            <w:proofErr w:type="spellStart"/>
            <w:r w:rsidRPr="00DF30BD">
              <w:rPr>
                <w:rFonts w:ascii="Times New Roman" w:hAnsi="Times New Roman" w:cs="Times New Roman"/>
                <w:szCs w:val="22"/>
              </w:rPr>
              <w:t>noncavitated</w:t>
            </w:r>
            <w:proofErr w:type="spellEnd"/>
            <w:r w:rsidRPr="00DF30BD">
              <w:rPr>
                <w:rFonts w:ascii="Times New Roman" w:hAnsi="Times New Roman" w:cs="Times New Roman"/>
                <w:szCs w:val="22"/>
              </w:rPr>
              <w:t xml:space="preserve"> enamel lesion); attrition 44.4%</w:t>
            </w:r>
          </w:p>
          <w:p w14:paraId="2679E932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2DF3ECAC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primary molar </w:t>
            </w:r>
            <w:proofErr w:type="spellStart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dmft</w:t>
            </w:r>
            <w:proofErr w:type="spellEnd"/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≥ 2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(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N/A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)</w:t>
            </w:r>
          </w:p>
        </w:tc>
        <w:tc>
          <w:tcPr>
            <w:tcW w:w="2064" w:type="dxa"/>
            <w:shd w:val="clear" w:color="auto" w:fill="auto"/>
          </w:tcPr>
          <w:p w14:paraId="01CB3D3B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Resin-based (Delton) vs GI sealant (Fuji IX)</w:t>
            </w:r>
          </w:p>
        </w:tc>
        <w:tc>
          <w:tcPr>
            <w:tcW w:w="1288" w:type="dxa"/>
            <w:shd w:val="clear" w:color="auto" w:fill="auto"/>
          </w:tcPr>
          <w:p w14:paraId="6CF8C37E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60</w:t>
            </w:r>
          </w:p>
        </w:tc>
        <w:tc>
          <w:tcPr>
            <w:tcW w:w="3454" w:type="dxa"/>
            <w:shd w:val="clear" w:color="auto" w:fill="auto"/>
          </w:tcPr>
          <w:p w14:paraId="1E70A86C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Caries incidence (a cavity that had clearly penetrated the dentin or seen on the bitewing X-ray)</w:t>
            </w:r>
          </w:p>
          <w:p w14:paraId="62F9F426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 sealant = 7 (25%)</w:t>
            </w:r>
          </w:p>
        </w:tc>
      </w:tr>
      <w:tr w:rsidR="00444C39" w:rsidRPr="00DF30BD" w14:paraId="70A212AE" w14:textId="77777777" w:rsidTr="00041335">
        <w:tc>
          <w:tcPr>
            <w:tcW w:w="1700" w:type="dxa"/>
            <w:tcBorders>
              <w:bottom w:val="single" w:sz="2" w:space="0" w:color="000000"/>
            </w:tcBorders>
            <w:shd w:val="clear" w:color="auto" w:fill="auto"/>
          </w:tcPr>
          <w:p w14:paraId="00C85200" w14:textId="77777777" w:rsidR="00444C39" w:rsidRPr="00DF30BD" w:rsidRDefault="00444C39" w:rsidP="00041335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>Kervanto</w:t>
            </w:r>
            <w:proofErr w:type="spellEnd"/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-Seppälä et al., 2008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instrText xml:space="preserve"> ADDIN EN.CITE &lt;EndNote&gt;&lt;Cite&gt;&lt;Author&gt;Kervanto-Seppälä&lt;/Author&gt;&lt;Year&gt;2008&lt;/Year&gt;&lt;RecNum&gt;468&lt;/RecNum&gt;&lt;DisplayText&gt;[36]&lt;/DisplayText&gt;&lt;record&gt;&lt;rec-number&gt;468&lt;/rec-number&gt;&lt;foreign-keys&gt;&lt;key app="EN" db-id="tpwwze204esdfpeaxvmxzsdlxd2s25dsasfe" timestamp="1728885622"&gt;468&lt;/key&gt;&lt;/foreign-keys&gt;&lt;ref-type name="Journal Article"&gt;17&lt;/ref-type&gt;&lt;contributors&gt;&lt;authors&gt;&lt;author&gt;Kervanto-Seppälä, S.&lt;/author&gt;&lt;author&gt;Lavonius, E.&lt;/author&gt;&lt;author&gt;Pietilä, I.&lt;/author&gt;&lt;author&gt;Pitkäniemi, J.&lt;/author&gt;&lt;author&gt;Meurman, J. H.&lt;/author&gt;&lt;author&gt;Kerosuo, E.&lt;/author&gt;&lt;/authors&gt;&lt;/contributors&gt;&lt;auth-address&gt;Institute of Dentistry, University of Helsinki, Helsinki, Finland. sari.kervanto-seppala@helsinki.fi&lt;/auth-address&gt;&lt;titles&gt;&lt;title&gt;Comparing the caries-preventive effect of two fissure sealing modalities in public health care: a single application of glass ionomer and a routine resin-based sealant programme. A randomized split-mouth clinical trial&lt;/title&gt;&lt;secondary-title&gt;Int J Paediatr Dent&lt;/secondary-title&gt;&lt;/titles&gt;&lt;periodical&gt;&lt;full-title&gt;International Journal of Paediatric Dentistry&lt;/full-title&gt;&lt;abbr-1&gt;Int. J. Paediatr. Dent.&lt;/abbr-1&gt;&lt;abbr-2&gt;Int J Paediatr Dent&lt;/abbr-2&gt;&lt;/periodical&gt;&lt;pages&gt;56-61&lt;/pages&gt;&lt;volume&gt;18&lt;/volume&gt;&lt;number&gt;1&lt;/number&gt;&lt;keywords&gt;&lt;keyword&gt;Acrylic Resins/*therapeutic use&lt;/keyword&gt;&lt;keyword&gt;Adolescent&lt;/keyword&gt;&lt;keyword&gt;Child&lt;/keyword&gt;&lt;keyword&gt;Composite Resins/*therapeutic use&lt;/keyword&gt;&lt;keyword&gt;Dental Caries/*prevention &amp;amp; control&lt;/keyword&gt;&lt;keyword&gt;Epidemiologic Methods&lt;/keyword&gt;&lt;keyword&gt;Humans&lt;/keyword&gt;&lt;keyword&gt;Pit and Fissure Sealants/*therapeutic use&lt;/keyword&gt;&lt;keyword&gt;Polyurethanes/*therapeutic use&lt;/keyword&gt;&lt;keyword&gt;Silicon Dioxide/*therapeutic use&lt;/keyword&gt;&lt;/keywords&gt;&lt;dates&gt;&lt;year&gt;2008&lt;/year&gt;&lt;pub-dates&gt;&lt;date&gt;Jan&lt;/date&gt;&lt;/pub-dates&gt;&lt;/dates&gt;&lt;isbn&gt;0960-7439 (Print)&amp;#xD;0960-7439&lt;/isbn&gt;&lt;accession-num&gt;18086027&lt;/accession-num&gt;&lt;urls&gt;&lt;/urls&gt;&lt;electronic-resource-num&gt;10.1111/j.1365-263X.2007.00855.x&lt;/electronic-resource-num&gt;&lt;remote-database-provider&gt;NLM&lt;/remote-database-provider&gt;&lt;language&gt;eng&lt;/language&gt;&lt;/record&gt;&lt;/Cite&gt;&lt;/EndNote&gt;</w:instrTex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Cs w:val="22"/>
              </w:rPr>
              <w:t>[36]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fldChar w:fldCharType="end"/>
            </w:r>
          </w:p>
        </w:tc>
        <w:tc>
          <w:tcPr>
            <w:tcW w:w="1349" w:type="dxa"/>
            <w:tcBorders>
              <w:bottom w:val="single" w:sz="2" w:space="0" w:color="000000"/>
            </w:tcBorders>
            <w:shd w:val="clear" w:color="auto" w:fill="auto"/>
          </w:tcPr>
          <w:p w14:paraId="1FFE7AB5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>Split-mouth randomized clinical trial</w:t>
            </w:r>
          </w:p>
        </w:tc>
        <w:tc>
          <w:tcPr>
            <w:tcW w:w="3270" w:type="dxa"/>
            <w:tcBorders>
              <w:bottom w:val="single" w:sz="2" w:space="0" w:color="000000"/>
            </w:tcBorders>
            <w:shd w:val="clear" w:color="auto" w:fill="auto"/>
          </w:tcPr>
          <w:p w14:paraId="00B627C8" w14:textId="77777777" w:rsidR="00444C39" w:rsidRPr="00DF30BD" w:rsidRDefault="00444C39" w:rsidP="00041335">
            <w:pPr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</w:rPr>
              <w:t xml:space="preserve">599 children aged 12-16 years in Finland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(2,356 second permanent molars: no sealants, dentin caries, or restorations)</w:t>
            </w:r>
            <w:r w:rsidRPr="00DF30BD">
              <w:rPr>
                <w:rFonts w:ascii="Times New Roman" w:hAnsi="Times New Roman" w:cs="Times New Roman"/>
                <w:szCs w:val="22"/>
              </w:rPr>
              <w:t>; attrition 20%</w:t>
            </w:r>
          </w:p>
        </w:tc>
        <w:tc>
          <w:tcPr>
            <w:tcW w:w="2263" w:type="dxa"/>
            <w:tcBorders>
              <w:bottom w:val="single" w:sz="2" w:space="0" w:color="000000"/>
            </w:tcBorders>
            <w:shd w:val="clear" w:color="auto" w:fill="auto"/>
          </w:tcPr>
          <w:p w14:paraId="6720E135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earlier dentin caries or increased caries activity of a sibling 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(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N/A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  <w:t>)</w:t>
            </w:r>
          </w:p>
        </w:tc>
        <w:tc>
          <w:tcPr>
            <w:tcW w:w="2064" w:type="dxa"/>
            <w:tcBorders>
              <w:bottom w:val="single" w:sz="2" w:space="0" w:color="000000"/>
            </w:tcBorders>
            <w:shd w:val="clear" w:color="auto" w:fill="auto"/>
          </w:tcPr>
          <w:p w14:paraId="736CA3A1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Resin-based (Delton®) vs GI sealant (Fuji III®)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  <w:shd w:val="clear" w:color="auto" w:fill="auto"/>
          </w:tcPr>
          <w:p w14:paraId="29CE3E5E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36</w:t>
            </w:r>
          </w:p>
        </w:tc>
        <w:tc>
          <w:tcPr>
            <w:tcW w:w="3454" w:type="dxa"/>
            <w:shd w:val="clear" w:color="auto" w:fill="auto"/>
          </w:tcPr>
          <w:p w14:paraId="683B5EC2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Caries incidence (dentin caries</w:t>
            </w:r>
          </w:p>
          <w:p w14:paraId="48AF24AC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could be detected)</w:t>
            </w:r>
          </w:p>
          <w:p w14:paraId="021EBF6B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>Resin sealant = 7 (1.1%)</w:t>
            </w:r>
          </w:p>
        </w:tc>
      </w:tr>
      <w:tr w:rsidR="00444C39" w:rsidRPr="00DF30BD" w14:paraId="4C8CD41D" w14:textId="77777777" w:rsidTr="00041335">
        <w:tc>
          <w:tcPr>
            <w:tcW w:w="15388" w:type="dxa"/>
            <w:gridSpan w:val="7"/>
            <w:tcBorders>
              <w:top w:val="single" w:sz="2" w:space="0" w:color="000000"/>
            </w:tcBorders>
            <w:shd w:val="clear" w:color="auto" w:fill="auto"/>
          </w:tcPr>
          <w:p w14:paraId="14B3A0DE" w14:textId="77777777" w:rsidR="00444C39" w:rsidRPr="00DF30BD" w:rsidRDefault="00444C39" w:rsidP="00041335">
            <w:pPr>
              <w:ind w:right="30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proofErr w:type="spellStart"/>
            <w:r w:rsidRPr="00DF30BD">
              <w:rPr>
                <w:rFonts w:ascii="Times New Roman" w:hAnsi="Times New Roman" w:cs="Times New Roman"/>
                <w:szCs w:val="22"/>
              </w:rPr>
              <w:t>dmft</w:t>
            </w:r>
            <w:proofErr w:type="spellEnd"/>
            <w:r w:rsidRPr="00DF30BD">
              <w:rPr>
                <w:rFonts w:ascii="Times New Roman" w:hAnsi="Times New Roman" w:cs="Times New Roman"/>
                <w:szCs w:val="22"/>
              </w:rPr>
              <w:t xml:space="preserve">: Decayed, Missing, and Filled primary Teeth, </w:t>
            </w:r>
            <w:proofErr w:type="spellStart"/>
            <w:r w:rsidRPr="00DF30BD">
              <w:rPr>
                <w:rFonts w:ascii="Times New Roman" w:hAnsi="Times New Roman" w:cs="Times New Roman"/>
                <w:szCs w:val="22"/>
              </w:rPr>
              <w:t>dft</w:t>
            </w:r>
            <w:proofErr w:type="spellEnd"/>
            <w:r w:rsidRPr="00DF30BD">
              <w:rPr>
                <w:rFonts w:ascii="Times New Roman" w:hAnsi="Times New Roman" w:cs="Times New Roman"/>
                <w:szCs w:val="22"/>
              </w:rPr>
              <w:t xml:space="preserve">: Decayed and Filled primary Teeth, </w:t>
            </w:r>
            <w:proofErr w:type="spellStart"/>
            <w:r w:rsidRPr="00DF30BD">
              <w:rPr>
                <w:rFonts w:ascii="Times New Roman" w:hAnsi="Times New Roman" w:cs="Times New Roman"/>
                <w:szCs w:val="22"/>
              </w:rPr>
              <w:t>dmfs</w:t>
            </w:r>
            <w:proofErr w:type="spellEnd"/>
            <w:r w:rsidRPr="00DF30BD">
              <w:rPr>
                <w:rFonts w:ascii="Times New Roman" w:hAnsi="Times New Roman" w:cs="Times New Roman"/>
                <w:szCs w:val="22"/>
              </w:rPr>
              <w:t>: Decayed, Missing, and Filled Surfaces, DMFT: Decayed, Missing, and Filled permanent Teeth, ICDAS II: International Caries Detection and Assessment System, GI: Glass Ionomer, ART: Atraumatic Restorative Treatment, AAPD: American Academy of Pediatric Dentistry, ADA: American Dental Association, CAMBRA: Caries Management by Risk Assessment, Ref: Reference group, N/A:</w:t>
            </w:r>
            <w:r w:rsidRPr="00DF30B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Reference of the criteria was not mentioned in the paper</w:t>
            </w:r>
          </w:p>
          <w:p w14:paraId="4A2F0E3C" w14:textId="77777777" w:rsidR="00444C39" w:rsidRPr="00DF30BD" w:rsidRDefault="00444C39" w:rsidP="00041335">
            <w:pPr>
              <w:ind w:right="300"/>
              <w:rPr>
                <w:rFonts w:ascii="Times New Roman" w:hAnsi="Times New Roman" w:cs="Times New Roman"/>
                <w:szCs w:val="22"/>
              </w:rPr>
            </w:pPr>
            <w:r w:rsidRPr="00DF30BD">
              <w:rPr>
                <w:rFonts w:ascii="Times New Roman" w:hAnsi="Times New Roman" w:cs="Times New Roman"/>
                <w:szCs w:val="22"/>
                <w:vertAlign w:val="superscript"/>
              </w:rPr>
              <w:t xml:space="preserve">a </w:t>
            </w:r>
            <w:r w:rsidRPr="00DF30BD">
              <w:rPr>
                <w:rFonts w:ascii="Times New Roman" w:hAnsi="Times New Roman" w:cs="Times New Roman"/>
                <w:b/>
                <w:bCs/>
                <w:szCs w:val="22"/>
              </w:rPr>
              <w:t xml:space="preserve">= </w:t>
            </w:r>
            <w:r w:rsidRPr="00DF30BD">
              <w:rPr>
                <w:rFonts w:ascii="Times New Roman" w:hAnsi="Times New Roman" w:cs="Times New Roman"/>
                <w:szCs w:val="22"/>
              </w:rPr>
              <w:t>calculated from the incidence provided in the result of papers</w:t>
            </w:r>
          </w:p>
          <w:p w14:paraId="0A41E65F" w14:textId="77777777" w:rsidR="00444C39" w:rsidRPr="00DF30BD" w:rsidRDefault="00444C39" w:rsidP="00041335">
            <w:pPr>
              <w:ind w:right="300"/>
              <w:rPr>
                <w:rFonts w:ascii="Times New Roman" w:hAnsi="Times New Roman" w:cs="Times New Roman"/>
                <w:szCs w:val="22"/>
              </w:rPr>
            </w:pPr>
          </w:p>
          <w:p w14:paraId="1D2F846F" w14:textId="77777777" w:rsidR="00444C39" w:rsidRPr="00DF30BD" w:rsidRDefault="00444C39" w:rsidP="00041335">
            <w:pPr>
              <w:ind w:right="300"/>
              <w:rPr>
                <w:rFonts w:ascii="Times New Roman" w:hAnsi="Times New Roman" w:cs="Times New Roman"/>
                <w:szCs w:val="22"/>
              </w:rPr>
            </w:pPr>
          </w:p>
          <w:p w14:paraId="42F85976" w14:textId="77777777" w:rsidR="00444C39" w:rsidRPr="00DF30BD" w:rsidRDefault="00444C39" w:rsidP="00041335">
            <w:pPr>
              <w:rPr>
                <w:rFonts w:ascii="Times New Roman" w:hAnsi="Times New Roman" w:cs="Times New Roman"/>
                <w:color w:val="000000" w:themeColor="text1"/>
                <w:szCs w:val="22"/>
                <w:cs/>
              </w:rPr>
            </w:pPr>
          </w:p>
        </w:tc>
      </w:tr>
    </w:tbl>
    <w:p w14:paraId="51B24AFB" w14:textId="77777777" w:rsidR="00444C39" w:rsidRPr="00B02222" w:rsidRDefault="00444C39" w:rsidP="00444C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88DC5D" w14:textId="738A26DB" w:rsidR="00B8413E" w:rsidRPr="00444C39" w:rsidRDefault="00B8413E" w:rsidP="00444C39"/>
    <w:sectPr w:rsidR="00B8413E" w:rsidRPr="00444C39" w:rsidSect="007B6F0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6071803a.B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Oral Health&lt;/Style&gt;&lt;LeftDelim&gt;{&lt;/LeftDelim&gt;&lt;RightDelim&gt;}&lt;/RightDelim&gt;&lt;FontName&gt;Calibri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pwwze204esdfpeaxvmxzsdlxd2s25dsasfe&quot;&gt;My EndNote Library&lt;record-ids&gt;&lt;item&gt;4&lt;/item&gt;&lt;item&gt;105&lt;/item&gt;&lt;item&gt;309&lt;/item&gt;&lt;item&gt;338&lt;/item&gt;&lt;item&gt;444&lt;/item&gt;&lt;item&gt;445&lt;/item&gt;&lt;item&gt;446&lt;/item&gt;&lt;item&gt;447&lt;/item&gt;&lt;item&gt;450&lt;/item&gt;&lt;item&gt;451&lt;/item&gt;&lt;item&gt;452&lt;/item&gt;&lt;item&gt;453&lt;/item&gt;&lt;item&gt;454&lt;/item&gt;&lt;item&gt;455&lt;/item&gt;&lt;item&gt;456&lt;/item&gt;&lt;item&gt;458&lt;/item&gt;&lt;item&gt;459&lt;/item&gt;&lt;item&gt;460&lt;/item&gt;&lt;item&gt;461&lt;/item&gt;&lt;item&gt;462&lt;/item&gt;&lt;item&gt;463&lt;/item&gt;&lt;item&gt;464&lt;/item&gt;&lt;item&gt;465&lt;/item&gt;&lt;item&gt;466&lt;/item&gt;&lt;item&gt;467&lt;/item&gt;&lt;item&gt;468&lt;/item&gt;&lt;item&gt;469&lt;/item&gt;&lt;item&gt;470&lt;/item&gt;&lt;/record-ids&gt;&lt;/item&gt;&lt;/Libraries&gt;"/>
  </w:docVars>
  <w:rsids>
    <w:rsidRoot w:val="007959AE"/>
    <w:rsid w:val="00444C39"/>
    <w:rsid w:val="005F4C68"/>
    <w:rsid w:val="00652EB1"/>
    <w:rsid w:val="0065734B"/>
    <w:rsid w:val="00713945"/>
    <w:rsid w:val="007866CD"/>
    <w:rsid w:val="007959AE"/>
    <w:rsid w:val="007B6F02"/>
    <w:rsid w:val="008C4AB0"/>
    <w:rsid w:val="009C15E5"/>
    <w:rsid w:val="00A16907"/>
    <w:rsid w:val="00AA1081"/>
    <w:rsid w:val="00AC7EB4"/>
    <w:rsid w:val="00B8413E"/>
    <w:rsid w:val="00C217FB"/>
    <w:rsid w:val="00D24CA4"/>
    <w:rsid w:val="00D37D33"/>
    <w:rsid w:val="00DF30BD"/>
    <w:rsid w:val="00E61701"/>
    <w:rsid w:val="00EB1752"/>
    <w:rsid w:val="00EB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B6709"/>
  <w15:chartTrackingRefBased/>
  <w15:docId w15:val="{BC5AE306-9260-4575-A841-2B6E430CA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C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7B6F02"/>
    <w:rPr>
      <w:rFonts w:ascii="AdvTT6071803a.B" w:hAnsi="AdvTT6071803a.B" w:hint="default"/>
      <w:b w:val="0"/>
      <w:bCs w:val="0"/>
      <w:i w:val="0"/>
      <w:iCs w:val="0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7B6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7B6F02"/>
    <w:pPr>
      <w:spacing w:after="200" w:line="240" w:lineRule="auto"/>
    </w:pPr>
    <w:rPr>
      <w:i/>
      <w:iCs/>
      <w:color w:val="44546A" w:themeColor="text2"/>
      <w:sz w:val="18"/>
      <w:szCs w:val="22"/>
    </w:rPr>
  </w:style>
  <w:style w:type="paragraph" w:customStyle="1" w:styleId="EndNoteBibliographyTitle">
    <w:name w:val="EndNote Bibliography Title"/>
    <w:basedOn w:val="Normal"/>
    <w:link w:val="EndNoteBibliographyTitleChar"/>
    <w:rsid w:val="00DF30BD"/>
    <w:pPr>
      <w:spacing w:after="0"/>
      <w:jc w:val="center"/>
    </w:pPr>
    <w:rPr>
      <w:rFonts w:ascii="Calibri" w:hAnsi="Calibri" w:cs="Calibri"/>
      <w:noProof/>
      <w:sz w:val="18"/>
    </w:rPr>
  </w:style>
  <w:style w:type="character" w:customStyle="1" w:styleId="CaptionChar">
    <w:name w:val="Caption Char"/>
    <w:basedOn w:val="DefaultParagraphFont"/>
    <w:link w:val="Caption"/>
    <w:uiPriority w:val="35"/>
    <w:rsid w:val="00DF30BD"/>
    <w:rPr>
      <w:i/>
      <w:iCs/>
      <w:color w:val="44546A" w:themeColor="text2"/>
      <w:sz w:val="18"/>
      <w:szCs w:val="22"/>
    </w:rPr>
  </w:style>
  <w:style w:type="character" w:customStyle="1" w:styleId="EndNoteBibliographyTitleChar">
    <w:name w:val="EndNote Bibliography Title Char"/>
    <w:basedOn w:val="CaptionChar"/>
    <w:link w:val="EndNoteBibliographyTitle"/>
    <w:rsid w:val="00DF30BD"/>
    <w:rPr>
      <w:rFonts w:ascii="Calibri" w:hAnsi="Calibri" w:cs="Calibri"/>
      <w:i w:val="0"/>
      <w:iCs w:val="0"/>
      <w:noProof/>
      <w:color w:val="44546A" w:themeColor="text2"/>
      <w:sz w:val="18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DF30BD"/>
    <w:pPr>
      <w:spacing w:line="240" w:lineRule="auto"/>
    </w:pPr>
    <w:rPr>
      <w:rFonts w:ascii="Calibri" w:hAnsi="Calibri" w:cs="Calibri"/>
      <w:noProof/>
      <w:sz w:val="18"/>
    </w:rPr>
  </w:style>
  <w:style w:type="character" w:customStyle="1" w:styleId="EndNoteBibliographyChar">
    <w:name w:val="EndNote Bibliography Char"/>
    <w:basedOn w:val="CaptionChar"/>
    <w:link w:val="EndNoteBibliography"/>
    <w:rsid w:val="00DF30BD"/>
    <w:rPr>
      <w:rFonts w:ascii="Calibri" w:hAnsi="Calibri" w:cs="Calibri"/>
      <w:i w:val="0"/>
      <w:iCs w:val="0"/>
      <w:noProof/>
      <w:color w:val="44546A" w:themeColor="text2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DF30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30B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B17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1752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1752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7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752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5450</Words>
  <Characters>31070</Characters>
  <Application>Microsoft Office Word</Application>
  <DocSecurity>0</DocSecurity>
  <Lines>258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B2014-100-Yodsapat Paemanukornruk</dc:creator>
  <cp:keywords/>
  <dc:description/>
  <cp:lastModifiedBy>B2014-100-Yodsapat Paemanukornruk</cp:lastModifiedBy>
  <cp:revision>13</cp:revision>
  <dcterms:created xsi:type="dcterms:W3CDTF">2024-11-14T07:31:00Z</dcterms:created>
  <dcterms:modified xsi:type="dcterms:W3CDTF">2025-01-17T07:07:00Z</dcterms:modified>
</cp:coreProperties>
</file>